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A4" w:rsidRDefault="006A59F5">
      <w:pPr>
        <w:pStyle w:val="aff2"/>
      </w:pPr>
      <w:bookmarkStart w:id="0" w:name="_Toc19149"/>
      <w:bookmarkStart w:id="1" w:name="_Toc28184"/>
      <w:bookmarkStart w:id="2" w:name="_Toc508291879"/>
      <w:r>
        <w:t>1.</w:t>
      </w:r>
      <w:r>
        <w:t>概述</w:t>
      </w:r>
      <w:bookmarkEnd w:id="0"/>
    </w:p>
    <w:p w:rsidR="000A68A4" w:rsidRDefault="006A59F5">
      <w:pPr>
        <w:pStyle w:val="afff5"/>
      </w:pPr>
      <w:bookmarkStart w:id="3" w:name="_Toc508291867"/>
      <w:bookmarkStart w:id="4" w:name="_Toc27724"/>
      <w:bookmarkStart w:id="5" w:name="_Toc22563"/>
      <w:r>
        <w:t>1.1</w:t>
      </w:r>
      <w:bookmarkEnd w:id="3"/>
      <w:r>
        <w:t>建设项目特点</w:t>
      </w:r>
      <w:bookmarkEnd w:id="4"/>
      <w:bookmarkEnd w:id="5"/>
    </w:p>
    <w:p w:rsidR="000A68A4" w:rsidRDefault="006A59F5">
      <w:pPr>
        <w:spacing w:line="360" w:lineRule="auto"/>
        <w:ind w:firstLineChars="200" w:firstLine="480"/>
        <w:rPr>
          <w:snapToGrid w:val="0"/>
          <w:sz w:val="24"/>
        </w:rPr>
      </w:pPr>
      <w:bookmarkStart w:id="6" w:name="_Hlk76381390"/>
      <w:r>
        <w:rPr>
          <w:rFonts w:hint="eastAsia"/>
          <w:snapToGrid w:val="0"/>
          <w:sz w:val="24"/>
        </w:rPr>
        <w:t>塔里木盆地是世界上最大的内陆盆地之一，总面积</w:t>
      </w:r>
      <w:r>
        <w:rPr>
          <w:rFonts w:hint="eastAsia"/>
          <w:snapToGrid w:val="0"/>
          <w:sz w:val="24"/>
        </w:rPr>
        <w:t>56</w:t>
      </w:r>
      <w:r>
        <w:rPr>
          <w:rFonts w:hint="eastAsia"/>
          <w:snapToGrid w:val="0"/>
          <w:sz w:val="24"/>
        </w:rPr>
        <w:t>×</w:t>
      </w:r>
      <w:r>
        <w:rPr>
          <w:rFonts w:hint="eastAsia"/>
          <w:snapToGrid w:val="0"/>
          <w:sz w:val="24"/>
        </w:rPr>
        <w:t>10</w:t>
      </w:r>
      <w:r>
        <w:rPr>
          <w:rFonts w:hint="eastAsia"/>
          <w:snapToGrid w:val="0"/>
          <w:sz w:val="24"/>
          <w:vertAlign w:val="superscript"/>
        </w:rPr>
        <w:t>4</w:t>
      </w:r>
      <w:r>
        <w:rPr>
          <w:rFonts w:hint="eastAsia"/>
          <w:snapToGrid w:val="0"/>
          <w:sz w:val="24"/>
        </w:rPr>
        <w:t>km</w:t>
      </w:r>
      <w:r>
        <w:rPr>
          <w:rFonts w:hint="eastAsia"/>
          <w:snapToGrid w:val="0"/>
          <w:sz w:val="24"/>
          <w:vertAlign w:val="superscript"/>
        </w:rPr>
        <w:t>2</w:t>
      </w:r>
      <w:r>
        <w:rPr>
          <w:rFonts w:hint="eastAsia"/>
          <w:snapToGrid w:val="0"/>
          <w:sz w:val="24"/>
        </w:rPr>
        <w:t>，石油资源储量约为</w:t>
      </w:r>
      <w:r>
        <w:rPr>
          <w:rFonts w:hint="eastAsia"/>
          <w:snapToGrid w:val="0"/>
          <w:sz w:val="24"/>
        </w:rPr>
        <w:t>107.6</w:t>
      </w:r>
      <w:r>
        <w:rPr>
          <w:rFonts w:hint="eastAsia"/>
          <w:snapToGrid w:val="0"/>
          <w:sz w:val="24"/>
        </w:rPr>
        <w:t>×</w:t>
      </w:r>
      <w:r>
        <w:rPr>
          <w:rFonts w:hint="eastAsia"/>
          <w:snapToGrid w:val="0"/>
          <w:sz w:val="24"/>
        </w:rPr>
        <w:t>10</w:t>
      </w:r>
      <w:r>
        <w:rPr>
          <w:rFonts w:hint="eastAsia"/>
          <w:snapToGrid w:val="0"/>
          <w:sz w:val="24"/>
          <w:vertAlign w:val="superscript"/>
        </w:rPr>
        <w:t>8</w:t>
      </w:r>
      <w:r>
        <w:rPr>
          <w:rFonts w:hint="eastAsia"/>
          <w:snapToGrid w:val="0"/>
          <w:sz w:val="24"/>
        </w:rPr>
        <w:t>t</w:t>
      </w:r>
      <w:r>
        <w:rPr>
          <w:rFonts w:hint="eastAsia"/>
          <w:snapToGrid w:val="0"/>
          <w:sz w:val="24"/>
        </w:rPr>
        <w:t>，天然气资源储量约为</w:t>
      </w:r>
      <w:r>
        <w:rPr>
          <w:rFonts w:hint="eastAsia"/>
          <w:snapToGrid w:val="0"/>
          <w:sz w:val="24"/>
        </w:rPr>
        <w:t>8.39</w:t>
      </w:r>
      <w:r>
        <w:rPr>
          <w:rFonts w:hint="eastAsia"/>
          <w:snapToGrid w:val="0"/>
          <w:sz w:val="24"/>
        </w:rPr>
        <w:t>×</w:t>
      </w:r>
      <w:r>
        <w:rPr>
          <w:rFonts w:hint="eastAsia"/>
          <w:snapToGrid w:val="0"/>
          <w:sz w:val="24"/>
        </w:rPr>
        <w:t>10</w:t>
      </w:r>
      <w:r>
        <w:rPr>
          <w:rFonts w:hint="eastAsia"/>
          <w:snapToGrid w:val="0"/>
          <w:sz w:val="24"/>
          <w:vertAlign w:val="superscript"/>
        </w:rPr>
        <w:t>12</w:t>
      </w:r>
      <w:r>
        <w:rPr>
          <w:rFonts w:hint="eastAsia"/>
          <w:snapToGrid w:val="0"/>
          <w:sz w:val="24"/>
        </w:rPr>
        <w:t>m</w:t>
      </w:r>
      <w:r>
        <w:rPr>
          <w:rFonts w:hint="eastAsia"/>
          <w:snapToGrid w:val="0"/>
          <w:sz w:val="24"/>
          <w:vertAlign w:val="superscript"/>
        </w:rPr>
        <w:t>3</w:t>
      </w:r>
      <w:r>
        <w:rPr>
          <w:rFonts w:hint="eastAsia"/>
          <w:snapToGrid w:val="0"/>
          <w:sz w:val="24"/>
        </w:rPr>
        <w:t>。中国石油天然气股份有限公司塔里木油田分公司</w:t>
      </w:r>
      <w:r>
        <w:rPr>
          <w:rFonts w:hint="eastAsia"/>
          <w:snapToGrid w:val="0"/>
          <w:sz w:val="24"/>
        </w:rPr>
        <w:t>(</w:t>
      </w:r>
      <w:r>
        <w:rPr>
          <w:rFonts w:hint="eastAsia"/>
          <w:snapToGrid w:val="0"/>
          <w:sz w:val="24"/>
        </w:rPr>
        <w:t>简称“塔里木油田分公司”</w:t>
      </w:r>
      <w:r>
        <w:rPr>
          <w:rFonts w:hint="eastAsia"/>
          <w:snapToGrid w:val="0"/>
          <w:sz w:val="24"/>
        </w:rPr>
        <w:t>)</w:t>
      </w:r>
      <w:r>
        <w:rPr>
          <w:rFonts w:hint="eastAsia"/>
          <w:snapToGrid w:val="0"/>
          <w:sz w:val="24"/>
        </w:rPr>
        <w:t>是中国特大型油田之一。</w:t>
      </w:r>
      <w:bookmarkStart w:id="7" w:name="_Hlk8634596"/>
      <w:r>
        <w:rPr>
          <w:rFonts w:hint="eastAsia"/>
          <w:snapToGrid w:val="0"/>
          <w:sz w:val="24"/>
        </w:rPr>
        <w:t>塔里木油田分公司哈拉哈塘油田位于新疆阿克苏地区沙雅县和库车市境内，属于超深复杂缝洞型碳酸盐岩油藏，目前主要开发齐古、哈</w:t>
      </w:r>
      <w:r>
        <w:rPr>
          <w:rFonts w:hint="eastAsia"/>
          <w:snapToGrid w:val="0"/>
          <w:sz w:val="24"/>
        </w:rPr>
        <w:t>6</w:t>
      </w:r>
      <w:r>
        <w:rPr>
          <w:rFonts w:hint="eastAsia"/>
          <w:snapToGrid w:val="0"/>
          <w:sz w:val="24"/>
        </w:rPr>
        <w:t>、新垦、热普、金跃、其格、跃满西等区块。</w:t>
      </w:r>
    </w:p>
    <w:p w:rsidR="000A68A4" w:rsidRDefault="006A59F5">
      <w:pPr>
        <w:spacing w:line="360" w:lineRule="auto"/>
        <w:ind w:firstLineChars="200" w:firstLine="480"/>
        <w:rPr>
          <w:snapToGrid w:val="0"/>
          <w:sz w:val="24"/>
        </w:rPr>
      </w:pPr>
      <w:r>
        <w:rPr>
          <w:rFonts w:hint="eastAsia"/>
          <w:snapToGrid w:val="0"/>
          <w:sz w:val="24"/>
        </w:rPr>
        <w:t>为维持哈拉哈塘油田现有产能，塔里木油田分公司决定在哈拉哈塘油田内实施“新垦</w:t>
      </w:r>
      <w:r>
        <w:rPr>
          <w:rFonts w:hint="eastAsia"/>
          <w:snapToGrid w:val="0"/>
          <w:sz w:val="24"/>
        </w:rPr>
        <w:t>4-</w:t>
      </w:r>
      <w:r>
        <w:rPr>
          <w:rFonts w:hint="eastAsia"/>
          <w:snapToGrid w:val="0"/>
          <w:sz w:val="24"/>
        </w:rPr>
        <w:t>哈</w:t>
      </w:r>
      <w:r>
        <w:rPr>
          <w:rFonts w:hint="eastAsia"/>
          <w:snapToGrid w:val="0"/>
          <w:sz w:val="24"/>
        </w:rPr>
        <w:t>11</w:t>
      </w:r>
      <w:r>
        <w:rPr>
          <w:rFonts w:hint="eastAsia"/>
          <w:snapToGrid w:val="0"/>
          <w:sz w:val="24"/>
        </w:rPr>
        <w:t>井区临时气举管线（二期）”</w:t>
      </w:r>
      <w:r>
        <w:rPr>
          <w:rFonts w:hint="eastAsia"/>
          <w:snapToGrid w:val="0"/>
          <w:sz w:val="24"/>
        </w:rPr>
        <w:t>(</w:t>
      </w:r>
      <w:r>
        <w:rPr>
          <w:rFonts w:hint="eastAsia"/>
          <w:snapToGrid w:val="0"/>
          <w:sz w:val="24"/>
        </w:rPr>
        <w:t>以下简称“本工程”</w:t>
      </w:r>
      <w:r>
        <w:rPr>
          <w:rFonts w:hint="eastAsia"/>
          <w:snapToGrid w:val="0"/>
          <w:sz w:val="24"/>
        </w:rPr>
        <w:t>)</w:t>
      </w:r>
      <w:r>
        <w:rPr>
          <w:rFonts w:hint="eastAsia"/>
          <w:snapToGrid w:val="0"/>
          <w:sz w:val="24"/>
        </w:rPr>
        <w:t>，</w:t>
      </w:r>
      <w:bookmarkEnd w:id="7"/>
      <w:r>
        <w:rPr>
          <w:rFonts w:hint="eastAsia"/>
          <w:snapToGrid w:val="0"/>
          <w:sz w:val="24"/>
        </w:rPr>
        <w:t>隶属于中国石油天然气股份有限公司塔里木油田分公司，日常运行管理由东河采油气管理区负责。本项目位于新疆维吾尔自治区阿克苏地区库车市境内，区域覆盖范围广，地势平坦，海拔高度</w:t>
      </w:r>
      <w:r>
        <w:rPr>
          <w:rFonts w:hint="eastAsia"/>
          <w:snapToGrid w:val="0"/>
          <w:sz w:val="24"/>
        </w:rPr>
        <w:t>960</w:t>
      </w:r>
      <w:r>
        <w:rPr>
          <w:rFonts w:hint="eastAsia"/>
          <w:snapToGrid w:val="0"/>
          <w:sz w:val="24"/>
        </w:rPr>
        <w:t>～</w:t>
      </w:r>
      <w:r>
        <w:rPr>
          <w:rFonts w:hint="eastAsia"/>
          <w:snapToGrid w:val="0"/>
          <w:sz w:val="24"/>
        </w:rPr>
        <w:t>970m</w:t>
      </w:r>
      <w:r>
        <w:rPr>
          <w:rFonts w:hint="eastAsia"/>
          <w:snapToGrid w:val="0"/>
          <w:sz w:val="24"/>
        </w:rPr>
        <w:t>；本项目包含的管线通过哈拉哈塘油田公路连接油区碎石路可以到达，交通较为方便。</w:t>
      </w:r>
    </w:p>
    <w:p w:rsidR="000A68A4" w:rsidRDefault="006A59F5">
      <w:pPr>
        <w:spacing w:line="360" w:lineRule="auto"/>
        <w:ind w:firstLineChars="200" w:firstLine="480"/>
        <w:rPr>
          <w:snapToGrid w:val="0"/>
          <w:sz w:val="24"/>
        </w:rPr>
      </w:pPr>
      <w:r>
        <w:rPr>
          <w:rFonts w:hint="eastAsia"/>
          <w:snapToGrid w:val="0"/>
          <w:sz w:val="24"/>
        </w:rPr>
        <w:t>本次气举的目的在于连通油田内部气举管线，气举后产能不变，气举管线输送介质为天然气。根据本项目相关设计资料，工程内容为新建油田内部气举管线</w:t>
      </w:r>
      <w:r>
        <w:rPr>
          <w:rFonts w:hint="eastAsia"/>
          <w:snapToGrid w:val="0"/>
          <w:sz w:val="24"/>
        </w:rPr>
        <w:t>7km</w:t>
      </w:r>
      <w:r>
        <w:rPr>
          <w:rFonts w:hint="eastAsia"/>
          <w:snapToGrid w:val="0"/>
          <w:sz w:val="24"/>
        </w:rPr>
        <w:t>，以及配套的自控仪表、通信、电气、消防、结构、防腐等公用及辅助工程。</w:t>
      </w:r>
      <w:bookmarkEnd w:id="6"/>
      <w:r>
        <w:rPr>
          <w:rFonts w:hint="eastAsia"/>
          <w:snapToGrid w:val="0"/>
          <w:sz w:val="24"/>
        </w:rPr>
        <w:t>本项目建设对于满足油田开发需要，保障哈拉哈塘油田的可持续发展具有重要意义。</w:t>
      </w:r>
    </w:p>
    <w:p w:rsidR="000A68A4" w:rsidRDefault="006A59F5">
      <w:pPr>
        <w:pStyle w:val="20"/>
        <w:rPr>
          <w:color w:val="auto"/>
        </w:rPr>
      </w:pPr>
      <w:bookmarkStart w:id="8" w:name="_Toc508291868"/>
      <w:bookmarkStart w:id="9" w:name="_Toc14846"/>
      <w:bookmarkStart w:id="10" w:name="_Toc14607"/>
      <w:r>
        <w:rPr>
          <w:color w:val="auto"/>
        </w:rPr>
        <w:t>1.2</w:t>
      </w:r>
      <w:bookmarkEnd w:id="8"/>
      <w:r>
        <w:rPr>
          <w:color w:val="auto"/>
        </w:rPr>
        <w:t>环境影响评价的工作过程</w:t>
      </w:r>
      <w:bookmarkEnd w:id="9"/>
      <w:bookmarkEnd w:id="10"/>
    </w:p>
    <w:p w:rsidR="000A68A4" w:rsidRDefault="006A59F5">
      <w:pPr>
        <w:pStyle w:val="aff5"/>
        <w:rPr>
          <w:color w:val="auto"/>
        </w:rPr>
      </w:pPr>
      <w:r>
        <w:rPr>
          <w:rFonts w:hint="eastAsia"/>
          <w:bCs/>
          <w:color w:val="auto"/>
        </w:rPr>
        <w:t>本项目位于库车市</w:t>
      </w:r>
      <w:r>
        <w:rPr>
          <w:color w:val="auto"/>
        </w:rPr>
        <w:t>，地处</w:t>
      </w:r>
      <w:r>
        <w:rPr>
          <w:rFonts w:hint="eastAsia"/>
          <w:bCs/>
          <w:color w:val="auto"/>
        </w:rPr>
        <w:t>哈拉哈塘</w:t>
      </w:r>
      <w:r>
        <w:rPr>
          <w:bCs/>
          <w:color w:val="auto"/>
        </w:rPr>
        <w:t>油田已开发区块内，</w:t>
      </w:r>
      <w:r>
        <w:rPr>
          <w:color w:val="auto"/>
        </w:rPr>
        <w:t>属于石油天然气开采项目</w:t>
      </w:r>
      <w:r>
        <w:rPr>
          <w:rFonts w:hint="eastAsia"/>
          <w:color w:val="auto"/>
        </w:rPr>
        <w:t>中的内部集输管线建设</w:t>
      </w:r>
      <w:r>
        <w:rPr>
          <w:color w:val="auto"/>
        </w:rPr>
        <w:t>。</w:t>
      </w:r>
      <w:r>
        <w:rPr>
          <w:bCs/>
          <w:color w:val="auto"/>
        </w:rPr>
        <w:t>根据新水水保〔</w:t>
      </w:r>
      <w:r>
        <w:rPr>
          <w:bCs/>
          <w:color w:val="auto"/>
        </w:rPr>
        <w:t>2019</w:t>
      </w:r>
      <w:r>
        <w:rPr>
          <w:bCs/>
          <w:color w:val="auto"/>
        </w:rPr>
        <w:t>〕</w:t>
      </w:r>
      <w:r>
        <w:rPr>
          <w:bCs/>
          <w:color w:val="auto"/>
        </w:rPr>
        <w:t>4</w:t>
      </w:r>
      <w:r>
        <w:rPr>
          <w:bCs/>
          <w:color w:val="auto"/>
        </w:rPr>
        <w:t>号文，</w:t>
      </w:r>
      <w:r>
        <w:rPr>
          <w:rFonts w:hint="eastAsia"/>
          <w:bCs/>
          <w:color w:val="auto"/>
        </w:rPr>
        <w:t>本</w:t>
      </w:r>
      <w:r>
        <w:rPr>
          <w:bCs/>
          <w:color w:val="auto"/>
        </w:rPr>
        <w:t>项目所在区域</w:t>
      </w:r>
      <w:r>
        <w:rPr>
          <w:rFonts w:hint="eastAsia"/>
          <w:bCs/>
          <w:color w:val="auto"/>
        </w:rPr>
        <w:t>库车市</w:t>
      </w:r>
      <w:r>
        <w:rPr>
          <w:bCs/>
          <w:color w:val="auto"/>
        </w:rPr>
        <w:t>属于塔里木河流域重点治理区</w:t>
      </w:r>
      <w:r>
        <w:rPr>
          <w:rFonts w:hint="eastAsia"/>
          <w:color w:val="auto"/>
        </w:rPr>
        <w:t>；同时</w:t>
      </w:r>
      <w:r>
        <w:rPr>
          <w:rFonts w:hint="eastAsia"/>
          <w:bCs/>
          <w:color w:val="auto"/>
        </w:rPr>
        <w:t>项目占用</w:t>
      </w:r>
      <w:r>
        <w:rPr>
          <w:rFonts w:hint="eastAsia"/>
          <w:color w:val="auto"/>
        </w:rPr>
        <w:t>国家二级公益林</w:t>
      </w:r>
      <w:r>
        <w:rPr>
          <w:rFonts w:hint="eastAsia"/>
          <w:bCs/>
          <w:color w:val="auto"/>
        </w:rPr>
        <w:t>，属天然林</w:t>
      </w:r>
      <w:r>
        <w:rPr>
          <w:bCs/>
          <w:color w:val="auto"/>
        </w:rPr>
        <w:t>。根据《建设项目环境影响评价分类管理名录》（</w:t>
      </w:r>
      <w:r>
        <w:rPr>
          <w:bCs/>
          <w:color w:val="auto"/>
        </w:rPr>
        <w:t>2021</w:t>
      </w:r>
      <w:r>
        <w:rPr>
          <w:bCs/>
          <w:color w:val="auto"/>
        </w:rPr>
        <w:t>年版），</w:t>
      </w:r>
      <w:r>
        <w:rPr>
          <w:rFonts w:hint="eastAsia"/>
          <w:color w:val="auto"/>
        </w:rPr>
        <w:t>本项目</w:t>
      </w:r>
      <w:r>
        <w:rPr>
          <w:color w:val="auto"/>
        </w:rPr>
        <w:t>属于分类管理名录中</w:t>
      </w:r>
      <w:r>
        <w:rPr>
          <w:rFonts w:hint="eastAsia"/>
          <w:color w:val="auto"/>
        </w:rPr>
        <w:t>“</w:t>
      </w:r>
      <w:r>
        <w:rPr>
          <w:color w:val="auto"/>
        </w:rPr>
        <w:t>五</w:t>
      </w:r>
      <w:r>
        <w:rPr>
          <w:color w:val="auto"/>
        </w:rPr>
        <w:t xml:space="preserve"> </w:t>
      </w:r>
      <w:r>
        <w:rPr>
          <w:color w:val="auto"/>
        </w:rPr>
        <w:t>石油和天然气开采业</w:t>
      </w:r>
      <w:r>
        <w:rPr>
          <w:rFonts w:hint="eastAsia"/>
          <w:color w:val="auto"/>
        </w:rPr>
        <w:t>”</w:t>
      </w:r>
      <w:r>
        <w:rPr>
          <w:color w:val="auto"/>
        </w:rPr>
        <w:t>077</w:t>
      </w:r>
      <w:r>
        <w:rPr>
          <w:color w:val="auto"/>
        </w:rPr>
        <w:t>陆地石油开采</w:t>
      </w:r>
      <w:r>
        <w:rPr>
          <w:color w:val="auto"/>
        </w:rPr>
        <w:t>0711</w:t>
      </w:r>
      <w:r>
        <w:rPr>
          <w:color w:val="auto"/>
        </w:rPr>
        <w:t>中的</w:t>
      </w:r>
      <w:r>
        <w:rPr>
          <w:rFonts w:hint="eastAsia"/>
          <w:color w:val="auto"/>
        </w:rPr>
        <w:t>“</w:t>
      </w:r>
      <w:r>
        <w:rPr>
          <w:b/>
          <w:bCs/>
          <w:color w:val="auto"/>
        </w:rPr>
        <w:t>涉及环境敏感区的（含内部集输管线建设）</w:t>
      </w:r>
      <w:r>
        <w:rPr>
          <w:rFonts w:hint="eastAsia"/>
          <w:color w:val="auto"/>
        </w:rPr>
        <w:t>”</w:t>
      </w:r>
      <w:r>
        <w:rPr>
          <w:color w:val="auto"/>
        </w:rPr>
        <w:t>，应编制环境影响报告书。</w:t>
      </w:r>
    </w:p>
    <w:p w:rsidR="000A68A4" w:rsidRDefault="006A59F5">
      <w:pPr>
        <w:pStyle w:val="aff5"/>
        <w:rPr>
          <w:color w:val="auto"/>
        </w:rPr>
      </w:pPr>
      <w:r>
        <w:rPr>
          <w:color w:val="auto"/>
        </w:rPr>
        <w:lastRenderedPageBreak/>
        <w:t>根据《中华人民共和国环境影响评价法》和《国务院关于修改</w:t>
      </w:r>
      <w:r>
        <w:rPr>
          <w:color w:val="auto"/>
        </w:rPr>
        <w:t>&lt;</w:t>
      </w:r>
      <w:r>
        <w:rPr>
          <w:color w:val="auto"/>
        </w:rPr>
        <w:t>建设项目环境保护管理条例</w:t>
      </w:r>
      <w:r>
        <w:rPr>
          <w:color w:val="auto"/>
        </w:rPr>
        <w:t>&gt;</w:t>
      </w:r>
      <w:r>
        <w:rPr>
          <w:color w:val="auto"/>
        </w:rPr>
        <w:t>的决定》中有关规定，</w:t>
      </w:r>
      <w:r>
        <w:rPr>
          <w:color w:val="auto"/>
        </w:rPr>
        <w:t>202</w:t>
      </w:r>
      <w:r>
        <w:rPr>
          <w:rFonts w:hint="eastAsia"/>
          <w:color w:val="auto"/>
        </w:rPr>
        <w:t>4</w:t>
      </w:r>
      <w:r>
        <w:rPr>
          <w:color w:val="auto"/>
        </w:rPr>
        <w:t>年</w:t>
      </w:r>
      <w:r>
        <w:rPr>
          <w:rFonts w:hint="eastAsia"/>
          <w:color w:val="auto"/>
        </w:rPr>
        <w:t>1</w:t>
      </w:r>
      <w:r>
        <w:rPr>
          <w:color w:val="auto"/>
        </w:rPr>
        <w:t>月，中国石油天然气股份有限公司塔里木油田分公司委托新疆天合环境技术咨询有限公司（以下简称</w:t>
      </w:r>
      <w:r>
        <w:rPr>
          <w:rFonts w:hint="eastAsia"/>
          <w:color w:val="auto"/>
        </w:rPr>
        <w:t>“</w:t>
      </w:r>
      <w:r>
        <w:rPr>
          <w:color w:val="auto"/>
        </w:rPr>
        <w:t>天合公司</w:t>
      </w:r>
      <w:r>
        <w:rPr>
          <w:rFonts w:hint="eastAsia"/>
          <w:color w:val="auto"/>
        </w:rPr>
        <w:t>”</w:t>
      </w:r>
      <w:r>
        <w:rPr>
          <w:color w:val="auto"/>
        </w:rPr>
        <w:t>）编制《</w:t>
      </w:r>
      <w:r>
        <w:rPr>
          <w:rFonts w:hint="eastAsia"/>
          <w:color w:val="auto"/>
        </w:rPr>
        <w:t>新垦</w:t>
      </w:r>
      <w:r>
        <w:rPr>
          <w:rFonts w:hint="eastAsia"/>
          <w:color w:val="auto"/>
        </w:rPr>
        <w:t>4-</w:t>
      </w:r>
      <w:r>
        <w:rPr>
          <w:rFonts w:hint="eastAsia"/>
          <w:color w:val="auto"/>
        </w:rPr>
        <w:t>哈</w:t>
      </w:r>
      <w:r>
        <w:rPr>
          <w:rFonts w:hint="eastAsia"/>
          <w:color w:val="auto"/>
        </w:rPr>
        <w:t>11</w:t>
      </w:r>
      <w:r>
        <w:rPr>
          <w:rFonts w:hint="eastAsia"/>
          <w:color w:val="auto"/>
        </w:rPr>
        <w:t>井区临时气举管线（二期）环境影响报告书</w:t>
      </w:r>
      <w:r>
        <w:rPr>
          <w:color w:val="auto"/>
        </w:rPr>
        <w:t>》。</w:t>
      </w:r>
    </w:p>
    <w:p w:rsidR="000A68A4" w:rsidRDefault="006A59F5">
      <w:pPr>
        <w:pStyle w:val="aff5"/>
        <w:rPr>
          <w:color w:val="auto"/>
        </w:rPr>
      </w:pPr>
      <w:r>
        <w:rPr>
          <w:color w:val="auto"/>
        </w:rPr>
        <w:t>天合公司接受委托后，即进行了现场踏勘和资料收集，结合有关资料和当地环境特征，按国家、新疆环境保护政策以及环评技术导则、规范的要求，开展</w:t>
      </w:r>
      <w:r>
        <w:rPr>
          <w:rFonts w:hint="eastAsia"/>
          <w:color w:val="auto"/>
        </w:rPr>
        <w:t>本项目</w:t>
      </w:r>
      <w:r>
        <w:rPr>
          <w:color w:val="auto"/>
        </w:rPr>
        <w:t>的环境影响评价工作。对</w:t>
      </w:r>
      <w:r>
        <w:rPr>
          <w:rFonts w:hint="eastAsia"/>
          <w:color w:val="auto"/>
        </w:rPr>
        <w:t>本项目</w:t>
      </w:r>
      <w:r>
        <w:rPr>
          <w:color w:val="auto"/>
        </w:rPr>
        <w:t>进行初步的工程分析，同时开展初步的环境状况调查。识别</w:t>
      </w:r>
      <w:r>
        <w:rPr>
          <w:rFonts w:hint="eastAsia"/>
          <w:color w:val="auto"/>
        </w:rPr>
        <w:t>本项目</w:t>
      </w:r>
      <w:r>
        <w:rPr>
          <w:color w:val="auto"/>
        </w:rPr>
        <w:t>的环境影响因素，筛选主要的环境影响评价因子，明确评价重点和环境保护目标，确定环境影响评价工作等级、评价范围、评价标准，最后制订工作方案。</w:t>
      </w:r>
      <w:r>
        <w:rPr>
          <w:color w:val="auto"/>
        </w:rPr>
        <w:t>202</w:t>
      </w:r>
      <w:r>
        <w:rPr>
          <w:rFonts w:hint="eastAsia"/>
          <w:color w:val="auto"/>
        </w:rPr>
        <w:t>4</w:t>
      </w:r>
      <w:r>
        <w:rPr>
          <w:color w:val="auto"/>
        </w:rPr>
        <w:t>年</w:t>
      </w:r>
      <w:r>
        <w:rPr>
          <w:rFonts w:hint="eastAsia"/>
          <w:color w:val="auto"/>
        </w:rPr>
        <w:t>1</w:t>
      </w:r>
      <w:r>
        <w:rPr>
          <w:color w:val="auto"/>
        </w:rPr>
        <w:t>月委托</w:t>
      </w:r>
      <w:r>
        <w:rPr>
          <w:rFonts w:hint="eastAsia"/>
          <w:color w:val="auto"/>
        </w:rPr>
        <w:t>新疆广宇众联环境监测有限公司</w:t>
      </w:r>
      <w:r>
        <w:rPr>
          <w:color w:val="auto"/>
        </w:rPr>
        <w:t>对</w:t>
      </w:r>
      <w:r>
        <w:rPr>
          <w:rFonts w:hint="eastAsia"/>
          <w:color w:val="auto"/>
        </w:rPr>
        <w:t>本项目</w:t>
      </w:r>
      <w:r>
        <w:rPr>
          <w:color w:val="auto"/>
        </w:rPr>
        <w:t>区域大气、土壤、</w:t>
      </w:r>
      <w:r>
        <w:rPr>
          <w:rFonts w:hint="eastAsia"/>
          <w:color w:val="auto"/>
        </w:rPr>
        <w:t>地下水、</w:t>
      </w:r>
      <w:r>
        <w:rPr>
          <w:color w:val="auto"/>
        </w:rPr>
        <w:t>声环境质量现状进行了监测。在进一步工程分析，环境现状调查、监测并开展环境质量现状评价的基础上进行环境影响预测及评价，提出减少环境污染和生态影响的环境管理措施和工程措施。从环境保护的角度确定项目建设的可行性，给出评价结论和提出进一步减缓环境影响的措施，并最终完成环境影响报告书编制。</w:t>
      </w:r>
    </w:p>
    <w:p w:rsidR="000A68A4" w:rsidRDefault="006A59F5">
      <w:pPr>
        <w:pStyle w:val="aff5"/>
        <w:rPr>
          <w:color w:val="auto"/>
        </w:rPr>
      </w:pPr>
      <w:r>
        <w:rPr>
          <w:rFonts w:hint="eastAsia"/>
          <w:color w:val="auto"/>
        </w:rPr>
        <w:t>本</w:t>
      </w:r>
      <w:r>
        <w:rPr>
          <w:color w:val="auto"/>
        </w:rPr>
        <w:t>报告书经生态环境主管部门批准后，可以作为</w:t>
      </w:r>
      <w:r>
        <w:rPr>
          <w:rFonts w:hint="eastAsia"/>
          <w:color w:val="auto"/>
        </w:rPr>
        <w:t>本项目施工</w:t>
      </w:r>
      <w:r>
        <w:rPr>
          <w:color w:val="auto"/>
        </w:rPr>
        <w:t>期、运营期</w:t>
      </w:r>
      <w:r>
        <w:rPr>
          <w:rFonts w:hint="eastAsia"/>
          <w:color w:val="auto"/>
        </w:rPr>
        <w:t>、退役期</w:t>
      </w:r>
      <w:r>
        <w:rPr>
          <w:color w:val="auto"/>
        </w:rPr>
        <w:t>的环境保护管理依据。</w:t>
      </w:r>
    </w:p>
    <w:p w:rsidR="000A68A4" w:rsidRDefault="006A59F5">
      <w:pPr>
        <w:pStyle w:val="14"/>
        <w:spacing w:line="360" w:lineRule="auto"/>
        <w:ind w:firstLine="480"/>
      </w:pPr>
      <w:r>
        <w:t>环境影响评价工作一般分为三个阶段，即调查分析和工作方案制定阶段、分析论证和预测评价阶段、环境影响报告书编制阶段，环境影响评价工作程序见图</w:t>
      </w:r>
      <w:r>
        <w:t>1.2-1</w:t>
      </w:r>
      <w:r>
        <w:t>。</w:t>
      </w:r>
    </w:p>
    <w:p w:rsidR="000A68A4" w:rsidRDefault="006A59F5">
      <w:pPr>
        <w:pStyle w:val="afff5"/>
      </w:pPr>
      <w:bookmarkStart w:id="11" w:name="_Toc476736276"/>
      <w:bookmarkStart w:id="12" w:name="_Toc479866255"/>
      <w:bookmarkStart w:id="13" w:name="_Toc5430"/>
      <w:bookmarkStart w:id="14" w:name="_Toc489976884"/>
      <w:bookmarkStart w:id="15" w:name="_Toc16777"/>
      <w:bookmarkStart w:id="16" w:name="_Toc508291869"/>
      <w:r>
        <w:t>1.3</w:t>
      </w:r>
      <w:bookmarkEnd w:id="11"/>
      <w:bookmarkEnd w:id="12"/>
      <w:r>
        <w:t>分析判定相关情况</w:t>
      </w:r>
      <w:bookmarkEnd w:id="13"/>
      <w:bookmarkEnd w:id="14"/>
      <w:bookmarkEnd w:id="15"/>
      <w:bookmarkEnd w:id="16"/>
    </w:p>
    <w:p w:rsidR="000A68A4" w:rsidRDefault="006A59F5">
      <w:pPr>
        <w:pStyle w:val="14"/>
        <w:spacing w:line="360" w:lineRule="auto"/>
        <w:ind w:firstLine="480"/>
      </w:pPr>
      <w:r>
        <w:rPr>
          <w:lang w:val="zh-CN"/>
        </w:rPr>
        <w:t>（</w:t>
      </w:r>
      <w:r>
        <w:t>1</w:t>
      </w:r>
      <w:r>
        <w:rPr>
          <w:lang w:val="zh-CN"/>
        </w:rPr>
        <w:t>）</w:t>
      </w:r>
      <w:r>
        <w:t>产业政策符合分析</w:t>
      </w:r>
    </w:p>
    <w:p w:rsidR="000A68A4" w:rsidRDefault="006A59F5">
      <w:pPr>
        <w:pStyle w:val="14"/>
        <w:spacing w:line="360" w:lineRule="auto"/>
        <w:ind w:firstLine="480"/>
        <w:rPr>
          <w:lang w:val="zh-CN"/>
        </w:rPr>
      </w:pPr>
      <w:r>
        <w:rPr>
          <w:rFonts w:hint="eastAsia"/>
        </w:rPr>
        <w:t>本项目</w:t>
      </w:r>
      <w:r>
        <w:t>属于石油</w:t>
      </w:r>
      <w:r>
        <w:rPr>
          <w:rFonts w:hint="eastAsia"/>
        </w:rPr>
        <w:t>、</w:t>
      </w:r>
      <w:r>
        <w:t>天然气开采项目，</w:t>
      </w:r>
      <w:r>
        <w:rPr>
          <w:rFonts w:hint="eastAsia"/>
          <w:snapToGrid w:val="0"/>
          <w:szCs w:val="20"/>
          <w:lang w:val="zh-CN"/>
        </w:rPr>
        <w:t>根据《产业结构调整指导目录（</w:t>
      </w:r>
      <w:r>
        <w:rPr>
          <w:rFonts w:hint="eastAsia"/>
          <w:snapToGrid w:val="0"/>
          <w:szCs w:val="20"/>
          <w:lang w:val="zh-CN"/>
        </w:rPr>
        <w:t>2024</w:t>
      </w:r>
      <w:r>
        <w:rPr>
          <w:rFonts w:hint="eastAsia"/>
          <w:snapToGrid w:val="0"/>
          <w:szCs w:val="20"/>
          <w:lang w:val="zh-CN"/>
        </w:rPr>
        <w:t>年本）》</w:t>
      </w:r>
      <w:r>
        <w:rPr>
          <w:lang w:val="zh-CN"/>
        </w:rPr>
        <w:t>，</w:t>
      </w:r>
      <w:r>
        <w:rPr>
          <w:rFonts w:hint="eastAsia"/>
          <w:lang w:val="zh-CN"/>
        </w:rPr>
        <w:t>本项目</w:t>
      </w:r>
      <w:r>
        <w:rPr>
          <w:lang w:val="zh-CN"/>
        </w:rPr>
        <w:t>属于第一类</w:t>
      </w:r>
      <w:r>
        <w:rPr>
          <w:rFonts w:hint="eastAsia"/>
          <w:lang w:val="zh-CN"/>
        </w:rPr>
        <w:t>“</w:t>
      </w:r>
      <w:r>
        <w:rPr>
          <w:lang w:val="zh-CN"/>
        </w:rPr>
        <w:t>鼓励类</w:t>
      </w:r>
      <w:r>
        <w:rPr>
          <w:rFonts w:hint="eastAsia"/>
          <w:lang w:val="zh-CN"/>
        </w:rPr>
        <w:t>”</w:t>
      </w:r>
      <w:r>
        <w:rPr>
          <w:lang w:val="zh-CN"/>
        </w:rPr>
        <w:t>第七条</w:t>
      </w:r>
      <w:r>
        <w:rPr>
          <w:rFonts w:hint="eastAsia"/>
          <w:lang w:val="zh-CN"/>
        </w:rPr>
        <w:t>“</w:t>
      </w:r>
      <w:r>
        <w:rPr>
          <w:lang w:val="zh-CN"/>
        </w:rPr>
        <w:t>石油、天然气</w:t>
      </w:r>
      <w:r>
        <w:rPr>
          <w:rFonts w:hint="eastAsia"/>
          <w:lang w:val="zh-CN"/>
        </w:rPr>
        <w:t>”</w:t>
      </w:r>
      <w:r>
        <w:rPr>
          <w:lang w:val="zh-CN"/>
        </w:rPr>
        <w:t>第</w:t>
      </w:r>
      <w:r>
        <w:t>一款</w:t>
      </w:r>
      <w:r>
        <w:rPr>
          <w:rFonts w:hint="eastAsia"/>
          <w:lang w:val="zh-CN"/>
        </w:rPr>
        <w:t>“</w:t>
      </w:r>
      <w:r>
        <w:rPr>
          <w:lang w:val="zh-CN"/>
        </w:rPr>
        <w:t>常规石油、天然气勘探与开采</w:t>
      </w:r>
      <w:r>
        <w:rPr>
          <w:rFonts w:hint="eastAsia"/>
          <w:lang w:val="zh-CN"/>
        </w:rPr>
        <w:t>”</w:t>
      </w:r>
      <w:r>
        <w:rPr>
          <w:lang w:val="zh-CN"/>
        </w:rPr>
        <w:t>，属于鼓励类项目，符合国家当前产业政策要求。</w:t>
      </w:r>
    </w:p>
    <w:p w:rsidR="000A68A4" w:rsidRDefault="006A59F5">
      <w:pPr>
        <w:pStyle w:val="14"/>
        <w:spacing w:line="360" w:lineRule="auto"/>
        <w:ind w:firstLine="480"/>
      </w:pPr>
      <w:r>
        <w:rPr>
          <w:lang w:val="zh-CN"/>
        </w:rPr>
        <w:t>（</w:t>
      </w:r>
      <w:r>
        <w:t>2</w:t>
      </w:r>
      <w:r>
        <w:rPr>
          <w:lang w:val="zh-CN"/>
        </w:rPr>
        <w:t>）</w:t>
      </w:r>
      <w:r>
        <w:t>政策、法规符合性分析</w:t>
      </w:r>
    </w:p>
    <w:p w:rsidR="000A68A4" w:rsidRDefault="006A59F5">
      <w:pPr>
        <w:pStyle w:val="14"/>
        <w:spacing w:line="360" w:lineRule="auto"/>
        <w:ind w:firstLine="480"/>
        <w:rPr>
          <w:lang w:val="zh-CN"/>
        </w:rPr>
      </w:pPr>
      <w:r>
        <w:rPr>
          <w:rFonts w:hint="eastAsia"/>
          <w:lang w:val="zh-CN"/>
        </w:rPr>
        <w:t>本项目</w:t>
      </w:r>
      <w:r>
        <w:t>符合《新疆维吾尔自治区煤炭石油天然气开发环境保护条例》《石油天然气开采业污染防治技术政策》《新疆维吾尔自治区大气污染防治条例》《关</w:t>
      </w:r>
      <w:r>
        <w:lastRenderedPageBreak/>
        <w:t>于进一步加强石油天然气行业环境影响评价管理的通知》（环办环评函〔</w:t>
      </w:r>
      <w:r>
        <w:t>2019</w:t>
      </w:r>
      <w:r>
        <w:t>〕</w:t>
      </w:r>
      <w:r>
        <w:t>910</w:t>
      </w:r>
      <w:r>
        <w:t>号）等相关政策、法律法规</w:t>
      </w:r>
      <w:r>
        <w:rPr>
          <w:lang w:val="zh-CN"/>
        </w:rPr>
        <w:t>相关要求。</w:t>
      </w:r>
    </w:p>
    <w:p w:rsidR="000A68A4" w:rsidRDefault="006A59F5">
      <w:pPr>
        <w:pStyle w:val="14"/>
        <w:spacing w:line="360" w:lineRule="auto"/>
        <w:ind w:firstLine="480"/>
      </w:pPr>
      <w:r>
        <w:rPr>
          <w:lang w:val="zh-CN"/>
        </w:rPr>
        <w:t>（</w:t>
      </w:r>
      <w:r>
        <w:t>3</w:t>
      </w:r>
      <w:r>
        <w:rPr>
          <w:lang w:val="zh-CN"/>
        </w:rPr>
        <w:t>）</w:t>
      </w:r>
      <w:r>
        <w:t>规划符合性分析</w:t>
      </w:r>
    </w:p>
    <w:p w:rsidR="000A68A4" w:rsidRDefault="006A59F5">
      <w:pPr>
        <w:pStyle w:val="14"/>
        <w:spacing w:line="360" w:lineRule="auto"/>
        <w:ind w:firstLine="480"/>
      </w:pPr>
      <w:r>
        <w:rPr>
          <w:rFonts w:hint="eastAsia"/>
          <w:lang w:val="zh-CN"/>
        </w:rPr>
        <w:t>本项目</w:t>
      </w:r>
      <w:r>
        <w:t>符合《新疆维吾尔自治区国民经济和社会发展第十四个五年规划和</w:t>
      </w:r>
      <w:r>
        <w:t>2035</w:t>
      </w:r>
      <w:r>
        <w:t>年远景目标纲要》</w:t>
      </w:r>
      <w:r>
        <w:rPr>
          <w:lang w:bidi="ar"/>
        </w:rPr>
        <w:t>《阿克苏地区国民经济和社会发展第十四个五年规划和</w:t>
      </w:r>
      <w:r>
        <w:rPr>
          <w:lang w:bidi="ar"/>
        </w:rPr>
        <w:t>2035</w:t>
      </w:r>
      <w:r>
        <w:rPr>
          <w:lang w:bidi="ar"/>
        </w:rPr>
        <w:t>年远景目标纲要》《</w:t>
      </w:r>
      <w:r>
        <w:rPr>
          <w:szCs w:val="21"/>
          <w:lang w:bidi="ar"/>
        </w:rPr>
        <w:t>塔里木油田</w:t>
      </w:r>
      <w:r>
        <w:rPr>
          <w:szCs w:val="21"/>
          <w:lang w:bidi="ar"/>
        </w:rPr>
        <w:t>“</w:t>
      </w:r>
      <w:r>
        <w:rPr>
          <w:szCs w:val="21"/>
          <w:lang w:bidi="ar"/>
        </w:rPr>
        <w:t>十四五</w:t>
      </w:r>
      <w:r>
        <w:rPr>
          <w:szCs w:val="21"/>
          <w:lang w:bidi="ar"/>
        </w:rPr>
        <w:t>”</w:t>
      </w:r>
      <w:r>
        <w:rPr>
          <w:szCs w:val="21"/>
          <w:lang w:bidi="ar"/>
        </w:rPr>
        <w:t>发展规划</w:t>
      </w:r>
      <w:r>
        <w:rPr>
          <w:lang w:bidi="ar"/>
        </w:rPr>
        <w:t>》</w:t>
      </w:r>
      <w:r>
        <w:t>《</w:t>
      </w:r>
      <w:r>
        <w:rPr>
          <w:rFonts w:hint="eastAsia"/>
        </w:rPr>
        <w:t>新疆生态环境保护“十四五”规划</w:t>
      </w:r>
      <w:r>
        <w:t>》《新疆维吾尔自治区主体功能区规划》相关要求。</w:t>
      </w:r>
    </w:p>
    <w:p w:rsidR="000A68A4" w:rsidRDefault="006A59F5">
      <w:pPr>
        <w:pStyle w:val="14"/>
        <w:spacing w:line="360" w:lineRule="auto"/>
        <w:ind w:firstLine="480"/>
        <w:rPr>
          <w:lang w:val="zh-CN"/>
        </w:rPr>
      </w:pPr>
      <w:r>
        <w:rPr>
          <w:lang w:val="zh-CN"/>
        </w:rPr>
        <w:t>（</w:t>
      </w:r>
      <w:r>
        <w:t>4</w:t>
      </w:r>
      <w:r>
        <w:rPr>
          <w:lang w:val="zh-CN"/>
        </w:rPr>
        <w:t>）</w:t>
      </w:r>
      <w:r>
        <w:rPr>
          <w:lang w:val="zh-CN"/>
        </w:rPr>
        <w:t>“</w:t>
      </w:r>
      <w:r>
        <w:rPr>
          <w:lang w:val="zh-CN"/>
        </w:rPr>
        <w:t>三线一单</w:t>
      </w:r>
      <w:r>
        <w:rPr>
          <w:lang w:val="zh-CN"/>
        </w:rPr>
        <w:t>”</w:t>
      </w:r>
      <w:r>
        <w:rPr>
          <w:lang w:val="zh-CN"/>
        </w:rPr>
        <w:t>符合性判定</w:t>
      </w:r>
    </w:p>
    <w:p w:rsidR="000A68A4" w:rsidRDefault="006A59F5">
      <w:pPr>
        <w:pStyle w:val="14"/>
        <w:spacing w:line="360" w:lineRule="auto"/>
        <w:ind w:firstLine="480"/>
        <w:rPr>
          <w:lang w:val="zh-CN"/>
        </w:rPr>
      </w:pPr>
      <w:r>
        <w:rPr>
          <w:rFonts w:hint="eastAsia"/>
          <w:lang w:val="zh-CN"/>
        </w:rPr>
        <w:t>本项目</w:t>
      </w:r>
      <w:r>
        <w:rPr>
          <w:lang w:val="zh-CN"/>
        </w:rPr>
        <w:t>敷设管线</w:t>
      </w:r>
      <w:r>
        <w:rPr>
          <w:rFonts w:hint="eastAsia"/>
          <w:snapToGrid w:val="0"/>
          <w:szCs w:val="20"/>
          <w:lang w:val="zh-CN"/>
        </w:rPr>
        <w:t>未穿</w:t>
      </w:r>
      <w:r>
        <w:rPr>
          <w:rFonts w:hint="eastAsia"/>
          <w:snapToGrid w:val="0"/>
          <w:szCs w:val="20"/>
        </w:rPr>
        <w:t>越区域</w:t>
      </w:r>
      <w:r>
        <w:rPr>
          <w:rFonts w:hint="eastAsia"/>
          <w:snapToGrid w:val="0"/>
          <w:szCs w:val="20"/>
          <w:lang w:val="zh-CN"/>
        </w:rPr>
        <w:t>生态红线</w:t>
      </w:r>
      <w:r>
        <w:rPr>
          <w:lang w:val="zh-CN"/>
        </w:rPr>
        <w:t>，不在生态保护红线范围内；</w:t>
      </w:r>
      <w:r>
        <w:rPr>
          <w:rFonts w:hint="eastAsia"/>
          <w:lang w:val="zh-CN"/>
        </w:rPr>
        <w:t>根据《阿克苏地区“三线一单”生态环境分区管控方案方案》，本项目位于一般管控单元内</w:t>
      </w:r>
      <w:r>
        <w:rPr>
          <w:rFonts w:hint="eastAsia"/>
          <w:snapToGrid w:val="0"/>
          <w:szCs w:val="20"/>
          <w:lang w:val="zh-CN"/>
        </w:rPr>
        <w:t>；所在区域属于大气环境质量不达标区域，</w:t>
      </w:r>
      <w:r>
        <w:rPr>
          <w:rFonts w:hint="eastAsia"/>
          <w:snapToGrid w:val="0"/>
          <w:szCs w:val="20"/>
        </w:rPr>
        <w:t>本</w:t>
      </w:r>
      <w:r>
        <w:rPr>
          <w:rFonts w:hint="eastAsia"/>
          <w:snapToGrid w:val="0"/>
          <w:szCs w:val="20"/>
          <w:lang w:val="zh-CN"/>
        </w:rPr>
        <w:t>项目实施后</w:t>
      </w:r>
      <w:r>
        <w:rPr>
          <w:rFonts w:hint="eastAsia"/>
          <w:snapToGrid w:val="0"/>
          <w:szCs w:val="20"/>
        </w:rPr>
        <w:t>无组织排放大气污染物不会造成</w:t>
      </w:r>
      <w:r>
        <w:rPr>
          <w:rFonts w:hint="eastAsia"/>
          <w:snapToGrid w:val="0"/>
          <w:szCs w:val="20"/>
          <w:lang w:val="zh-CN"/>
        </w:rPr>
        <w:t>区域环境空气质量</w:t>
      </w:r>
      <w:r>
        <w:rPr>
          <w:rFonts w:hint="eastAsia"/>
          <w:snapToGrid w:val="0"/>
          <w:szCs w:val="20"/>
        </w:rPr>
        <w:t>等级改变</w:t>
      </w:r>
      <w:r>
        <w:rPr>
          <w:rFonts w:hint="eastAsia"/>
          <w:snapToGrid w:val="0"/>
          <w:szCs w:val="20"/>
          <w:lang w:val="zh-CN"/>
        </w:rPr>
        <w:t>。</w:t>
      </w:r>
      <w:r>
        <w:rPr>
          <w:rFonts w:hint="eastAsia"/>
          <w:lang w:val="zh-CN"/>
        </w:rPr>
        <w:t>本项目</w:t>
      </w:r>
      <w:r>
        <w:rPr>
          <w:lang w:val="zh-CN"/>
        </w:rPr>
        <w:t>在正常状况下不会造成土壤环境质量超标，不会增加土壤环境风险；水资源消耗、土地资源、能源消耗等均能够达到自治区下达的总量和强度控制目标；满足生态环境准入清单中空间布局约束、污染物排放管控、环境风险管控及资源利用效率的相关要求，</w:t>
      </w:r>
      <w:r>
        <w:rPr>
          <w:rFonts w:hint="eastAsia"/>
          <w:snapToGrid w:val="0"/>
          <w:szCs w:val="20"/>
        </w:rPr>
        <w:t>因此，本项目建设</w:t>
      </w:r>
      <w:r>
        <w:rPr>
          <w:lang w:val="zh-CN"/>
        </w:rPr>
        <w:t>符合</w:t>
      </w:r>
      <w:r>
        <w:rPr>
          <w:lang w:val="zh-CN"/>
        </w:rPr>
        <w:t>“</w:t>
      </w:r>
      <w:r>
        <w:rPr>
          <w:lang w:val="zh-CN"/>
        </w:rPr>
        <w:t>三线一单</w:t>
      </w:r>
      <w:r>
        <w:rPr>
          <w:lang w:val="zh-CN"/>
        </w:rPr>
        <w:t>”</w:t>
      </w:r>
      <w:r>
        <w:rPr>
          <w:lang w:val="zh-CN"/>
        </w:rPr>
        <w:t>生态环境分区管控方案要求。</w:t>
      </w:r>
    </w:p>
    <w:p w:rsidR="000A68A4" w:rsidRDefault="006A59F5">
      <w:pPr>
        <w:pStyle w:val="14"/>
        <w:spacing w:line="360" w:lineRule="auto"/>
        <w:ind w:firstLine="480"/>
        <w:rPr>
          <w:lang w:val="zh-CN"/>
        </w:rPr>
      </w:pPr>
      <w:r>
        <w:rPr>
          <w:rFonts w:cs="Calibri"/>
        </w:rPr>
        <w:t>根据《建设项目环境影响评价分类管理名录》（</w:t>
      </w:r>
      <w:r>
        <w:rPr>
          <w:rFonts w:cs="Calibri"/>
        </w:rPr>
        <w:t>2021</w:t>
      </w:r>
      <w:r>
        <w:rPr>
          <w:rFonts w:cs="Calibri"/>
        </w:rPr>
        <w:t>年版），本项目为涉</w:t>
      </w:r>
      <w:r>
        <w:rPr>
          <w:rFonts w:cs="Calibri"/>
        </w:rPr>
        <w:t>“</w:t>
      </w:r>
      <w:r>
        <w:rPr>
          <w:rFonts w:cs="Calibri"/>
        </w:rPr>
        <w:t>水土流失重点治理区</w:t>
      </w:r>
      <w:r>
        <w:rPr>
          <w:rFonts w:cs="Calibri"/>
        </w:rPr>
        <w:t>”</w:t>
      </w:r>
      <w:r>
        <w:rPr>
          <w:rFonts w:cs="Calibri"/>
        </w:rPr>
        <w:t>的建设项目，涉及</w:t>
      </w:r>
      <w:r>
        <w:rPr>
          <w:rFonts w:hint="eastAsia"/>
        </w:rPr>
        <w:t>国家二级公益林</w:t>
      </w:r>
      <w:r>
        <w:rPr>
          <w:rFonts w:cs="Calibri"/>
        </w:rPr>
        <w:t>。</w:t>
      </w:r>
      <w:r>
        <w:rPr>
          <w:lang w:val="zh-CN"/>
        </w:rPr>
        <w:t>本项目符合国家和新疆相关法律法规及产业政策，</w:t>
      </w:r>
      <w:r>
        <w:rPr>
          <w:rFonts w:hint="eastAsia"/>
          <w:lang w:val="zh-CN"/>
        </w:rPr>
        <w:t>不涉及生态红线，</w:t>
      </w:r>
      <w:r>
        <w:rPr>
          <w:lang w:val="zh-CN"/>
        </w:rPr>
        <w:t>符合新疆经济发展规划、环保规划</w:t>
      </w:r>
      <w:r>
        <w:rPr>
          <w:rFonts w:hint="eastAsia"/>
          <w:lang w:val="zh-CN"/>
        </w:rPr>
        <w:t>等</w:t>
      </w:r>
      <w:r>
        <w:rPr>
          <w:lang w:val="zh-CN"/>
        </w:rPr>
        <w:t>，无重大环境制约因素。</w:t>
      </w:r>
    </w:p>
    <w:p w:rsidR="000A68A4" w:rsidRDefault="006A59F5">
      <w:pPr>
        <w:pStyle w:val="afff5"/>
      </w:pPr>
      <w:bookmarkStart w:id="17" w:name="_Toc508291870"/>
      <w:bookmarkStart w:id="18" w:name="_Toc30432"/>
      <w:bookmarkStart w:id="19" w:name="_Toc28419"/>
      <w:r>
        <w:t>1.4</w:t>
      </w:r>
      <w:r>
        <w:t>关注的主要环境问题</w:t>
      </w:r>
      <w:bookmarkEnd w:id="17"/>
      <w:r>
        <w:t>和环境影响</w:t>
      </w:r>
      <w:bookmarkEnd w:id="18"/>
      <w:bookmarkEnd w:id="19"/>
    </w:p>
    <w:p w:rsidR="000A68A4" w:rsidRDefault="006A59F5">
      <w:pPr>
        <w:pStyle w:val="14"/>
        <w:spacing w:line="360" w:lineRule="auto"/>
        <w:ind w:firstLine="480"/>
      </w:pPr>
      <w:r>
        <w:rPr>
          <w:rFonts w:hint="eastAsia"/>
        </w:rPr>
        <w:t>本项目</w:t>
      </w:r>
      <w:r>
        <w:t>重点关注施工过程中产生的生态环境问题以及生态恢复措施，施工过程中产生的扬尘、运输车辆尾气、焊接烟尘、试压废水、生活污水等污染问题；运行期</w:t>
      </w:r>
      <w:r>
        <w:rPr>
          <w:rFonts w:hint="eastAsia"/>
        </w:rPr>
        <w:t>管线连接处</w:t>
      </w:r>
      <w:r>
        <w:t>无组织挥发的非甲烷总烃对环境产生的影响。</w:t>
      </w:r>
    </w:p>
    <w:p w:rsidR="000A68A4" w:rsidRDefault="006A59F5">
      <w:pPr>
        <w:pStyle w:val="14"/>
        <w:spacing w:line="360" w:lineRule="auto"/>
        <w:ind w:firstLine="480"/>
      </w:pPr>
      <w:r>
        <w:rPr>
          <w:rFonts w:hint="eastAsia"/>
        </w:rPr>
        <w:t>本项目</w:t>
      </w:r>
      <w:r>
        <w:t>环境影响主要来源于集输管线建设等</w:t>
      </w:r>
      <w:r>
        <w:rPr>
          <w:rFonts w:hint="eastAsia"/>
        </w:rPr>
        <w:t>地面</w:t>
      </w:r>
      <w:r>
        <w:t>工艺过程，环境影响包括施工期和运营期污染物排放造成的环境污染和占地及施工造成的生态影响。根据资料收集和现场调查，本区块不涉及依法划定的自然保护区、饮用水源保护区、风景名胜区、森林公园，不在拟定的生态保护红线内，除油区工作人员外，项目区</w:t>
      </w:r>
      <w:r>
        <w:lastRenderedPageBreak/>
        <w:t>无人居住。重点保护目标是：</w:t>
      </w:r>
      <w:r>
        <w:rPr>
          <w:rFonts w:hint="eastAsia"/>
        </w:rPr>
        <w:t>评价</w:t>
      </w:r>
      <w:r>
        <w:t>范围内的</w:t>
      </w:r>
      <w:r>
        <w:rPr>
          <w:rFonts w:hint="eastAsia"/>
        </w:rPr>
        <w:t>水土流失重点治理区、公益林</w:t>
      </w:r>
      <w:r>
        <w:t>。</w:t>
      </w:r>
    </w:p>
    <w:p w:rsidR="000A68A4" w:rsidRDefault="006A59F5">
      <w:pPr>
        <w:pStyle w:val="afff5"/>
      </w:pPr>
      <w:bookmarkStart w:id="20" w:name="_Toc30705"/>
      <w:bookmarkStart w:id="21" w:name="_Toc508291871"/>
      <w:bookmarkStart w:id="22" w:name="_Toc30519"/>
      <w:r>
        <w:t>1.5</w:t>
      </w:r>
      <w:r>
        <w:t>环境影响评价的主要结论</w:t>
      </w:r>
      <w:bookmarkEnd w:id="20"/>
      <w:bookmarkEnd w:id="21"/>
      <w:bookmarkEnd w:id="22"/>
    </w:p>
    <w:p w:rsidR="000A68A4" w:rsidRDefault="006A59F5">
      <w:pPr>
        <w:pStyle w:val="14"/>
        <w:spacing w:line="360" w:lineRule="auto"/>
        <w:ind w:firstLine="480"/>
      </w:pPr>
      <w:r>
        <w:rPr>
          <w:rFonts w:hint="eastAsia"/>
        </w:rPr>
        <w:t>本项目</w:t>
      </w:r>
      <w:r>
        <w:t>属于</w:t>
      </w:r>
      <w:r>
        <w:rPr>
          <w:rFonts w:hint="eastAsia"/>
          <w:snapToGrid w:val="0"/>
          <w:szCs w:val="20"/>
          <w:lang w:val="zh-CN"/>
        </w:rPr>
        <w:t>《产业结构调整指导目录（</w:t>
      </w:r>
      <w:r>
        <w:rPr>
          <w:rFonts w:hint="eastAsia"/>
          <w:snapToGrid w:val="0"/>
          <w:szCs w:val="20"/>
          <w:lang w:val="zh-CN"/>
        </w:rPr>
        <w:t>2024</w:t>
      </w:r>
      <w:r>
        <w:rPr>
          <w:rFonts w:hint="eastAsia"/>
          <w:snapToGrid w:val="0"/>
          <w:szCs w:val="20"/>
          <w:lang w:val="zh-CN"/>
        </w:rPr>
        <w:t>年本）》</w:t>
      </w:r>
      <w:r>
        <w:t>鼓励类项目，符合国家产业政策；符合《新疆维吾尔自治区煤炭石油天然气开发环境保护条例》《新疆维吾尔自治区大气污染防治条例》《石油天然气开采业污染防治技术政策》等法规和政策要求；符合《新疆维吾尔自治区国民经济和社会发展第十四个五年规划和</w:t>
      </w:r>
      <w:r>
        <w:t>2035</w:t>
      </w:r>
      <w:r>
        <w:t>年远景目标纲要》《新疆生态环境保护</w:t>
      </w:r>
      <w:r>
        <w:t>“</w:t>
      </w:r>
      <w:r>
        <w:t>十四五</w:t>
      </w:r>
      <w:r>
        <w:t>”</w:t>
      </w:r>
      <w:r>
        <w:t>规划》《新疆维吾尔自治区主体功能区规划》等要求；项目不涉及依法划定的自然保护区、饮用水源保护区、风景名胜区、森林公园等环境敏感区；</w:t>
      </w:r>
      <w:r>
        <w:rPr>
          <w:rFonts w:hint="eastAsia"/>
        </w:rPr>
        <w:t>项目</w:t>
      </w:r>
      <w:r>
        <w:t>区涉及</w:t>
      </w:r>
      <w:r>
        <w:rPr>
          <w:rFonts w:hint="eastAsia"/>
        </w:rPr>
        <w:t>国家二级公益林</w:t>
      </w:r>
      <w:r>
        <w:t>，需要办理相关用地手续后方可开工建设；项目符合</w:t>
      </w:r>
      <w:r>
        <w:t>“</w:t>
      </w:r>
      <w:r>
        <w:t>三线一单</w:t>
      </w:r>
      <w:r>
        <w:t>”</w:t>
      </w:r>
      <w:r>
        <w:t>要求；中国石油天然气股份有限公司塔里木油田分公司按照《环境影响评价公众参与办法》，在</w:t>
      </w:r>
      <w:r>
        <w:rPr>
          <w:rFonts w:hint="eastAsia"/>
        </w:rPr>
        <w:t>本项目</w:t>
      </w:r>
      <w:r>
        <w:t>环评过程中开展了公众参与调查，至信息公告的截止日期没有收到相关反馈信息。</w:t>
      </w:r>
    </w:p>
    <w:p w:rsidR="000A68A4" w:rsidRDefault="006A59F5">
      <w:pPr>
        <w:pStyle w:val="14"/>
        <w:spacing w:line="360" w:lineRule="auto"/>
        <w:ind w:firstLine="480"/>
      </w:pPr>
      <w:r>
        <w:t>评价认为：只要在建设和运营过程中认真落实各项污染防治措施、生态修复措施、风险防范措施及应急措施，各项污染物均能够做到达标排放，其生态破坏可有效降低，环境风险可以接受，从环境保护角度看，</w:t>
      </w:r>
      <w:r>
        <w:rPr>
          <w:rFonts w:hint="eastAsia"/>
        </w:rPr>
        <w:t>本项目</w:t>
      </w:r>
      <w:r>
        <w:t>选址合理，建设是可行的。</w:t>
      </w:r>
    </w:p>
    <w:p w:rsidR="000A68A4" w:rsidRDefault="006A59F5">
      <w:pPr>
        <w:pStyle w:val="14"/>
        <w:spacing w:line="360" w:lineRule="auto"/>
        <w:ind w:firstLine="480"/>
      </w:pPr>
      <w:r>
        <w:br w:type="page"/>
      </w:r>
    </w:p>
    <w:p w:rsidR="000A68A4" w:rsidRDefault="000A68A4">
      <w:pPr>
        <w:spacing w:line="400" w:lineRule="atLeast"/>
        <w:ind w:firstLine="480"/>
      </w:pPr>
    </w:p>
    <w:p w:rsidR="000A68A4" w:rsidRDefault="006A59F5">
      <w:pPr>
        <w:spacing w:line="400" w:lineRule="atLeast"/>
        <w:ind w:firstLine="480"/>
      </w:pPr>
      <w:r>
        <w:rPr>
          <w:noProof/>
        </w:rPr>
        <mc:AlternateContent>
          <mc:Choice Requires="wps">
            <w:drawing>
              <wp:anchor distT="0" distB="0" distL="114300" distR="114300" simplePos="0" relativeHeight="251693056" behindDoc="0" locked="0" layoutInCell="1" allowOverlap="1">
                <wp:simplePos x="0" y="0"/>
                <wp:positionH relativeFrom="column">
                  <wp:posOffset>96520</wp:posOffset>
                </wp:positionH>
                <wp:positionV relativeFrom="paragraph">
                  <wp:posOffset>10160</wp:posOffset>
                </wp:positionV>
                <wp:extent cx="5172075" cy="6573520"/>
                <wp:effectExtent l="4445" t="4445" r="5080" b="13335"/>
                <wp:wrapNone/>
                <wp:docPr id="124" name="Rectangle 413"/>
                <wp:cNvGraphicFramePr/>
                <a:graphic xmlns:a="http://schemas.openxmlformats.org/drawingml/2006/main">
                  <a:graphicData uri="http://schemas.microsoft.com/office/word/2010/wordprocessingShape">
                    <wps:wsp>
                      <wps:cNvSpPr/>
                      <wps:spPr>
                        <a:xfrm>
                          <a:off x="0" y="0"/>
                          <a:ext cx="5172075" cy="6573520"/>
                        </a:xfrm>
                        <a:prstGeom prst="rect">
                          <a:avLst/>
                        </a:prstGeom>
                        <a:noFill/>
                        <a:ln w="9525" cap="flat" cmpd="sng">
                          <a:solidFill>
                            <a:srgbClr val="000000"/>
                          </a:solidFill>
                          <a:prstDash val="dash"/>
                          <a:miter/>
                          <a:headEnd type="none" w="med" len="med"/>
                          <a:tailEnd type="none" w="med" len="med"/>
                        </a:ln>
                      </wps:spPr>
                      <wps:bodyPr wrap="square" upright="1"/>
                    </wps:wsp>
                  </a:graphicData>
                </a:graphic>
              </wp:anchor>
            </w:drawing>
          </mc:Choice>
          <mc:Fallback xmlns:wpsCustomData="http://www.wps.cn/officeDocument/2013/wpsCustomData">
            <w:pict>
              <v:rect id="Rectangle 413" o:spid="_x0000_s1026" o:spt="1" style="position:absolute;left:0pt;margin-left:7.6pt;margin-top:0.8pt;height:517.6pt;width:407.25pt;z-index:251693056;mso-width-relative:page;mso-height-relative:page;" filled="f" stroked="t" coordsize="21600,21600" o:gfxdata="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7t/VvWAAAACQEAAA8AAAAAAAAAAQAgAAAAIgAAAGRycy9kb3ducmV2Lnht&#10;bFBLAQIUABQAAAAIAIdO4kA4LmUO+wEAAAoEAAAOAAAAAAAAAAEAIAAAACUBAABkcnMvZTJvRG9j&#10;LnhtbFBLBQYAAAAABgAGAFkBAACSBQAAAAA=&#10;">
                <v:fill on="f" focussize="0,0"/>
                <v:stroke color="#000000" joinstyle="miter" dashstyle="dash"/>
                <v:imagedata o:title=""/>
                <o:lock v:ext="edit" aspectratio="f"/>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1118235</wp:posOffset>
                </wp:positionH>
                <wp:positionV relativeFrom="paragraph">
                  <wp:posOffset>81280</wp:posOffset>
                </wp:positionV>
                <wp:extent cx="2936875" cy="285750"/>
                <wp:effectExtent l="4445" t="4445" r="11430" b="14605"/>
                <wp:wrapNone/>
                <wp:docPr id="34" name="Rectangle 372"/>
                <wp:cNvGraphicFramePr/>
                <a:graphic xmlns:a="http://schemas.openxmlformats.org/drawingml/2006/main">
                  <a:graphicData uri="http://schemas.microsoft.com/office/word/2010/wordprocessingShape">
                    <wps:wsp>
                      <wps:cNvSpPr/>
                      <wps:spPr>
                        <a:xfrm>
                          <a:off x="0" y="0"/>
                          <a:ext cx="293687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0A68A4" w:rsidRDefault="006A59F5">
                            <w:pPr>
                              <w:pStyle w:val="15"/>
                              <w:ind w:firstLineChars="150" w:firstLine="315"/>
                              <w:jc w:val="both"/>
                              <w:rPr>
                                <w:szCs w:val="21"/>
                              </w:rPr>
                            </w:pPr>
                            <w:r>
                              <w:rPr>
                                <w:rFonts w:hint="eastAsia"/>
                                <w:szCs w:val="21"/>
                              </w:rPr>
                              <w:t>依据相关规定确定环境影响评价文件类型</w:t>
                            </w:r>
                          </w:p>
                        </w:txbxContent>
                      </wps:txbx>
                      <wps:bodyPr wrap="square" upright="1"/>
                    </wps:wsp>
                  </a:graphicData>
                </a:graphic>
              </wp:anchor>
            </w:drawing>
          </mc:Choice>
          <mc:Fallback>
            <w:pict>
              <v:rect id="Rectangle 372" o:spid="_x0000_s1026" style="position:absolute;left:0;text-align:left;margin-left:88.05pt;margin-top:6.4pt;width:231.2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">
                <v:textbox>
                  <w:txbxContent>
                    <w:p w:rsidR="000A68A4" w:rsidRDefault="006A59F5">
                      <w:pPr>
                        <w:pStyle w:val="15"/>
                        <w:ind w:firstLineChars="150" w:firstLine="315"/>
                        <w:jc w:val="both"/>
                        <w:rPr>
                          <w:szCs w:val="21"/>
                        </w:rPr>
                      </w:pPr>
                      <w:r>
                        <w:rPr>
                          <w:rFonts w:hint="eastAsia"/>
                          <w:szCs w:val="21"/>
                        </w:rPr>
                        <w:t>依据相关规定确定环境影响评价文件类型</w:t>
                      </w:r>
                    </w:p>
                  </w:txbxContent>
                </v:textbox>
              </v:rect>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67456" behindDoc="0" locked="0" layoutInCell="1" allowOverlap="1">
                <wp:simplePos x="0" y="0"/>
                <wp:positionH relativeFrom="column">
                  <wp:posOffset>2644140</wp:posOffset>
                </wp:positionH>
                <wp:positionV relativeFrom="paragraph">
                  <wp:posOffset>144780</wp:posOffset>
                </wp:positionV>
                <wp:extent cx="635" cy="221615"/>
                <wp:effectExtent l="37465" t="0" r="38100" b="6985"/>
                <wp:wrapNone/>
                <wp:docPr id="35" name="Straight Connector 373"/>
                <wp:cNvGraphicFramePr/>
                <a:graphic xmlns:a="http://schemas.openxmlformats.org/drawingml/2006/main">
                  <a:graphicData uri="http://schemas.microsoft.com/office/word/2010/wordprocessingShape">
                    <wps:wsp>
                      <wps:cNvCnPr/>
                      <wps:spPr>
                        <a:xfrm>
                          <a:off x="0" y="0"/>
                          <a:ext cx="635" cy="2216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w:pict>
              <v:shape id="Straight Connector 373" o:spid="_x0000_s1026" o:spt="32" type="#_x0000_t32" style="position:absolute;left:0pt;margin-left:208.2pt;margin-top:11.4pt;height:17.45pt;width:0.05pt;z-index:251667456;mso-width-relative:page;mso-height-relative:page;" filled="f" stroked="t" coordsize="21600,21600" o:gfxdata="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C1D82gAAAAkBAAAPAAAAAAAAAAEAIAAAACIAAABkcnMvZG93bnJldi54bWxQSwECFAAUAAAA&#10;CACHTuJAzlf3o+wBAAD/AwAADgAAAAAAAAABACAAAAApAQAAZHJzL2Uyb0RvYy54bWxQSwUGAAAA&#10;AAYABgBZAQAAhwUAAAAA&#10;">
                <v:fill on="f" focussize="0,0"/>
                <v:stroke color="#000000" joinstyle="round" endarrow="block"/>
                <v:imagedata o:title=""/>
                <o:lock v:ext="edit" aspectratio="f"/>
              </v:shape>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89984" behindDoc="0" locked="0" layoutInCell="1" allowOverlap="1">
                <wp:simplePos x="0" y="0"/>
                <wp:positionH relativeFrom="column">
                  <wp:posOffset>100330</wp:posOffset>
                </wp:positionH>
                <wp:positionV relativeFrom="paragraph">
                  <wp:posOffset>156845</wp:posOffset>
                </wp:positionV>
                <wp:extent cx="266700" cy="1123950"/>
                <wp:effectExtent l="0" t="0" r="0" b="0"/>
                <wp:wrapNone/>
                <wp:docPr id="36" name="Rectangle 410"/>
                <wp:cNvGraphicFramePr/>
                <a:graphic xmlns:a="http://schemas.openxmlformats.org/drawingml/2006/main">
                  <a:graphicData uri="http://schemas.microsoft.com/office/word/2010/wordprocessingShape">
                    <wps:wsp>
                      <wps:cNvSpPr/>
                      <wps:spPr>
                        <a:xfrm>
                          <a:off x="0" y="0"/>
                          <a:ext cx="266700" cy="1123950"/>
                        </a:xfrm>
                        <a:prstGeom prst="rect">
                          <a:avLst/>
                        </a:prstGeom>
                        <a:noFill/>
                        <a:ln w="9525">
                          <a:noFill/>
                        </a:ln>
                        <a:effectLst/>
                      </wps:spPr>
                      <wps:txbx>
                        <w:txbxContent>
                          <w:p w:rsidR="000A68A4" w:rsidRDefault="006A59F5">
                            <w:pPr>
                              <w:pStyle w:val="15"/>
                              <w:ind w:firstLine="480"/>
                            </w:pPr>
                            <w:r>
                              <w:rPr>
                                <w:rFonts w:hint="eastAsia"/>
                              </w:rPr>
                              <w:t>第一阶段</w:t>
                            </w:r>
                          </w:p>
                        </w:txbxContent>
                      </wps:txbx>
                      <wps:bodyPr wrap="square" upright="1"/>
                    </wps:wsp>
                  </a:graphicData>
                </a:graphic>
              </wp:anchor>
            </w:drawing>
          </mc:Choice>
          <mc:Fallback>
            <w:pict>
              <v:rect id="Rectangle 410" o:spid="_x0000_s1027" style="position:absolute;left:0;text-align:left;margin-left:7.9pt;margin-top:12.35pt;width:21pt;height:8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" filled="f" stroked="f">
                <v:textbox>
                  <w:txbxContent>
                    <w:p w:rsidR="000A68A4" w:rsidRDefault="006A59F5">
                      <w:pPr>
                        <w:pStyle w:val="15"/>
                        <w:ind w:firstLine="480"/>
                      </w:pPr>
                      <w:r>
                        <w:rPr>
                          <w:rFonts w:hint="eastAsia"/>
                        </w:rPr>
                        <w:t>第一阶段</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1158875</wp:posOffset>
                </wp:positionH>
                <wp:positionV relativeFrom="paragraph">
                  <wp:posOffset>120650</wp:posOffset>
                </wp:positionV>
                <wp:extent cx="2838450" cy="687705"/>
                <wp:effectExtent l="4445" t="4445" r="14605" b="12700"/>
                <wp:wrapNone/>
                <wp:docPr id="37" name="Rectangle 376"/>
                <wp:cNvGraphicFramePr/>
                <a:graphic xmlns:a="http://schemas.openxmlformats.org/drawingml/2006/main">
                  <a:graphicData uri="http://schemas.microsoft.com/office/word/2010/wordprocessingShape">
                    <wps:wsp>
                      <wps:cNvSpPr/>
                      <wps:spPr>
                        <a:xfrm>
                          <a:off x="0" y="0"/>
                          <a:ext cx="2838450" cy="6877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0A68A4" w:rsidRDefault="006A59F5">
                            <w:pPr>
                              <w:pStyle w:val="15"/>
                              <w:ind w:firstLine="480"/>
                              <w:jc w:val="both"/>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hint="eastAsia"/>
                                <w:szCs w:val="21"/>
                              </w:rPr>
                              <w:t>研究相关技术文件和其他有关文件</w:t>
                            </w:r>
                          </w:p>
                          <w:p w:rsidR="000A68A4" w:rsidRDefault="006A59F5">
                            <w:pPr>
                              <w:pStyle w:val="15"/>
                              <w:ind w:firstLine="480"/>
                              <w:jc w:val="both"/>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hint="eastAsia"/>
                                <w:szCs w:val="21"/>
                              </w:rPr>
                              <w:t>进行初步工程分析</w:t>
                            </w:r>
                          </w:p>
                          <w:p w:rsidR="000A68A4" w:rsidRDefault="006A59F5">
                            <w:pPr>
                              <w:pStyle w:val="15"/>
                              <w:ind w:firstLine="480"/>
                              <w:jc w:val="both"/>
                              <w:rPr>
                                <w:szCs w:val="21"/>
                              </w:rPr>
                            </w:pPr>
                            <w:r>
                              <w:rPr>
                                <w:rFonts w:ascii="Times New Roman" w:hAnsi="Times New Roman" w:cs="Times New Roman"/>
                                <w:szCs w:val="21"/>
                              </w:rPr>
                              <w:t xml:space="preserve">3 </w:t>
                            </w:r>
                            <w:r>
                              <w:rPr>
                                <w:rFonts w:ascii="Times New Roman" w:hAnsi="Times New Roman" w:cs="Times New Roman" w:hint="eastAsia"/>
                                <w:szCs w:val="21"/>
                              </w:rPr>
                              <w:t>开</w:t>
                            </w:r>
                            <w:r>
                              <w:rPr>
                                <w:rFonts w:hint="eastAsia"/>
                                <w:szCs w:val="21"/>
                              </w:rPr>
                              <w:t>展初步的环境状况调查</w:t>
                            </w:r>
                          </w:p>
                        </w:txbxContent>
                      </wps:txbx>
                      <wps:bodyPr wrap="square" upright="1"/>
                    </wps:wsp>
                  </a:graphicData>
                </a:graphic>
              </wp:anchor>
            </w:drawing>
          </mc:Choice>
          <mc:Fallback>
            <w:pict>
              <v:rect id="Rectangle 376" o:spid="_x0000_s1028" style="position:absolute;left:0;text-align:left;margin-left:91.25pt;margin-top:9.5pt;width:223.5pt;height:54.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">
                <v:textbox>
                  <w:txbxContent>
                    <w:p w:rsidR="000A68A4" w:rsidRDefault="006A59F5">
                      <w:pPr>
                        <w:pStyle w:val="15"/>
                        <w:ind w:firstLine="480"/>
                        <w:jc w:val="both"/>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hint="eastAsia"/>
                          <w:szCs w:val="21"/>
                        </w:rPr>
                        <w:t>研究相关技术文件和其他有关文件</w:t>
                      </w:r>
                    </w:p>
                    <w:p w:rsidR="000A68A4" w:rsidRDefault="006A59F5">
                      <w:pPr>
                        <w:pStyle w:val="15"/>
                        <w:ind w:firstLine="480"/>
                        <w:jc w:val="both"/>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hint="eastAsia"/>
                          <w:szCs w:val="21"/>
                        </w:rPr>
                        <w:t>进行初步工程分析</w:t>
                      </w:r>
                    </w:p>
                    <w:p w:rsidR="000A68A4" w:rsidRDefault="006A59F5">
                      <w:pPr>
                        <w:pStyle w:val="15"/>
                        <w:ind w:firstLine="480"/>
                        <w:jc w:val="both"/>
                        <w:rPr>
                          <w:szCs w:val="21"/>
                        </w:rPr>
                      </w:pPr>
                      <w:r>
                        <w:rPr>
                          <w:rFonts w:ascii="Times New Roman" w:hAnsi="Times New Roman" w:cs="Times New Roman"/>
                          <w:szCs w:val="21"/>
                        </w:rPr>
                        <w:t xml:space="preserve">3 </w:t>
                      </w:r>
                      <w:r>
                        <w:rPr>
                          <w:rFonts w:ascii="Times New Roman" w:hAnsi="Times New Roman" w:cs="Times New Roman" w:hint="eastAsia"/>
                          <w:szCs w:val="21"/>
                        </w:rPr>
                        <w:t>开</w:t>
                      </w:r>
                      <w:r>
                        <w:rPr>
                          <w:rFonts w:hint="eastAsia"/>
                          <w:szCs w:val="21"/>
                        </w:rPr>
                        <w:t>展初步的环境状况调查</w:t>
                      </w:r>
                    </w:p>
                  </w:txbxContent>
                </v:textbox>
              </v:rect>
            </w:pict>
          </mc:Fallback>
        </mc:AlternateContent>
      </w:r>
    </w:p>
    <w:p w:rsidR="000A68A4" w:rsidRDefault="000A68A4">
      <w:pPr>
        <w:spacing w:line="400" w:lineRule="atLeast"/>
        <w:ind w:firstLine="480"/>
      </w:pPr>
    </w:p>
    <w:p w:rsidR="000A68A4" w:rsidRDefault="000A68A4">
      <w:pPr>
        <w:spacing w:line="400" w:lineRule="atLeast"/>
        <w:ind w:firstLine="480"/>
      </w:pPr>
    </w:p>
    <w:p w:rsidR="000A68A4" w:rsidRDefault="006A59F5">
      <w:pPr>
        <w:spacing w:line="400" w:lineRule="atLeast"/>
        <w:ind w:firstLine="480"/>
      </w:pPr>
      <w:r>
        <w:rPr>
          <w:noProof/>
        </w:rPr>
        <mc:AlternateContent>
          <mc:Choice Requires="wps">
            <w:drawing>
              <wp:anchor distT="0" distB="0" distL="114300" distR="114300" simplePos="0" relativeHeight="251668480" behindDoc="0" locked="0" layoutInCell="1" allowOverlap="1">
                <wp:simplePos x="0" y="0"/>
                <wp:positionH relativeFrom="column">
                  <wp:posOffset>2659380</wp:posOffset>
                </wp:positionH>
                <wp:positionV relativeFrom="paragraph">
                  <wp:posOffset>62230</wp:posOffset>
                </wp:positionV>
                <wp:extent cx="635" cy="196215"/>
                <wp:effectExtent l="37465" t="0" r="38100" b="13335"/>
                <wp:wrapNone/>
                <wp:docPr id="38" name="Straight Connector 375"/>
                <wp:cNvGraphicFramePr/>
                <a:graphic xmlns:a="http://schemas.openxmlformats.org/drawingml/2006/main">
                  <a:graphicData uri="http://schemas.microsoft.com/office/word/2010/wordprocessingShape">
                    <wps:wsp>
                      <wps:cNvCnPr/>
                      <wps:spPr>
                        <a:xfrm>
                          <a:off x="0" y="0"/>
                          <a:ext cx="635" cy="1962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w:pict>
              <v:shape id="Straight Connector 375" o:spid="_x0000_s1026" o:spt="32" type="#_x0000_t32" style="position:absolute;left:0pt;margin-left:209.4pt;margin-top:4.9pt;height:15.45pt;width:0.05pt;z-index:251668480;mso-width-relative:page;mso-height-relative:page;" filled="f" stroked="t" coordsize="21600,21600" o:gfxdata="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gFLNcAAAAIAQAADwAAAAAAAAABACAAAAAiAAAAZHJzL2Rvd25yZXYueG1sUEsBAhQAFAAA&#10;AAgAh07iQJ4NHYPwAQAA/wMAAA4AAAAAAAAAAQAgAAAAJgEAAGRycy9lMm9Eb2MueG1sUEsFBgAA&#10;AAAGAAYAWQEAAIgFAAAAAA==&#10;">
                <v:fill on="f" focussize="0,0"/>
                <v:stroke color="#000000" joinstyle="round" endarrow="block"/>
                <v:imagedata o:title=""/>
                <o:lock v:ext="edit" aspectratio="f"/>
              </v:shape>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69504" behindDoc="0" locked="0" layoutInCell="1" allowOverlap="1">
                <wp:simplePos x="0" y="0"/>
                <wp:positionH relativeFrom="column">
                  <wp:posOffset>1166495</wp:posOffset>
                </wp:positionH>
                <wp:positionV relativeFrom="paragraph">
                  <wp:posOffset>12700</wp:posOffset>
                </wp:positionV>
                <wp:extent cx="2838450" cy="687705"/>
                <wp:effectExtent l="4445" t="4445" r="14605" b="12700"/>
                <wp:wrapNone/>
                <wp:docPr id="101" name="矩形 8"/>
                <wp:cNvGraphicFramePr/>
                <a:graphic xmlns:a="http://schemas.openxmlformats.org/drawingml/2006/main">
                  <a:graphicData uri="http://schemas.microsoft.com/office/word/2010/wordprocessingShape">
                    <wps:wsp>
                      <wps:cNvSpPr/>
                      <wps:spPr>
                        <a:xfrm>
                          <a:off x="0" y="0"/>
                          <a:ext cx="2838450" cy="6877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0A68A4" w:rsidRDefault="006A59F5">
                            <w:pPr>
                              <w:pStyle w:val="15"/>
                              <w:ind w:firstLine="480"/>
                              <w:jc w:val="both"/>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hint="eastAsia"/>
                                <w:szCs w:val="21"/>
                              </w:rPr>
                              <w:t>环境影响识别和评价因子筛选</w:t>
                            </w:r>
                          </w:p>
                          <w:p w:rsidR="000A68A4" w:rsidRDefault="006A59F5">
                            <w:pPr>
                              <w:pStyle w:val="15"/>
                              <w:ind w:firstLine="480"/>
                              <w:jc w:val="both"/>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hint="eastAsia"/>
                                <w:szCs w:val="21"/>
                              </w:rPr>
                              <w:t>明确评价重点和环境保护目标</w:t>
                            </w:r>
                          </w:p>
                          <w:p w:rsidR="000A68A4" w:rsidRDefault="006A59F5">
                            <w:pPr>
                              <w:pStyle w:val="15"/>
                              <w:ind w:firstLine="480"/>
                              <w:jc w:val="both"/>
                              <w:rPr>
                                <w:szCs w:val="21"/>
                              </w:rPr>
                            </w:pPr>
                            <w:r>
                              <w:rPr>
                                <w:rFonts w:ascii="Times New Roman" w:hAnsi="Times New Roman" w:cs="Times New Roman"/>
                                <w:szCs w:val="21"/>
                              </w:rPr>
                              <w:t xml:space="preserve">3 </w:t>
                            </w:r>
                            <w:r>
                              <w:rPr>
                                <w:rFonts w:ascii="Times New Roman" w:hAnsi="Times New Roman" w:cs="Times New Roman" w:hint="eastAsia"/>
                                <w:szCs w:val="21"/>
                              </w:rPr>
                              <w:t>确定</w:t>
                            </w:r>
                            <w:r>
                              <w:rPr>
                                <w:rFonts w:hint="eastAsia"/>
                                <w:szCs w:val="21"/>
                              </w:rPr>
                              <w:t>工作等级、评价范围和评价标准</w:t>
                            </w:r>
                          </w:p>
                        </w:txbxContent>
                      </wps:txbx>
                      <wps:bodyPr wrap="square" upright="1"/>
                    </wps:wsp>
                  </a:graphicData>
                </a:graphic>
              </wp:anchor>
            </w:drawing>
          </mc:Choice>
          <mc:Fallback>
            <w:pict>
              <v:rect id="矩形 8" o:spid="_x0000_s1029" style="position:absolute;left:0;text-align:left;margin-left:91.85pt;margin-top:1pt;width:223.5pt;height:54.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">
                <v:textbox>
                  <w:txbxContent>
                    <w:p w:rsidR="000A68A4" w:rsidRDefault="006A59F5">
                      <w:pPr>
                        <w:pStyle w:val="15"/>
                        <w:ind w:firstLine="480"/>
                        <w:jc w:val="both"/>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hint="eastAsia"/>
                          <w:szCs w:val="21"/>
                        </w:rPr>
                        <w:t>环境影响识别和评价因子筛选</w:t>
                      </w:r>
                    </w:p>
                    <w:p w:rsidR="000A68A4" w:rsidRDefault="006A59F5">
                      <w:pPr>
                        <w:pStyle w:val="15"/>
                        <w:ind w:firstLine="480"/>
                        <w:jc w:val="both"/>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hint="eastAsia"/>
                          <w:szCs w:val="21"/>
                        </w:rPr>
                        <w:t>明确评价重点和环境保护目标</w:t>
                      </w:r>
                    </w:p>
                    <w:p w:rsidR="000A68A4" w:rsidRDefault="006A59F5">
                      <w:pPr>
                        <w:pStyle w:val="15"/>
                        <w:ind w:firstLine="480"/>
                        <w:jc w:val="both"/>
                        <w:rPr>
                          <w:szCs w:val="21"/>
                        </w:rPr>
                      </w:pPr>
                      <w:r>
                        <w:rPr>
                          <w:rFonts w:ascii="Times New Roman" w:hAnsi="Times New Roman" w:cs="Times New Roman"/>
                          <w:szCs w:val="21"/>
                        </w:rPr>
                        <w:t xml:space="preserve">3 </w:t>
                      </w:r>
                      <w:r>
                        <w:rPr>
                          <w:rFonts w:ascii="Times New Roman" w:hAnsi="Times New Roman" w:cs="Times New Roman" w:hint="eastAsia"/>
                          <w:szCs w:val="21"/>
                        </w:rPr>
                        <w:t>确定</w:t>
                      </w:r>
                      <w:r>
                        <w:rPr>
                          <w:rFonts w:hint="eastAsia"/>
                          <w:szCs w:val="21"/>
                        </w:rPr>
                        <w:t>工作等级、评价范围和评价标准</w:t>
                      </w:r>
                    </w:p>
                  </w:txbxContent>
                </v:textbox>
              </v:rect>
            </w:pict>
          </mc:Fallback>
        </mc:AlternateContent>
      </w:r>
    </w:p>
    <w:p w:rsidR="000A68A4" w:rsidRDefault="000A68A4">
      <w:pPr>
        <w:spacing w:line="400" w:lineRule="atLeast"/>
        <w:ind w:firstLine="480"/>
      </w:pPr>
    </w:p>
    <w:p w:rsidR="000A68A4" w:rsidRDefault="006A59F5">
      <w:pPr>
        <w:spacing w:line="400" w:lineRule="atLeast"/>
        <w:ind w:firstLine="480"/>
      </w:pPr>
      <w:r>
        <w:rPr>
          <w:noProof/>
        </w:rPr>
        <mc:AlternateContent>
          <mc:Choice Requires="wps">
            <w:drawing>
              <wp:anchor distT="0" distB="0" distL="114300" distR="114300" simplePos="0" relativeHeight="251670528" behindDoc="0" locked="0" layoutInCell="1" allowOverlap="1">
                <wp:simplePos x="0" y="0"/>
                <wp:positionH relativeFrom="column">
                  <wp:posOffset>2667000</wp:posOffset>
                </wp:positionH>
                <wp:positionV relativeFrom="paragraph">
                  <wp:posOffset>189230</wp:posOffset>
                </wp:positionV>
                <wp:extent cx="635" cy="196215"/>
                <wp:effectExtent l="37465" t="0" r="38100" b="13335"/>
                <wp:wrapNone/>
                <wp:docPr id="102" name="Straight Connector 377"/>
                <wp:cNvGraphicFramePr/>
                <a:graphic xmlns:a="http://schemas.openxmlformats.org/drawingml/2006/main">
                  <a:graphicData uri="http://schemas.microsoft.com/office/word/2010/wordprocessingShape">
                    <wps:wsp>
                      <wps:cNvCnPr/>
                      <wps:spPr>
                        <a:xfrm>
                          <a:off x="0" y="0"/>
                          <a:ext cx="635" cy="1962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w:pict>
              <v:shape id="Straight Connector 377" o:spid="_x0000_s1026" o:spt="32" type="#_x0000_t32" style="position:absolute;left:0pt;margin-left:210pt;margin-top:14.9pt;height:15.45pt;width:0.05pt;z-index:251670528;mso-width-relative:page;mso-height-relative:page;" filled="f" stroked="t" coordsize="21600,21600" o:gfxdata="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A1R21wAAAAkBAAAPAAAAAAAAAAEAIAAAACIAAABkcnMvZG93bnJldi54bWxQSwECFAAUAAAA&#10;CACHTuJAVsSxYu8BAAAABAAADgAAAAAAAAABACAAAAAmAQAAZHJzL2Uyb0RvYy54bWxQSwUGAAAA&#10;AAYABgBZAQAAhwUAAAAA&#10;">
                <v:fill on="f" focussize="0,0"/>
                <v:stroke color="#000000" joinstyle="round" endarrow="block"/>
                <v:imagedata o:title=""/>
                <o:lock v:ext="edit" aspectratio="f"/>
              </v:shape>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71552" behindDoc="0" locked="0" layoutInCell="1" allowOverlap="1">
                <wp:simplePos x="0" y="0"/>
                <wp:positionH relativeFrom="column">
                  <wp:posOffset>2032000</wp:posOffset>
                </wp:positionH>
                <wp:positionV relativeFrom="paragraph">
                  <wp:posOffset>131445</wp:posOffset>
                </wp:positionV>
                <wp:extent cx="1228725" cy="295275"/>
                <wp:effectExtent l="4445" t="4445" r="5080" b="5080"/>
                <wp:wrapNone/>
                <wp:docPr id="103" name="Rectangle 382"/>
                <wp:cNvGraphicFramePr/>
                <a:graphic xmlns:a="http://schemas.openxmlformats.org/drawingml/2006/main">
                  <a:graphicData uri="http://schemas.microsoft.com/office/word/2010/wordprocessingShape">
                    <wps:wsp>
                      <wps:cNvSpPr/>
                      <wps:spPr>
                        <a:xfrm>
                          <a:off x="0" y="0"/>
                          <a:ext cx="1228725" cy="295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0A68A4" w:rsidRDefault="006A59F5">
                            <w:pPr>
                              <w:pStyle w:val="15"/>
                              <w:ind w:firstLineChars="100" w:firstLine="210"/>
                              <w:jc w:val="both"/>
                              <w:rPr>
                                <w:szCs w:val="21"/>
                              </w:rPr>
                            </w:pPr>
                            <w:r>
                              <w:rPr>
                                <w:rFonts w:hint="eastAsia"/>
                                <w:szCs w:val="21"/>
                              </w:rPr>
                              <w:t>制定工作方案</w:t>
                            </w:r>
                          </w:p>
                        </w:txbxContent>
                      </wps:txbx>
                      <wps:bodyPr wrap="square" upright="1"/>
                    </wps:wsp>
                  </a:graphicData>
                </a:graphic>
              </wp:anchor>
            </w:drawing>
          </mc:Choice>
          <mc:Fallback>
            <w:pict>
              <v:rect id="Rectangle 382" o:spid="_x0000_s1030" style="position:absolute;left:0;text-align:left;margin-left:160pt;margin-top:10.35pt;width:96.7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">
                <v:textbox>
                  <w:txbxContent>
                    <w:p w:rsidR="000A68A4" w:rsidRDefault="006A59F5">
                      <w:pPr>
                        <w:pStyle w:val="15"/>
                        <w:ind w:firstLineChars="100" w:firstLine="210"/>
                        <w:jc w:val="both"/>
                        <w:rPr>
                          <w:szCs w:val="21"/>
                        </w:rPr>
                      </w:pPr>
                      <w:r>
                        <w:rPr>
                          <w:rFonts w:hint="eastAsia"/>
                          <w:szCs w:val="21"/>
                        </w:rPr>
                        <w:t>制定工作方案</w:t>
                      </w:r>
                    </w:p>
                  </w:txbxContent>
                </v:textbox>
              </v:rect>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87936" behindDoc="0" locked="0" layoutInCell="1" allowOverlap="1">
                <wp:simplePos x="0" y="0"/>
                <wp:positionH relativeFrom="column">
                  <wp:posOffset>251460</wp:posOffset>
                </wp:positionH>
                <wp:positionV relativeFrom="paragraph">
                  <wp:posOffset>257175</wp:posOffset>
                </wp:positionV>
                <wp:extent cx="5000625" cy="21590"/>
                <wp:effectExtent l="0" t="4445" r="9525" b="12065"/>
                <wp:wrapNone/>
                <wp:docPr id="39" name="Straight Connector 408"/>
                <wp:cNvGraphicFramePr/>
                <a:graphic xmlns:a="http://schemas.openxmlformats.org/drawingml/2006/main">
                  <a:graphicData uri="http://schemas.microsoft.com/office/word/2010/wordprocessingShape">
                    <wps:wsp>
                      <wps:cNvCnPr/>
                      <wps:spPr>
                        <a:xfrm flipV="1">
                          <a:off x="0" y="0"/>
                          <a:ext cx="5000625" cy="2159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xmlns:wpsCustomData="http://www.wps.cn/officeDocument/2013/wpsCustomData">
            <w:pict>
              <v:shape id="Straight Connector 408" o:spid="_x0000_s1026" o:spt="32" type="#_x0000_t32" style="position:absolute;left:0pt;flip:y;margin-left:19.8pt;margin-top:20.25pt;height:1.7pt;width:393.75pt;z-index:251687936;mso-width-relative:page;mso-height-relative:page;" filled="f" stroked="t" coordsize="21600,21600" o:gfxdata="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q&#10;rb401wAAAAgBAAAPAAAAAAAAAAEAIAAAACIAAABkcnMvZG93bnJldi54bWxQSwECFAAUAAAACACH&#10;TuJA/trUHOwBAAD5AwAADgAAAAAAAAABACAAAAAmAQAAZHJzL2Uyb0RvYy54bWxQSwUGAAAAAAYA&#10;BgBZAQAAhAUAAAAA&#10;">
                <v:fill on="f" focussize="0,0"/>
                <v:stroke color="#000000" joinstyle="round" dashstyle="dash"/>
                <v:imagedata o:title=""/>
                <o:lock v:ext="edit" aspectratio="f"/>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2663825</wp:posOffset>
                </wp:positionH>
                <wp:positionV relativeFrom="paragraph">
                  <wp:posOffset>182880</wp:posOffset>
                </wp:positionV>
                <wp:extent cx="4445" cy="295275"/>
                <wp:effectExtent l="36830" t="0" r="34925" b="9525"/>
                <wp:wrapNone/>
                <wp:docPr id="104" name="Straight Connector 385"/>
                <wp:cNvGraphicFramePr/>
                <a:graphic xmlns:a="http://schemas.openxmlformats.org/drawingml/2006/main">
                  <a:graphicData uri="http://schemas.microsoft.com/office/word/2010/wordprocessingShape">
                    <wps:wsp>
                      <wps:cNvCnPr/>
                      <wps:spPr>
                        <a:xfrm flipH="1">
                          <a:off x="0" y="0"/>
                          <a:ext cx="4445" cy="2952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w:pict>
              <v:shape id="Straight Connector 385" o:spid="_x0000_s1026" o:spt="32" type="#_x0000_t32" style="position:absolute;left:0pt;flip:x;margin-left:209.75pt;margin-top:14.4pt;height:23.25pt;width:0.35pt;z-index:251672576;mso-width-relative:page;mso-height-relative:page;" filled="f" stroked="t" coordsize="21600,21600" o:gfxdata="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kgaEvZAAAACQEAAA8AAAAAAAAAAQAgAAAAIgAAAGRycy9kb3ducmV2Lnht&#10;bFBLAQIUABQAAAAIAIdO4kBRWkHH+AEAAAsEAAAOAAAAAAAAAAEAIAAAACgBAABkcnMvZTJvRG9j&#10;LnhtbFBLBQYAAAAABgAGAFkBAACSBQAAAAA=&#10;">
                <v:fill on="f" focussize="0,0"/>
                <v:stroke color="#000000" joinstyle="round" endarrow="block"/>
                <v:imagedata o:title=""/>
                <o:lock v:ext="edit" aspectratio="f"/>
              </v:shape>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75648" behindDoc="0" locked="0" layoutInCell="1" allowOverlap="1">
                <wp:simplePos x="0" y="0"/>
                <wp:positionH relativeFrom="column">
                  <wp:posOffset>3512820</wp:posOffset>
                </wp:positionH>
                <wp:positionV relativeFrom="paragraph">
                  <wp:posOffset>223520</wp:posOffset>
                </wp:positionV>
                <wp:extent cx="635" cy="283210"/>
                <wp:effectExtent l="4445" t="0" r="13970" b="2540"/>
                <wp:wrapNone/>
                <wp:docPr id="107" name="Straight Connector 388"/>
                <wp:cNvGraphicFramePr/>
                <a:graphic xmlns:a="http://schemas.openxmlformats.org/drawingml/2006/main">
                  <a:graphicData uri="http://schemas.microsoft.com/office/word/2010/wordprocessingShape">
                    <wps:wsp>
                      <wps:cNvCnPr/>
                      <wps:spPr>
                        <a:xfrm>
                          <a:off x="0" y="0"/>
                          <a:ext cx="635" cy="2832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Straight Connector 388" o:spid="_x0000_s1026" o:spt="32" type="#_x0000_t32" style="position:absolute;left:0pt;margin-left:276.6pt;margin-top:17.6pt;height:22.3pt;width:0.05pt;z-index:251675648;mso-width-relative:page;mso-height-relative:page;" filled="f" stroked="t" coordsize="21600,21600" o:gfxdata="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UsaE&#10;1wAAAAkBAAAPAAAAAAAAAAEAIAAAACIAAABkcnMvZG93bnJldi54bWxQSwECFAAUAAAACACHTuJA&#10;5k+VV+kBAAD8AwAADgAAAAAAAAABACAAAAAmAQAAZHJzL2Uyb0RvYy54bWxQSwUGAAAAAAYABgBZ&#10;AQAAgQU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1654175</wp:posOffset>
                </wp:positionH>
                <wp:positionV relativeFrom="paragraph">
                  <wp:posOffset>213995</wp:posOffset>
                </wp:positionV>
                <wp:extent cx="635" cy="270510"/>
                <wp:effectExtent l="4445" t="0" r="13970" b="15240"/>
                <wp:wrapNone/>
                <wp:docPr id="106" name="Straight Connector 387"/>
                <wp:cNvGraphicFramePr/>
                <a:graphic xmlns:a="http://schemas.openxmlformats.org/drawingml/2006/main">
                  <a:graphicData uri="http://schemas.microsoft.com/office/word/2010/wordprocessingShape">
                    <wps:wsp>
                      <wps:cNvCnPr/>
                      <wps:spPr>
                        <a:xfrm>
                          <a:off x="0" y="0"/>
                          <a:ext cx="635" cy="2705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Straight Connector 387" o:spid="_x0000_s1026" o:spt="32" type="#_x0000_t32" style="position:absolute;left:0pt;margin-left:130.25pt;margin-top:16.85pt;height:21.3pt;width:0.05pt;z-index:251674624;mso-width-relative:page;mso-height-relative:page;" filled="f" stroked="t" coordsize="21600,21600" o:gfxdata="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7Mi&#10;+tgAAAAJAQAADwAAAAAAAAABACAAAAAiAAAAZHJzL2Rvd25yZXYueG1sUEsBAhQAFAAAAAgAh07i&#10;QI74k8HpAQAA/AMAAA4AAAAAAAAAAQAgAAAAJwEAAGRycy9lMm9Eb2MueG1sUEsFBgAAAAAGAAYA&#10;WQEAAIIFA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1645285</wp:posOffset>
                </wp:positionH>
                <wp:positionV relativeFrom="paragraph">
                  <wp:posOffset>222885</wp:posOffset>
                </wp:positionV>
                <wp:extent cx="1866900" cy="635"/>
                <wp:effectExtent l="0" t="0" r="0" b="0"/>
                <wp:wrapNone/>
                <wp:docPr id="40" name="Straight Connector 386"/>
                <wp:cNvGraphicFramePr/>
                <a:graphic xmlns:a="http://schemas.openxmlformats.org/drawingml/2006/main">
                  <a:graphicData uri="http://schemas.microsoft.com/office/word/2010/wordprocessingShape">
                    <wps:wsp>
                      <wps:cNvCnPr/>
                      <wps:spPr>
                        <a:xfrm>
                          <a:off x="0" y="0"/>
                          <a:ext cx="186690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Straight Connector 386" o:spid="_x0000_s1026" o:spt="32" type="#_x0000_t32" style="position:absolute;left:0pt;margin-left:129.55pt;margin-top:17.55pt;height:0.05pt;width:147pt;z-index:251673600;mso-width-relative:page;mso-height-relative:page;" filled="f" stroked="t" coordsize="21600,21600" o:gfxdata="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9RDm61gAA&#10;AAkBAAAPAAAAAAAAAAEAIAAAACIAAABkcnMvZG93bnJldi54bWxQSwECFAAUAAAACACHTuJAwrHj&#10;PucBAAD8AwAADgAAAAAAAAABACAAAAAlAQAAZHJzL2Uyb0RvYy54bWxQSwUGAAAAAAYABgBZAQAA&#10;fgUAAAAA&#10;">
                <v:fill on="f" focussize="0,0"/>
                <v:stroke color="#000000" joinstyle="round"/>
                <v:imagedata o:title=""/>
                <o:lock v:ext="edit" aspectratio="f"/>
              </v:shape>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76672" behindDoc="0" locked="0" layoutInCell="1" allowOverlap="1">
                <wp:simplePos x="0" y="0"/>
                <wp:positionH relativeFrom="column">
                  <wp:posOffset>1014730</wp:posOffset>
                </wp:positionH>
                <wp:positionV relativeFrom="paragraph">
                  <wp:posOffset>232410</wp:posOffset>
                </wp:positionV>
                <wp:extent cx="1296670" cy="488950"/>
                <wp:effectExtent l="4445" t="5080" r="13335" b="20320"/>
                <wp:wrapNone/>
                <wp:docPr id="41" name="Rectangle 389"/>
                <wp:cNvGraphicFramePr/>
                <a:graphic xmlns:a="http://schemas.openxmlformats.org/drawingml/2006/main">
                  <a:graphicData uri="http://schemas.microsoft.com/office/word/2010/wordprocessingShape">
                    <wps:wsp>
                      <wps:cNvSpPr/>
                      <wps:spPr>
                        <a:xfrm>
                          <a:off x="0" y="0"/>
                          <a:ext cx="1296670" cy="488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0A68A4" w:rsidRDefault="006A59F5">
                            <w:pPr>
                              <w:pStyle w:val="15"/>
                              <w:rPr>
                                <w:szCs w:val="21"/>
                              </w:rPr>
                            </w:pPr>
                            <w:r>
                              <w:rPr>
                                <w:rFonts w:hint="eastAsia"/>
                                <w:szCs w:val="21"/>
                              </w:rPr>
                              <w:t>环境现状调查监测与评价</w:t>
                            </w:r>
                          </w:p>
                        </w:txbxContent>
                      </wps:txbx>
                      <wps:bodyPr wrap="square" upright="1"/>
                    </wps:wsp>
                  </a:graphicData>
                </a:graphic>
              </wp:anchor>
            </w:drawing>
          </mc:Choice>
          <mc:Fallback>
            <w:pict>
              <v:rect id="Rectangle 389" o:spid="_x0000_s1031" style="position:absolute;left:0;text-align:left;margin-left:79.9pt;margin-top:18.3pt;width:102.1pt;height:3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">
                <v:textbox>
                  <w:txbxContent>
                    <w:p w:rsidR="000A68A4" w:rsidRDefault="006A59F5">
                      <w:pPr>
                        <w:pStyle w:val="15"/>
                        <w:rPr>
                          <w:szCs w:val="21"/>
                        </w:rPr>
                      </w:pPr>
                      <w:r>
                        <w:rPr>
                          <w:rFonts w:hint="eastAsia"/>
                          <w:szCs w:val="21"/>
                        </w:rPr>
                        <w:t>环境现状调查监测与评价</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3091180</wp:posOffset>
                </wp:positionH>
                <wp:positionV relativeFrom="paragraph">
                  <wp:posOffset>240030</wp:posOffset>
                </wp:positionV>
                <wp:extent cx="835025" cy="474980"/>
                <wp:effectExtent l="4445" t="4445" r="17780" b="15875"/>
                <wp:wrapNone/>
                <wp:docPr id="42" name="Rectangle 390"/>
                <wp:cNvGraphicFramePr/>
                <a:graphic xmlns:a="http://schemas.openxmlformats.org/drawingml/2006/main">
                  <a:graphicData uri="http://schemas.microsoft.com/office/word/2010/wordprocessingShape">
                    <wps:wsp>
                      <wps:cNvSpPr/>
                      <wps:spPr>
                        <a:xfrm>
                          <a:off x="0" y="0"/>
                          <a:ext cx="835025" cy="4749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0A68A4" w:rsidRDefault="006A59F5">
                            <w:pPr>
                              <w:pStyle w:val="15"/>
                            </w:pPr>
                            <w:r>
                              <w:rPr>
                                <w:rFonts w:hint="eastAsia"/>
                              </w:rPr>
                              <w:t>建设项目工程分析</w:t>
                            </w:r>
                          </w:p>
                        </w:txbxContent>
                      </wps:txbx>
                      <wps:bodyPr wrap="square" upright="1"/>
                    </wps:wsp>
                  </a:graphicData>
                </a:graphic>
              </wp:anchor>
            </w:drawing>
          </mc:Choice>
          <mc:Fallback>
            <w:pict>
              <v:rect id="Rectangle 390" o:spid="_x0000_s1032" style="position:absolute;left:0;text-align:left;margin-left:243.4pt;margin-top:18.9pt;width:65.75pt;height:37.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">
                <v:textbox>
                  <w:txbxContent>
                    <w:p w:rsidR="000A68A4" w:rsidRDefault="006A59F5">
                      <w:pPr>
                        <w:pStyle w:val="15"/>
                      </w:pPr>
                      <w:r>
                        <w:rPr>
                          <w:rFonts w:hint="eastAsia"/>
                        </w:rPr>
                        <w:t>建设项目工程分析</w:t>
                      </w:r>
                    </w:p>
                  </w:txbxContent>
                </v:textbox>
              </v:rect>
            </w:pict>
          </mc:Fallback>
        </mc:AlternateContent>
      </w:r>
    </w:p>
    <w:p w:rsidR="000A68A4" w:rsidRDefault="000A68A4">
      <w:pPr>
        <w:spacing w:line="400" w:lineRule="atLeast"/>
        <w:ind w:firstLine="480"/>
      </w:pPr>
    </w:p>
    <w:p w:rsidR="000A68A4" w:rsidRDefault="006A59F5">
      <w:pPr>
        <w:spacing w:line="400" w:lineRule="atLeast"/>
        <w:ind w:firstLine="480"/>
      </w:pPr>
      <w:r>
        <w:rPr>
          <w:noProof/>
        </w:rPr>
        <mc:AlternateContent>
          <mc:Choice Requires="wps">
            <w:drawing>
              <wp:anchor distT="0" distB="0" distL="114300" distR="114300" simplePos="0" relativeHeight="251679744" behindDoc="0" locked="0" layoutInCell="1" allowOverlap="1">
                <wp:simplePos x="0" y="0"/>
                <wp:positionH relativeFrom="column">
                  <wp:posOffset>1663065</wp:posOffset>
                </wp:positionH>
                <wp:positionV relativeFrom="paragraph">
                  <wp:posOffset>213360</wp:posOffset>
                </wp:positionV>
                <wp:extent cx="635" cy="226695"/>
                <wp:effectExtent l="4445" t="0" r="13970" b="1905"/>
                <wp:wrapNone/>
                <wp:docPr id="43" name="Straight Connector 392"/>
                <wp:cNvGraphicFramePr/>
                <a:graphic xmlns:a="http://schemas.openxmlformats.org/drawingml/2006/main">
                  <a:graphicData uri="http://schemas.microsoft.com/office/word/2010/wordprocessingShape">
                    <wps:wsp>
                      <wps:cNvCnPr/>
                      <wps:spPr>
                        <a:xfrm>
                          <a:off x="0" y="0"/>
                          <a:ext cx="635" cy="2266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Straight Connector 392" o:spid="_x0000_s1026" o:spt="32" type="#_x0000_t32" style="position:absolute;left:0pt;margin-left:130.95pt;margin-top:16.8pt;height:17.85pt;width:0.05pt;z-index:251679744;mso-width-relative:page;mso-height-relative:page;" filled="f" stroked="t" coordsize="21600,21600" o:gfxdata="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I7LY&#10;AAAACQEAAA8AAAAAAAAAAQAgAAAAIgAAAGRycy9kb3ducmV2LnhtbFBLAQIUABQAAAAIAIdO4kB9&#10;ikBq5wEAAPsDAAAOAAAAAAAAAAEAIAAAACcBAABkcnMvZTJvRG9jLnhtbFBLBQYAAAAABgAGAFkB&#10;AACABQAAAAA=&#10;">
                <v:fill on="f" focussize="0,0"/>
                <v:stroke color="#000000" joinstyle="round"/>
                <v:imagedata o:title=""/>
                <o:lock v:ext="edit" aspectratio="f"/>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78105</wp:posOffset>
                </wp:positionH>
                <wp:positionV relativeFrom="paragraph">
                  <wp:posOffset>27940</wp:posOffset>
                </wp:positionV>
                <wp:extent cx="266700" cy="939165"/>
                <wp:effectExtent l="0" t="0" r="0" b="0"/>
                <wp:wrapNone/>
                <wp:docPr id="122" name="Rectangle 411"/>
                <wp:cNvGraphicFramePr/>
                <a:graphic xmlns:a="http://schemas.openxmlformats.org/drawingml/2006/main">
                  <a:graphicData uri="http://schemas.microsoft.com/office/word/2010/wordprocessingShape">
                    <wps:wsp>
                      <wps:cNvSpPr/>
                      <wps:spPr>
                        <a:xfrm>
                          <a:off x="0" y="0"/>
                          <a:ext cx="266700" cy="939165"/>
                        </a:xfrm>
                        <a:prstGeom prst="rect">
                          <a:avLst/>
                        </a:prstGeom>
                        <a:noFill/>
                        <a:ln w="9525">
                          <a:noFill/>
                        </a:ln>
                        <a:effectLst/>
                      </wps:spPr>
                      <wps:txbx>
                        <w:txbxContent>
                          <w:p w:rsidR="000A68A4" w:rsidRDefault="006A59F5">
                            <w:pPr>
                              <w:pStyle w:val="15"/>
                              <w:ind w:firstLine="480"/>
                            </w:pPr>
                            <w:r>
                              <w:rPr>
                                <w:rFonts w:hint="eastAsia"/>
                              </w:rPr>
                              <w:t>第二阶段</w:t>
                            </w:r>
                          </w:p>
                        </w:txbxContent>
                      </wps:txbx>
                      <wps:bodyPr wrap="square" upright="1"/>
                    </wps:wsp>
                  </a:graphicData>
                </a:graphic>
              </wp:anchor>
            </w:drawing>
          </mc:Choice>
          <mc:Fallback>
            <w:pict>
              <v:rect id="Rectangle 411" o:spid="_x0000_s1033" style="position:absolute;left:0;text-align:left;margin-left:6.15pt;margin-top:2.2pt;width:21pt;height:73.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" filled="f" stroked="f">
                <v:textbox>
                  <w:txbxContent>
                    <w:p w:rsidR="000A68A4" w:rsidRDefault="006A59F5">
                      <w:pPr>
                        <w:pStyle w:val="15"/>
                        <w:ind w:firstLine="480"/>
                      </w:pPr>
                      <w:r>
                        <w:rPr>
                          <w:rFonts w:hint="eastAsia"/>
                        </w:rPr>
                        <w:t>第二阶段</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3530600</wp:posOffset>
                </wp:positionH>
                <wp:positionV relativeFrom="paragraph">
                  <wp:posOffset>179705</wp:posOffset>
                </wp:positionV>
                <wp:extent cx="635" cy="274320"/>
                <wp:effectExtent l="4445" t="0" r="13970" b="11430"/>
                <wp:wrapNone/>
                <wp:docPr id="44" name="Straight Connector 393"/>
                <wp:cNvGraphicFramePr/>
                <a:graphic xmlns:a="http://schemas.openxmlformats.org/drawingml/2006/main">
                  <a:graphicData uri="http://schemas.microsoft.com/office/word/2010/wordprocessingShape">
                    <wps:wsp>
                      <wps:cNvCnPr/>
                      <wps:spPr>
                        <a:xfrm>
                          <a:off x="0" y="0"/>
                          <a:ext cx="635" cy="2743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Straight Connector 393" o:spid="_x0000_s1026" o:spt="32" type="#_x0000_t32" style="position:absolute;left:0pt;margin-left:278pt;margin-top:14.15pt;height:21.6pt;width:0.05pt;z-index:251680768;mso-width-relative:page;mso-height-relative:page;" filled="f" stroked="t" coordsize="21600,21600" o:gfxdata="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x28&#10;ytgAAAAJAQAADwAAAAAAAAABACAAAAAiAAAAZHJzL2Rvd25yZXYueG1sUEsBAhQAFAAAAAgAh07i&#10;QK+9XbXpAQAA+wMAAA4AAAAAAAAAAQAgAAAAJwEAAGRycy9lMm9Eb2MueG1sUEsFBgAAAAAGAAYA&#10;WQEAAIIFAAAAAA==&#10;">
                <v:fill on="f" focussize="0,0"/>
                <v:stroke color="#000000" joinstyle="round"/>
                <v:imagedata o:title=""/>
                <o:lock v:ext="edit" aspectratio="f"/>
              </v:shape>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78720" behindDoc="0" locked="0" layoutInCell="1" allowOverlap="1">
                <wp:simplePos x="0" y="0"/>
                <wp:positionH relativeFrom="column">
                  <wp:posOffset>2649855</wp:posOffset>
                </wp:positionH>
                <wp:positionV relativeFrom="paragraph">
                  <wp:posOffset>182880</wp:posOffset>
                </wp:positionV>
                <wp:extent cx="635" cy="253365"/>
                <wp:effectExtent l="37465" t="0" r="38100" b="13335"/>
                <wp:wrapNone/>
                <wp:docPr id="45" name="Straight Connector 391"/>
                <wp:cNvGraphicFramePr/>
                <a:graphic xmlns:a="http://schemas.openxmlformats.org/drawingml/2006/main">
                  <a:graphicData uri="http://schemas.microsoft.com/office/word/2010/wordprocessingShape">
                    <wps:wsp>
                      <wps:cNvCnPr/>
                      <wps:spPr>
                        <a:xfrm>
                          <a:off x="0" y="0"/>
                          <a:ext cx="635" cy="25336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w:pict>
              <v:shape id="Straight Connector 391" o:spid="_x0000_s1026" o:spt="32" type="#_x0000_t32" style="position:absolute;left:0pt;margin-left:208.65pt;margin-top:14.4pt;height:19.95pt;width:0.05pt;z-index:251678720;mso-width-relative:page;mso-height-relative:page;" filled="f" stroked="t" coordsize="21600,21600" o:gfxdata="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RuR59oAAAAJAQAADwAAAAAAAAABACAAAAAiAAAAZHJzL2Rvd25yZXYueG1sUEsBAhQAFAAA&#10;AAgAh07iQHEc3DftAQAA/wMAAA4AAAAAAAAAAQAgAAAAKQEAAGRycy9lMm9Eb2MueG1sUEsFBgAA&#10;AAAGAAYAWQEAAIgFA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1652905</wp:posOffset>
                </wp:positionH>
                <wp:positionV relativeFrom="paragraph">
                  <wp:posOffset>183515</wp:posOffset>
                </wp:positionV>
                <wp:extent cx="1866900" cy="635"/>
                <wp:effectExtent l="0" t="0" r="0" b="0"/>
                <wp:wrapNone/>
                <wp:docPr id="46" name="Straight Connector 394"/>
                <wp:cNvGraphicFramePr/>
                <a:graphic xmlns:a="http://schemas.openxmlformats.org/drawingml/2006/main">
                  <a:graphicData uri="http://schemas.microsoft.com/office/word/2010/wordprocessingShape">
                    <wps:wsp>
                      <wps:cNvCnPr/>
                      <wps:spPr>
                        <a:xfrm>
                          <a:off x="0" y="0"/>
                          <a:ext cx="186690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shape id="Straight Connector 394" o:spid="_x0000_s1026" o:spt="32" type="#_x0000_t32" style="position:absolute;left:0pt;margin-left:130.15pt;margin-top:14.45pt;height:0.05pt;width:147pt;z-index:251681792;mso-width-relative:page;mso-height-relative:page;" filled="f" stroked="t" coordsize="21600,21600" o:gfxdata="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A8J//X&#10;AAAACQEAAA8AAAAAAAAAAQAgAAAAIgAAAGRycy9kb3ducmV2LnhtbFBLAQIUABQAAAAIAIdO4kDT&#10;E97X6AEAAPwDAAAOAAAAAAAAAAEAIAAAACYBAABkcnMvZTJvRG9jLnhtbFBLBQYAAAAABgAGAFkB&#10;AACABQAAAAA=&#10;">
                <v:fill on="f" focussize="0,0"/>
                <v:stroke color="#000000" joinstyle="round"/>
                <v:imagedata o:title=""/>
                <o:lock v:ext="edit" aspectratio="f"/>
              </v:shape>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82816" behindDoc="0" locked="0" layoutInCell="1" allowOverlap="1">
                <wp:simplePos x="0" y="0"/>
                <wp:positionH relativeFrom="column">
                  <wp:posOffset>1377950</wp:posOffset>
                </wp:positionH>
                <wp:positionV relativeFrom="paragraph">
                  <wp:posOffset>175895</wp:posOffset>
                </wp:positionV>
                <wp:extent cx="2466975" cy="536575"/>
                <wp:effectExtent l="5080" t="4445" r="4445" b="11430"/>
                <wp:wrapNone/>
                <wp:docPr id="47" name="Rectangle 395"/>
                <wp:cNvGraphicFramePr/>
                <a:graphic xmlns:a="http://schemas.openxmlformats.org/drawingml/2006/main">
                  <a:graphicData uri="http://schemas.microsoft.com/office/word/2010/wordprocessingShape">
                    <wps:wsp>
                      <wps:cNvSpPr/>
                      <wps:spPr>
                        <a:xfrm>
                          <a:off x="0" y="0"/>
                          <a:ext cx="2466975" cy="536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0A68A4" w:rsidRDefault="006A59F5">
                            <w:pPr>
                              <w:pStyle w:val="15"/>
                              <w:jc w:val="both"/>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各环境要素环境影响预测与评价</w:t>
                            </w:r>
                          </w:p>
                          <w:p w:rsidR="000A68A4" w:rsidRDefault="006A59F5">
                            <w:pPr>
                              <w:pStyle w:val="15"/>
                              <w:jc w:val="both"/>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hint="eastAsia"/>
                                <w:szCs w:val="21"/>
                              </w:rPr>
                              <w:t>各</w:t>
                            </w:r>
                            <w:r>
                              <w:rPr>
                                <w:rFonts w:hint="eastAsia"/>
                                <w:szCs w:val="21"/>
                              </w:rPr>
                              <w:t>专题环境影响分析与评价</w:t>
                            </w:r>
                          </w:p>
                        </w:txbxContent>
                      </wps:txbx>
                      <wps:bodyPr wrap="square" upright="1"/>
                    </wps:wsp>
                  </a:graphicData>
                </a:graphic>
              </wp:anchor>
            </w:drawing>
          </mc:Choice>
          <mc:Fallback>
            <w:pict>
              <v:rect id="Rectangle 395" o:spid="_x0000_s1034" style="position:absolute;left:0;text-align:left;margin-left:108.5pt;margin-top:13.85pt;width:194.25pt;height:4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">
                <v:textbox>
                  <w:txbxContent>
                    <w:p w:rsidR="000A68A4" w:rsidRDefault="006A59F5">
                      <w:pPr>
                        <w:pStyle w:val="15"/>
                        <w:jc w:val="both"/>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各环境要素环境影响预测与评价</w:t>
                      </w:r>
                    </w:p>
                    <w:p w:rsidR="000A68A4" w:rsidRDefault="006A59F5">
                      <w:pPr>
                        <w:pStyle w:val="15"/>
                        <w:jc w:val="both"/>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hint="eastAsia"/>
                          <w:szCs w:val="21"/>
                        </w:rPr>
                        <w:t>各</w:t>
                      </w:r>
                      <w:r>
                        <w:rPr>
                          <w:rFonts w:hint="eastAsia"/>
                          <w:szCs w:val="21"/>
                        </w:rPr>
                        <w:t>专题环境影响分析与评价</w:t>
                      </w:r>
                    </w:p>
                  </w:txbxContent>
                </v:textbox>
              </v:rect>
            </w:pict>
          </mc:Fallback>
        </mc:AlternateContent>
      </w:r>
    </w:p>
    <w:p w:rsidR="000A68A4" w:rsidRDefault="000A68A4">
      <w:pPr>
        <w:spacing w:line="400" w:lineRule="atLeast"/>
        <w:ind w:firstLine="480"/>
      </w:pPr>
    </w:p>
    <w:p w:rsidR="000A68A4" w:rsidRDefault="006A59F5">
      <w:pPr>
        <w:spacing w:line="400" w:lineRule="atLeast"/>
        <w:ind w:firstLine="480"/>
      </w:pPr>
      <w:r>
        <w:rPr>
          <w:noProof/>
        </w:rPr>
        <mc:AlternateContent>
          <mc:Choice Requires="wps">
            <w:drawing>
              <wp:anchor distT="0" distB="0" distL="114300" distR="114300" simplePos="0" relativeHeight="251683840" behindDoc="0" locked="0" layoutInCell="1" allowOverlap="1">
                <wp:simplePos x="0" y="0"/>
                <wp:positionH relativeFrom="column">
                  <wp:posOffset>2648585</wp:posOffset>
                </wp:positionH>
                <wp:positionV relativeFrom="paragraph">
                  <wp:posOffset>192405</wp:posOffset>
                </wp:positionV>
                <wp:extent cx="1905" cy="285115"/>
                <wp:effectExtent l="37465" t="0" r="36830" b="635"/>
                <wp:wrapNone/>
                <wp:docPr id="115" name="Straight Connector 396"/>
                <wp:cNvGraphicFramePr/>
                <a:graphic xmlns:a="http://schemas.openxmlformats.org/drawingml/2006/main">
                  <a:graphicData uri="http://schemas.microsoft.com/office/word/2010/wordprocessingShape">
                    <wps:wsp>
                      <wps:cNvCnPr/>
                      <wps:spPr>
                        <a:xfrm flipH="1">
                          <a:off x="0" y="0"/>
                          <a:ext cx="1905" cy="2851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w:pict>
              <v:shape id="Straight Connector 396" o:spid="_x0000_s1026" o:spt="32" type="#_x0000_t32" style="position:absolute;left:0pt;flip:x;margin-left:208.55pt;margin-top:15.15pt;height:22.45pt;width:0.15pt;z-index:251683840;mso-width-relative:page;mso-height-relative:page;" filled="f" stroked="t" coordsize="21600,21600" o:gfxdata="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LJsD9gAAAAJAQAADwAAAAAAAAABACAAAAAiAAAAZHJzL2Rvd25yZXYueG1sUEsB&#10;AhQAFAAAAAgAh07iQC0Je071AQAACwQAAA4AAAAAAAAAAQAgAAAAJwEAAGRycy9lMm9Eb2MueG1s&#10;UEsFBgAAAAAGAAYAWQEAAI4FAAAAAA==&#10;">
                <v:fill on="f" focussize="0,0"/>
                <v:stroke color="#000000" joinstyle="round" endarrow="block"/>
                <v:imagedata o:title=""/>
                <o:lock v:ext="edit" aspectratio="f"/>
              </v:shape>
            </w:pict>
          </mc:Fallback>
        </mc:AlternateContent>
      </w:r>
    </w:p>
    <w:p w:rsidR="000A68A4" w:rsidRDefault="006A59F5">
      <w:pPr>
        <w:spacing w:line="400" w:lineRule="atLeast"/>
        <w:ind w:firstLine="480"/>
        <w:rPr>
          <w:sz w:val="15"/>
          <w:szCs w:val="15"/>
        </w:rPr>
      </w:pPr>
      <w:r>
        <w:rPr>
          <w:noProof/>
        </w:rPr>
        <mc:AlternateContent>
          <mc:Choice Requires="wps">
            <w:drawing>
              <wp:anchor distT="0" distB="0" distL="114300" distR="114300" simplePos="0" relativeHeight="251688960" behindDoc="0" locked="0" layoutInCell="1" allowOverlap="1">
                <wp:simplePos x="0" y="0"/>
                <wp:positionH relativeFrom="column">
                  <wp:posOffset>251460</wp:posOffset>
                </wp:positionH>
                <wp:positionV relativeFrom="paragraph">
                  <wp:posOffset>96520</wp:posOffset>
                </wp:positionV>
                <wp:extent cx="5020945" cy="13335"/>
                <wp:effectExtent l="0" t="4445" r="8255" b="10795"/>
                <wp:wrapNone/>
                <wp:docPr id="48" name="Straight Connector 409"/>
                <wp:cNvGraphicFramePr/>
                <a:graphic xmlns:a="http://schemas.openxmlformats.org/drawingml/2006/main">
                  <a:graphicData uri="http://schemas.microsoft.com/office/word/2010/wordprocessingShape">
                    <wps:wsp>
                      <wps:cNvCnPr/>
                      <wps:spPr>
                        <a:xfrm>
                          <a:off x="0" y="0"/>
                          <a:ext cx="5343525" cy="635"/>
                        </a:xfrm>
                        <a:prstGeom prst="straightConnector1">
                          <a:avLst/>
                        </a:prstGeom>
                        <a:ln w="9525" cap="flat" cmpd="sng">
                          <a:solidFill>
                            <a:srgbClr val="000000"/>
                          </a:solidFill>
                          <a:prstDash val="dash"/>
                          <a:headEnd type="none" w="med" len="med"/>
                          <a:tailEnd type="none" w="med" len="med"/>
                        </a:ln>
                        <a:effectLst/>
                      </wps:spPr>
                      <wps:bodyPr/>
                    </wps:wsp>
                  </a:graphicData>
                </a:graphic>
              </wp:anchor>
            </w:drawing>
          </mc:Choice>
          <mc:Fallback xmlns:wpsCustomData="http://www.wps.cn/officeDocument/2013/wpsCustomData">
            <w:pict>
              <v:shape id="Straight Connector 409" o:spid="_x0000_s1026" o:spt="32" type="#_x0000_t32" style="position:absolute;left:0pt;margin-left:19.8pt;margin-top:7.6pt;height:1.05pt;width:395.35pt;z-index:251688960;mso-width-relative:page;mso-height-relative:page;" filled="f" stroked="t" coordsize="21600,21600" o:gfxdata="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CgKhw2AAA&#10;AAgBAAAPAAAAAAAAAAEAIAAAACIAAABkcnMvZG93bnJldi54bWxQSwECFAAUAAAACACHTuJAN/0A&#10;tuUBAAD7AwAADgAAAAAAAAABACAAAAAnAQAAZHJzL2Uyb0RvYy54bWxQSwUGAAAAAAYABgBZAQAA&#10;fgUAAAAA&#10;">
                <v:fill on="f" focussize="0,0"/>
                <v:stroke color="#000000" joinstyle="round" dashstyle="dash"/>
                <v:imagedata o:title=""/>
                <o:lock v:ext="edit" aspectratio="f"/>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1292225</wp:posOffset>
                </wp:positionH>
                <wp:positionV relativeFrom="paragraph">
                  <wp:posOffset>234950</wp:posOffset>
                </wp:positionV>
                <wp:extent cx="2647950" cy="821690"/>
                <wp:effectExtent l="4445" t="4445" r="14605" b="12065"/>
                <wp:wrapNone/>
                <wp:docPr id="49" name="Rectangle 397"/>
                <wp:cNvGraphicFramePr/>
                <a:graphic xmlns:a="http://schemas.openxmlformats.org/drawingml/2006/main">
                  <a:graphicData uri="http://schemas.microsoft.com/office/word/2010/wordprocessingShape">
                    <wps:wsp>
                      <wps:cNvSpPr/>
                      <wps:spPr>
                        <a:xfrm>
                          <a:off x="0" y="0"/>
                          <a:ext cx="2647950" cy="821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0A68A4" w:rsidRDefault="006A59F5">
                            <w:pPr>
                              <w:pStyle w:val="15"/>
                              <w:jc w:val="both"/>
                              <w:rPr>
                                <w:szCs w:val="21"/>
                              </w:rPr>
                            </w:pPr>
                            <w:r>
                              <w:rPr>
                                <w:szCs w:val="21"/>
                              </w:rPr>
                              <w:t xml:space="preserve">1 </w:t>
                            </w:r>
                            <w:r>
                              <w:rPr>
                                <w:rFonts w:hint="eastAsia"/>
                                <w:szCs w:val="21"/>
                              </w:rPr>
                              <w:t>提出环境保护措施，进行技术经济论证</w:t>
                            </w:r>
                          </w:p>
                          <w:p w:rsidR="000A68A4" w:rsidRDefault="006A59F5">
                            <w:pPr>
                              <w:pStyle w:val="15"/>
                              <w:jc w:val="both"/>
                              <w:rPr>
                                <w:szCs w:val="21"/>
                              </w:rPr>
                            </w:pPr>
                            <w:r>
                              <w:rPr>
                                <w:szCs w:val="21"/>
                              </w:rPr>
                              <w:t xml:space="preserve">2 </w:t>
                            </w:r>
                            <w:r>
                              <w:rPr>
                                <w:rFonts w:hint="eastAsia"/>
                                <w:szCs w:val="21"/>
                              </w:rPr>
                              <w:t>给出污染物排放清单</w:t>
                            </w:r>
                          </w:p>
                          <w:p w:rsidR="000A68A4" w:rsidRDefault="006A59F5">
                            <w:pPr>
                              <w:pStyle w:val="15"/>
                              <w:jc w:val="both"/>
                              <w:rPr>
                                <w:szCs w:val="21"/>
                              </w:rPr>
                            </w:pPr>
                            <w:r>
                              <w:rPr>
                                <w:szCs w:val="21"/>
                              </w:rPr>
                              <w:t>3</w:t>
                            </w:r>
                            <w:r>
                              <w:rPr>
                                <w:rFonts w:hint="eastAsia"/>
                                <w:szCs w:val="21"/>
                              </w:rPr>
                              <w:t>给出建设项目环境影响评价结论</w:t>
                            </w:r>
                          </w:p>
                        </w:txbxContent>
                      </wps:txbx>
                      <wps:bodyPr wrap="square" upright="1"/>
                    </wps:wsp>
                  </a:graphicData>
                </a:graphic>
              </wp:anchor>
            </w:drawing>
          </mc:Choice>
          <mc:Fallback>
            <w:pict>
              <v:rect id="Rectangle 397" o:spid="_x0000_s1035" style="position:absolute;left:0;text-align:left;margin-left:101.75pt;margin-top:18.5pt;width:208.5pt;height:64.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">
                <v:textbox>
                  <w:txbxContent>
                    <w:p w:rsidR="000A68A4" w:rsidRDefault="006A59F5">
                      <w:pPr>
                        <w:pStyle w:val="15"/>
                        <w:jc w:val="both"/>
                        <w:rPr>
                          <w:szCs w:val="21"/>
                        </w:rPr>
                      </w:pPr>
                      <w:r>
                        <w:rPr>
                          <w:szCs w:val="21"/>
                        </w:rPr>
                        <w:t xml:space="preserve">1 </w:t>
                      </w:r>
                      <w:r>
                        <w:rPr>
                          <w:rFonts w:hint="eastAsia"/>
                          <w:szCs w:val="21"/>
                        </w:rPr>
                        <w:t>提出环境保护措施，进行技术经济论证</w:t>
                      </w:r>
                    </w:p>
                    <w:p w:rsidR="000A68A4" w:rsidRDefault="006A59F5">
                      <w:pPr>
                        <w:pStyle w:val="15"/>
                        <w:jc w:val="both"/>
                        <w:rPr>
                          <w:szCs w:val="21"/>
                        </w:rPr>
                      </w:pPr>
                      <w:r>
                        <w:rPr>
                          <w:szCs w:val="21"/>
                        </w:rPr>
                        <w:t xml:space="preserve">2 </w:t>
                      </w:r>
                      <w:r>
                        <w:rPr>
                          <w:rFonts w:hint="eastAsia"/>
                          <w:szCs w:val="21"/>
                        </w:rPr>
                        <w:t>给出污染物排放清单</w:t>
                      </w:r>
                    </w:p>
                    <w:p w:rsidR="000A68A4" w:rsidRDefault="006A59F5">
                      <w:pPr>
                        <w:pStyle w:val="15"/>
                        <w:jc w:val="both"/>
                        <w:rPr>
                          <w:szCs w:val="21"/>
                        </w:rPr>
                      </w:pPr>
                      <w:r>
                        <w:rPr>
                          <w:szCs w:val="21"/>
                        </w:rPr>
                        <w:t>3</w:t>
                      </w:r>
                      <w:r>
                        <w:rPr>
                          <w:rFonts w:hint="eastAsia"/>
                          <w:szCs w:val="21"/>
                        </w:rPr>
                        <w:t>给出建设项目环境影响评价结论</w:t>
                      </w:r>
                    </w:p>
                  </w:txbxContent>
                </v:textbox>
              </v:rect>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92032" behindDoc="0" locked="0" layoutInCell="1" allowOverlap="1">
                <wp:simplePos x="0" y="0"/>
                <wp:positionH relativeFrom="column">
                  <wp:posOffset>49530</wp:posOffset>
                </wp:positionH>
                <wp:positionV relativeFrom="paragraph">
                  <wp:posOffset>59690</wp:posOffset>
                </wp:positionV>
                <wp:extent cx="266700" cy="966470"/>
                <wp:effectExtent l="0" t="0" r="0" b="0"/>
                <wp:wrapNone/>
                <wp:docPr id="50" name="Rectangle 412"/>
                <wp:cNvGraphicFramePr/>
                <a:graphic xmlns:a="http://schemas.openxmlformats.org/drawingml/2006/main">
                  <a:graphicData uri="http://schemas.microsoft.com/office/word/2010/wordprocessingShape">
                    <wps:wsp>
                      <wps:cNvSpPr/>
                      <wps:spPr>
                        <a:xfrm>
                          <a:off x="0" y="0"/>
                          <a:ext cx="266700" cy="966470"/>
                        </a:xfrm>
                        <a:prstGeom prst="rect">
                          <a:avLst/>
                        </a:prstGeom>
                        <a:noFill/>
                        <a:ln w="9525">
                          <a:noFill/>
                        </a:ln>
                        <a:effectLst/>
                      </wps:spPr>
                      <wps:txbx>
                        <w:txbxContent>
                          <w:p w:rsidR="000A68A4" w:rsidRDefault="006A59F5">
                            <w:pPr>
                              <w:pStyle w:val="15"/>
                              <w:ind w:firstLine="480"/>
                            </w:pPr>
                            <w:r>
                              <w:rPr>
                                <w:rFonts w:hint="eastAsia"/>
                              </w:rPr>
                              <w:t>第三阶段</w:t>
                            </w:r>
                          </w:p>
                        </w:txbxContent>
                      </wps:txbx>
                      <wps:bodyPr wrap="square" upright="1"/>
                    </wps:wsp>
                  </a:graphicData>
                </a:graphic>
              </wp:anchor>
            </w:drawing>
          </mc:Choice>
          <mc:Fallback>
            <w:pict>
              <v:rect id="Rectangle 412" o:spid="_x0000_s1036" style="position:absolute;left:0;text-align:left;margin-left:3.9pt;margin-top:4.7pt;width:21pt;height:76.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" filled="f" stroked="f">
                <v:textbox>
                  <w:txbxContent>
                    <w:p w:rsidR="000A68A4" w:rsidRDefault="006A59F5">
                      <w:pPr>
                        <w:pStyle w:val="15"/>
                        <w:ind w:firstLine="480"/>
                      </w:pPr>
                      <w:r>
                        <w:rPr>
                          <w:rFonts w:hint="eastAsia"/>
                        </w:rPr>
                        <w:t>第三阶段</w:t>
                      </w:r>
                    </w:p>
                  </w:txbxContent>
                </v:textbox>
              </v:rect>
            </w:pict>
          </mc:Fallback>
        </mc:AlternateContent>
      </w:r>
    </w:p>
    <w:p w:rsidR="000A68A4" w:rsidRDefault="000A68A4">
      <w:pPr>
        <w:spacing w:line="400" w:lineRule="atLeast"/>
        <w:ind w:firstLine="480"/>
      </w:pPr>
    </w:p>
    <w:p w:rsidR="000A68A4" w:rsidRDefault="000A68A4">
      <w:pPr>
        <w:spacing w:line="400" w:lineRule="atLeast"/>
        <w:ind w:firstLine="480"/>
      </w:pPr>
    </w:p>
    <w:p w:rsidR="000A68A4" w:rsidRDefault="006A59F5">
      <w:pPr>
        <w:spacing w:line="400" w:lineRule="atLeast"/>
        <w:ind w:firstLine="480"/>
      </w:pPr>
      <w:r>
        <w:rPr>
          <w:noProof/>
        </w:rPr>
        <mc:AlternateContent>
          <mc:Choice Requires="wps">
            <w:drawing>
              <wp:anchor distT="0" distB="0" distL="114300" distR="114300" simplePos="0" relativeHeight="251685888" behindDoc="0" locked="0" layoutInCell="1" allowOverlap="1">
                <wp:simplePos x="0" y="0"/>
                <wp:positionH relativeFrom="column">
                  <wp:posOffset>2624455</wp:posOffset>
                </wp:positionH>
                <wp:positionV relativeFrom="paragraph">
                  <wp:posOffset>51435</wp:posOffset>
                </wp:positionV>
                <wp:extent cx="635" cy="230505"/>
                <wp:effectExtent l="37465" t="0" r="38100" b="17145"/>
                <wp:wrapNone/>
                <wp:docPr id="51" name="Straight Connector 398"/>
                <wp:cNvGraphicFramePr/>
                <a:graphic xmlns:a="http://schemas.openxmlformats.org/drawingml/2006/main">
                  <a:graphicData uri="http://schemas.microsoft.com/office/word/2010/wordprocessingShape">
                    <wps:wsp>
                      <wps:cNvCnPr/>
                      <wps:spPr>
                        <a:xfrm>
                          <a:off x="0" y="0"/>
                          <a:ext cx="635" cy="2305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w:pict>
              <v:shape id="Straight Connector 398" o:spid="_x0000_s1026" o:spt="32" type="#_x0000_t32" style="position:absolute;left:0pt;margin-left:206.65pt;margin-top:4.05pt;height:18.15pt;width:0.05pt;z-index:251685888;mso-width-relative:page;mso-height-relative:page;" filled="f" stroked="t" coordsize="21600,21600" o:gfxdata="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z10A7YAAAACAEAAA8AAAAAAAAAAQAgAAAAIgAAAGRycy9kb3ducmV2LnhtbFBLAQIUABQAAAAI&#10;AIdO4kDtVp1p7QEAAP8DAAAOAAAAAAAAAAEAIAAAACcBAABkcnMvZTJvRG9jLnhtbFBLBQYAAAAA&#10;BgAGAFkBAACGBQAAAAA=&#10;">
                <v:fill on="f" focussize="0,0"/>
                <v:stroke color="#000000" joinstyle="round" endarrow="block"/>
                <v:imagedata o:title=""/>
                <o:lock v:ext="edit" aspectratio="f"/>
              </v:shape>
            </w:pict>
          </mc:Fallback>
        </mc:AlternateContent>
      </w:r>
    </w:p>
    <w:p w:rsidR="000A68A4" w:rsidRDefault="006A59F5">
      <w:pPr>
        <w:spacing w:line="400" w:lineRule="atLeast"/>
        <w:ind w:firstLine="480"/>
      </w:pPr>
      <w:r>
        <w:rPr>
          <w:noProof/>
        </w:rPr>
        <mc:AlternateContent>
          <mc:Choice Requires="wps">
            <w:drawing>
              <wp:anchor distT="0" distB="0" distL="114300" distR="114300" simplePos="0" relativeHeight="251686912" behindDoc="0" locked="0" layoutInCell="1" allowOverlap="1">
                <wp:simplePos x="0" y="0"/>
                <wp:positionH relativeFrom="column">
                  <wp:posOffset>1678305</wp:posOffset>
                </wp:positionH>
                <wp:positionV relativeFrom="paragraph">
                  <wp:posOffset>24130</wp:posOffset>
                </wp:positionV>
                <wp:extent cx="1847215" cy="285750"/>
                <wp:effectExtent l="4445" t="5080" r="15240" b="13970"/>
                <wp:wrapNone/>
                <wp:docPr id="52" name="Rectangle 399"/>
                <wp:cNvGraphicFramePr/>
                <a:graphic xmlns:a="http://schemas.openxmlformats.org/drawingml/2006/main">
                  <a:graphicData uri="http://schemas.microsoft.com/office/word/2010/wordprocessingShape">
                    <wps:wsp>
                      <wps:cNvSpPr/>
                      <wps:spPr>
                        <a:xfrm>
                          <a:off x="0" y="0"/>
                          <a:ext cx="1847215" cy="285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0A68A4" w:rsidRDefault="006A59F5">
                            <w:pPr>
                              <w:pStyle w:val="15"/>
                              <w:ind w:firstLine="480"/>
                              <w:rPr>
                                <w:szCs w:val="21"/>
                              </w:rPr>
                            </w:pPr>
                            <w:r>
                              <w:rPr>
                                <w:rFonts w:hint="eastAsia"/>
                                <w:szCs w:val="21"/>
                              </w:rPr>
                              <w:t>编制环境影响报告书（表）</w:t>
                            </w:r>
                          </w:p>
                        </w:txbxContent>
                      </wps:txbx>
                      <wps:bodyPr wrap="square" upright="1"/>
                    </wps:wsp>
                  </a:graphicData>
                </a:graphic>
              </wp:anchor>
            </w:drawing>
          </mc:Choice>
          <mc:Fallback>
            <w:pict>
              <v:rect id="Rectangle 399" o:spid="_x0000_s1037" style="position:absolute;left:0;text-align:left;margin-left:132.15pt;margin-top:1.9pt;width:145.45pt;height:2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">
                <v:textbox>
                  <w:txbxContent>
                    <w:p w:rsidR="000A68A4" w:rsidRDefault="006A59F5">
                      <w:pPr>
                        <w:pStyle w:val="15"/>
                        <w:ind w:firstLine="480"/>
                        <w:rPr>
                          <w:szCs w:val="21"/>
                        </w:rPr>
                      </w:pPr>
                      <w:r>
                        <w:rPr>
                          <w:rFonts w:hint="eastAsia"/>
                          <w:szCs w:val="21"/>
                        </w:rPr>
                        <w:t>编制环境影响报告书（表）</w:t>
                      </w:r>
                    </w:p>
                  </w:txbxContent>
                </v:textbox>
              </v:rect>
            </w:pict>
          </mc:Fallback>
        </mc:AlternateContent>
      </w:r>
    </w:p>
    <w:p w:rsidR="000A68A4" w:rsidRDefault="000A68A4">
      <w:pPr>
        <w:pStyle w:val="affd"/>
        <w:jc w:val="center"/>
      </w:pPr>
    </w:p>
    <w:p w:rsidR="000A68A4" w:rsidRDefault="006A59F5">
      <w:pPr>
        <w:pStyle w:val="affd"/>
        <w:jc w:val="center"/>
      </w:pPr>
      <w:r>
        <w:t>图</w:t>
      </w:r>
      <w:r>
        <w:t xml:space="preserve">1.2-1      </w:t>
      </w:r>
      <w:r>
        <w:t>环境影响评价工作程序图</w:t>
      </w:r>
    </w:p>
    <w:p w:rsidR="000A68A4" w:rsidRDefault="006A59F5">
      <w:pPr>
        <w:pStyle w:val="aff2"/>
      </w:pPr>
      <w:bookmarkStart w:id="23" w:name="_Toc12064"/>
      <w:r>
        <w:lastRenderedPageBreak/>
        <w:t>2.</w:t>
      </w:r>
      <w:r>
        <w:t>总则</w:t>
      </w:r>
      <w:bookmarkEnd w:id="23"/>
    </w:p>
    <w:p w:rsidR="000A68A4" w:rsidRDefault="006A59F5">
      <w:pPr>
        <w:pStyle w:val="afff5"/>
      </w:pPr>
      <w:bookmarkStart w:id="24" w:name="_Toc14968"/>
      <w:bookmarkStart w:id="25" w:name="_Toc8646"/>
      <w:bookmarkStart w:id="26" w:name="_Toc508642316"/>
      <w:bookmarkStart w:id="27" w:name="_Toc330418975"/>
      <w:bookmarkStart w:id="28" w:name="_Toc312148931"/>
      <w:bookmarkStart w:id="29" w:name="_Toc330418760"/>
      <w:bookmarkStart w:id="30" w:name="_Toc329026107"/>
      <w:bookmarkStart w:id="31" w:name="_Toc332317905"/>
      <w:bookmarkStart w:id="32" w:name="_Toc465181725"/>
      <w:bookmarkStart w:id="33" w:name="_Toc313911247"/>
      <w:r>
        <w:t>2.1</w:t>
      </w:r>
      <w:r>
        <w:t>评价目的与原则</w:t>
      </w:r>
      <w:bookmarkEnd w:id="24"/>
      <w:bookmarkEnd w:id="25"/>
      <w:bookmarkEnd w:id="26"/>
    </w:p>
    <w:p w:rsidR="000A68A4" w:rsidRDefault="006A59F5">
      <w:pPr>
        <w:pStyle w:val="aff6"/>
      </w:pPr>
      <w:r>
        <w:t>2.1.1</w:t>
      </w:r>
      <w:r>
        <w:t>评价目的</w:t>
      </w:r>
    </w:p>
    <w:p w:rsidR="000A68A4" w:rsidRDefault="006A59F5">
      <w:pPr>
        <w:spacing w:line="360" w:lineRule="auto"/>
        <w:ind w:firstLineChars="200" w:firstLine="480"/>
        <w:rPr>
          <w:sz w:val="24"/>
          <w:szCs w:val="24"/>
        </w:rPr>
      </w:pPr>
      <w:r>
        <w:rPr>
          <w:sz w:val="24"/>
          <w:szCs w:val="24"/>
        </w:rPr>
        <w:t>（</w:t>
      </w:r>
      <w:r>
        <w:rPr>
          <w:sz w:val="24"/>
          <w:szCs w:val="24"/>
        </w:rPr>
        <w:t>1</w:t>
      </w:r>
      <w:r>
        <w:rPr>
          <w:sz w:val="24"/>
          <w:szCs w:val="24"/>
        </w:rPr>
        <w:t>）通过实地调查与现状监测，了解</w:t>
      </w:r>
      <w:r>
        <w:rPr>
          <w:snapToGrid w:val="0"/>
          <w:sz w:val="24"/>
          <w:szCs w:val="24"/>
        </w:rPr>
        <w:t>项目区</w:t>
      </w:r>
      <w:r>
        <w:rPr>
          <w:sz w:val="24"/>
          <w:szCs w:val="24"/>
        </w:rPr>
        <w:t>的自然环境、社会环境和经济状况、自然资源及土地利用情况，掌握油田所在区域的环境质量和生态现状。</w:t>
      </w:r>
    </w:p>
    <w:p w:rsidR="000A68A4" w:rsidRDefault="006A59F5">
      <w:pPr>
        <w:spacing w:line="360" w:lineRule="auto"/>
        <w:ind w:firstLineChars="200" w:firstLine="480"/>
        <w:rPr>
          <w:sz w:val="24"/>
          <w:szCs w:val="24"/>
        </w:rPr>
      </w:pPr>
      <w:r>
        <w:rPr>
          <w:sz w:val="24"/>
          <w:szCs w:val="24"/>
        </w:rPr>
        <w:t>（</w:t>
      </w:r>
      <w:r>
        <w:rPr>
          <w:sz w:val="24"/>
          <w:szCs w:val="24"/>
        </w:rPr>
        <w:t>2</w:t>
      </w:r>
      <w:r>
        <w:rPr>
          <w:sz w:val="24"/>
          <w:szCs w:val="24"/>
        </w:rPr>
        <w:t>）通过工程分析，明确</w:t>
      </w:r>
      <w:r>
        <w:rPr>
          <w:rFonts w:hint="eastAsia"/>
          <w:sz w:val="24"/>
          <w:szCs w:val="24"/>
        </w:rPr>
        <w:t>本项目</w:t>
      </w:r>
      <w:r>
        <w:rPr>
          <w:sz w:val="24"/>
          <w:szCs w:val="24"/>
        </w:rPr>
        <w:t>施工期、运行期和退役期满主要污染源、污染物种类、排放强度，分析环境污染的影响特征，预测和评价</w:t>
      </w:r>
      <w:r>
        <w:rPr>
          <w:rFonts w:hint="eastAsia"/>
          <w:sz w:val="24"/>
          <w:szCs w:val="24"/>
        </w:rPr>
        <w:t>本项目</w:t>
      </w:r>
      <w:r>
        <w:rPr>
          <w:sz w:val="24"/>
          <w:szCs w:val="24"/>
        </w:rPr>
        <w:t>施工期、运行期及退役期对环境的影响程度，并提出采取的污染防治和生态保护措施。</w:t>
      </w:r>
    </w:p>
    <w:p w:rsidR="000A68A4" w:rsidRDefault="006A59F5">
      <w:pPr>
        <w:spacing w:line="360" w:lineRule="auto"/>
        <w:ind w:firstLineChars="200" w:firstLine="480"/>
        <w:rPr>
          <w:sz w:val="24"/>
          <w:szCs w:val="24"/>
        </w:rPr>
      </w:pPr>
      <w:r>
        <w:rPr>
          <w:sz w:val="24"/>
          <w:szCs w:val="24"/>
        </w:rPr>
        <w:t>（</w:t>
      </w:r>
      <w:r>
        <w:rPr>
          <w:sz w:val="24"/>
          <w:szCs w:val="24"/>
        </w:rPr>
        <w:t>3</w:t>
      </w:r>
      <w:r>
        <w:rPr>
          <w:sz w:val="24"/>
          <w:szCs w:val="24"/>
        </w:rPr>
        <w:t>）</w:t>
      </w:r>
      <w:r>
        <w:rPr>
          <w:rFonts w:hint="eastAsia"/>
          <w:sz w:val="24"/>
          <w:szCs w:val="24"/>
        </w:rPr>
        <w:t>对项目</w:t>
      </w:r>
      <w:r>
        <w:rPr>
          <w:sz w:val="24"/>
          <w:szCs w:val="24"/>
        </w:rPr>
        <w:t>拟采取的环境保护措施进行论证，提出</w:t>
      </w:r>
      <w:r>
        <w:rPr>
          <w:rFonts w:hint="eastAsia"/>
          <w:sz w:val="24"/>
          <w:szCs w:val="24"/>
        </w:rPr>
        <w:t>项目</w:t>
      </w:r>
      <w:r>
        <w:rPr>
          <w:sz w:val="24"/>
          <w:szCs w:val="24"/>
        </w:rPr>
        <w:t>开发建设施工期、运行期和退役期污染防治措施及生态保护措施对策及建议。</w:t>
      </w:r>
    </w:p>
    <w:p w:rsidR="000A68A4" w:rsidRDefault="006A59F5">
      <w:pPr>
        <w:spacing w:line="360" w:lineRule="auto"/>
        <w:ind w:firstLineChars="200" w:firstLine="480"/>
        <w:rPr>
          <w:sz w:val="24"/>
          <w:szCs w:val="24"/>
        </w:rPr>
      </w:pPr>
      <w:r>
        <w:rPr>
          <w:sz w:val="24"/>
          <w:szCs w:val="24"/>
        </w:rPr>
        <w:t>（</w:t>
      </w:r>
      <w:r>
        <w:rPr>
          <w:sz w:val="24"/>
          <w:szCs w:val="24"/>
        </w:rPr>
        <w:t>4</w:t>
      </w:r>
      <w:r>
        <w:rPr>
          <w:sz w:val="24"/>
          <w:szCs w:val="24"/>
        </w:rPr>
        <w:t>）评价</w:t>
      </w:r>
      <w:r>
        <w:rPr>
          <w:rFonts w:hint="eastAsia"/>
          <w:sz w:val="24"/>
          <w:szCs w:val="24"/>
        </w:rPr>
        <w:t>本项目</w:t>
      </w:r>
      <w:r>
        <w:rPr>
          <w:sz w:val="24"/>
          <w:szCs w:val="24"/>
        </w:rPr>
        <w:t>对国家产业政策、区域总体发展规划、城市功能区划、环境保护规划、清洁生产、达标排放和污染物放总量控制的符合性；</w:t>
      </w:r>
    </w:p>
    <w:p w:rsidR="000A68A4" w:rsidRDefault="006A59F5">
      <w:pPr>
        <w:spacing w:line="360" w:lineRule="auto"/>
        <w:ind w:firstLineChars="200" w:firstLine="480"/>
        <w:rPr>
          <w:sz w:val="24"/>
          <w:szCs w:val="24"/>
        </w:rPr>
      </w:pPr>
      <w:r>
        <w:rPr>
          <w:sz w:val="24"/>
          <w:szCs w:val="24"/>
        </w:rPr>
        <w:t>（</w:t>
      </w:r>
      <w:r>
        <w:rPr>
          <w:sz w:val="24"/>
          <w:szCs w:val="24"/>
        </w:rPr>
        <w:t>5</w:t>
      </w:r>
      <w:r>
        <w:rPr>
          <w:sz w:val="24"/>
          <w:szCs w:val="24"/>
        </w:rPr>
        <w:t>）分析</w:t>
      </w:r>
      <w:r>
        <w:rPr>
          <w:rFonts w:hint="eastAsia"/>
          <w:sz w:val="24"/>
          <w:szCs w:val="24"/>
        </w:rPr>
        <w:t>本项目</w:t>
      </w:r>
      <w:r>
        <w:rPr>
          <w:sz w:val="24"/>
          <w:szCs w:val="24"/>
        </w:rPr>
        <w:t>可能存在的事故隐患，预测风险事故可能产生的环境影响程度，提出环境风险防范措施。</w:t>
      </w:r>
    </w:p>
    <w:p w:rsidR="000A68A4" w:rsidRDefault="006A59F5">
      <w:pPr>
        <w:pStyle w:val="aff5"/>
        <w:rPr>
          <w:color w:val="auto"/>
          <w:szCs w:val="24"/>
        </w:rPr>
      </w:pPr>
      <w:r>
        <w:rPr>
          <w:color w:val="auto"/>
          <w:szCs w:val="24"/>
        </w:rPr>
        <w:t>通过上述评价，论证项目在环境方面的可行性，给出环境影响评价结论，为</w:t>
      </w:r>
      <w:r>
        <w:rPr>
          <w:rFonts w:hint="eastAsia"/>
          <w:color w:val="auto"/>
          <w:szCs w:val="24"/>
        </w:rPr>
        <w:t>本项目</w:t>
      </w:r>
      <w:r>
        <w:rPr>
          <w:color w:val="auto"/>
          <w:szCs w:val="24"/>
        </w:rPr>
        <w:t>的设计、施工、验收及建成投产后的环境管理提供技术依据，为生态环境主管部门提供决策依据。</w:t>
      </w:r>
    </w:p>
    <w:p w:rsidR="000A68A4" w:rsidRDefault="006A59F5">
      <w:pPr>
        <w:pStyle w:val="aff6"/>
      </w:pPr>
      <w:bookmarkStart w:id="34" w:name="_Toc313911248"/>
      <w:bookmarkStart w:id="35" w:name="_Toc330418976"/>
      <w:bookmarkStart w:id="36" w:name="_Toc330418761"/>
      <w:bookmarkStart w:id="37" w:name="_Toc332317906"/>
      <w:bookmarkStart w:id="38" w:name="_Toc329026108"/>
      <w:bookmarkStart w:id="39" w:name="_Toc312148932"/>
      <w:bookmarkStart w:id="40" w:name="_Toc465181726"/>
      <w:r>
        <w:t>2.1.2</w:t>
      </w:r>
      <w:r>
        <w:t>评价原则</w:t>
      </w:r>
      <w:bookmarkEnd w:id="34"/>
      <w:bookmarkEnd w:id="35"/>
      <w:bookmarkEnd w:id="36"/>
      <w:bookmarkEnd w:id="37"/>
      <w:bookmarkEnd w:id="38"/>
      <w:bookmarkEnd w:id="39"/>
      <w:bookmarkEnd w:id="40"/>
    </w:p>
    <w:p w:rsidR="000A68A4" w:rsidRDefault="006A59F5">
      <w:pPr>
        <w:spacing w:line="360" w:lineRule="auto"/>
        <w:ind w:firstLineChars="200" w:firstLine="480"/>
        <w:rPr>
          <w:sz w:val="24"/>
          <w:szCs w:val="24"/>
        </w:rPr>
      </w:pPr>
      <w:r>
        <w:rPr>
          <w:sz w:val="24"/>
          <w:szCs w:val="24"/>
        </w:rPr>
        <w:t>突出</w:t>
      </w:r>
      <w:r>
        <w:rPr>
          <w:rFonts w:hint="eastAsia"/>
          <w:snapToGrid w:val="0"/>
          <w:sz w:val="24"/>
        </w:rPr>
        <w:t>油气田开发</w:t>
      </w:r>
      <w:r>
        <w:rPr>
          <w:sz w:val="24"/>
          <w:szCs w:val="24"/>
        </w:rPr>
        <w:t>项目环境影响评价的源头预防作用，保护区域内环境质量。</w:t>
      </w:r>
    </w:p>
    <w:p w:rsidR="000A68A4" w:rsidRDefault="006A59F5">
      <w:pPr>
        <w:spacing w:line="360" w:lineRule="auto"/>
        <w:ind w:firstLineChars="200" w:firstLine="480"/>
        <w:rPr>
          <w:sz w:val="24"/>
          <w:szCs w:val="24"/>
        </w:rPr>
      </w:pPr>
      <w:r>
        <w:rPr>
          <w:sz w:val="24"/>
          <w:szCs w:val="24"/>
        </w:rPr>
        <w:t>（</w:t>
      </w:r>
      <w:r>
        <w:rPr>
          <w:sz w:val="24"/>
          <w:szCs w:val="24"/>
        </w:rPr>
        <w:t>1</w:t>
      </w:r>
      <w:r>
        <w:rPr>
          <w:sz w:val="24"/>
          <w:szCs w:val="24"/>
        </w:rPr>
        <w:t>）依法评价</w:t>
      </w:r>
    </w:p>
    <w:p w:rsidR="000A68A4" w:rsidRDefault="006A59F5">
      <w:pPr>
        <w:spacing w:line="360" w:lineRule="auto"/>
        <w:ind w:firstLineChars="200" w:firstLine="480"/>
        <w:rPr>
          <w:sz w:val="24"/>
          <w:szCs w:val="24"/>
        </w:rPr>
      </w:pPr>
      <w:r>
        <w:rPr>
          <w:sz w:val="24"/>
          <w:szCs w:val="24"/>
        </w:rPr>
        <w:t>贯彻执行国家及地方有关环境保护相关法律法规、标准、政策和规划等，优化项目建设，服务环境管理。</w:t>
      </w:r>
    </w:p>
    <w:p w:rsidR="000A68A4" w:rsidRDefault="006A59F5">
      <w:pPr>
        <w:spacing w:line="360" w:lineRule="auto"/>
        <w:ind w:firstLineChars="200" w:firstLine="480"/>
        <w:rPr>
          <w:sz w:val="24"/>
          <w:szCs w:val="24"/>
        </w:rPr>
      </w:pPr>
      <w:r>
        <w:rPr>
          <w:sz w:val="24"/>
          <w:szCs w:val="24"/>
        </w:rPr>
        <w:t>（</w:t>
      </w:r>
      <w:r>
        <w:rPr>
          <w:sz w:val="24"/>
          <w:szCs w:val="24"/>
        </w:rPr>
        <w:t>2</w:t>
      </w:r>
      <w:r>
        <w:rPr>
          <w:sz w:val="24"/>
          <w:szCs w:val="24"/>
        </w:rPr>
        <w:t>）科学评价</w:t>
      </w:r>
    </w:p>
    <w:p w:rsidR="000A68A4" w:rsidRDefault="006A59F5">
      <w:pPr>
        <w:spacing w:line="360" w:lineRule="auto"/>
        <w:ind w:firstLineChars="200" w:firstLine="480"/>
        <w:rPr>
          <w:sz w:val="24"/>
          <w:szCs w:val="24"/>
        </w:rPr>
      </w:pPr>
      <w:r>
        <w:rPr>
          <w:sz w:val="24"/>
          <w:szCs w:val="24"/>
        </w:rPr>
        <w:t>通过各要素环境影响预测，科学分析项目建设对区域环境质量的影响。</w:t>
      </w:r>
    </w:p>
    <w:p w:rsidR="000A68A4" w:rsidRDefault="006A59F5">
      <w:pPr>
        <w:spacing w:line="360" w:lineRule="auto"/>
        <w:ind w:firstLineChars="200" w:firstLine="480"/>
        <w:rPr>
          <w:sz w:val="24"/>
          <w:szCs w:val="24"/>
        </w:rPr>
      </w:pPr>
      <w:r>
        <w:rPr>
          <w:sz w:val="24"/>
          <w:szCs w:val="24"/>
        </w:rPr>
        <w:t>（</w:t>
      </w:r>
      <w:r>
        <w:rPr>
          <w:sz w:val="24"/>
          <w:szCs w:val="24"/>
        </w:rPr>
        <w:t>3</w:t>
      </w:r>
      <w:r>
        <w:rPr>
          <w:sz w:val="24"/>
          <w:szCs w:val="24"/>
        </w:rPr>
        <w:t>）突出重点</w:t>
      </w:r>
    </w:p>
    <w:p w:rsidR="000A68A4" w:rsidRDefault="006A59F5">
      <w:pPr>
        <w:pStyle w:val="aff5"/>
        <w:rPr>
          <w:color w:val="auto"/>
          <w:szCs w:val="24"/>
        </w:rPr>
      </w:pPr>
      <w:r>
        <w:rPr>
          <w:color w:val="auto"/>
          <w:szCs w:val="24"/>
        </w:rPr>
        <w:t>根据</w:t>
      </w:r>
      <w:r>
        <w:rPr>
          <w:rFonts w:hint="eastAsia"/>
          <w:color w:val="auto"/>
          <w:szCs w:val="24"/>
        </w:rPr>
        <w:t>本项目</w:t>
      </w:r>
      <w:r>
        <w:rPr>
          <w:color w:val="auto"/>
          <w:szCs w:val="24"/>
        </w:rPr>
        <w:t>工程内容及其特点，明确与环境要素间的作用效应关系，充分利</w:t>
      </w:r>
      <w:r>
        <w:rPr>
          <w:color w:val="auto"/>
          <w:szCs w:val="24"/>
        </w:rPr>
        <w:lastRenderedPageBreak/>
        <w:t>用符合时效的数据资料及成果，对建设项目主要环境影响予以重点分析和评价。</w:t>
      </w:r>
    </w:p>
    <w:p w:rsidR="000A68A4" w:rsidRDefault="006A59F5">
      <w:pPr>
        <w:pStyle w:val="afff5"/>
      </w:pPr>
      <w:bookmarkStart w:id="41" w:name="_Toc227650564"/>
      <w:bookmarkStart w:id="42" w:name="_Toc297590921"/>
      <w:bookmarkStart w:id="43" w:name="_Toc374724171"/>
      <w:bookmarkStart w:id="44" w:name="_Toc255293758"/>
      <w:bookmarkStart w:id="45" w:name="_Toc404"/>
      <w:bookmarkStart w:id="46" w:name="_Toc27424"/>
      <w:bookmarkStart w:id="47" w:name="_Toc361761818"/>
      <w:bookmarkStart w:id="48" w:name="_Toc297590768"/>
      <w:bookmarkStart w:id="49" w:name="_Toc508291873"/>
      <w:bookmarkStart w:id="50" w:name="_Toc280954898"/>
      <w:bookmarkStart w:id="51" w:name="_Toc353966726"/>
      <w:bookmarkStart w:id="52" w:name="_Toc280954975"/>
      <w:r>
        <w:t>2.2</w:t>
      </w:r>
      <w:r>
        <w:t>编制依据</w:t>
      </w:r>
      <w:bookmarkEnd w:id="41"/>
      <w:bookmarkEnd w:id="42"/>
      <w:bookmarkEnd w:id="43"/>
      <w:bookmarkEnd w:id="44"/>
      <w:bookmarkEnd w:id="45"/>
      <w:bookmarkEnd w:id="46"/>
      <w:bookmarkEnd w:id="47"/>
      <w:bookmarkEnd w:id="48"/>
      <w:bookmarkEnd w:id="49"/>
      <w:bookmarkEnd w:id="50"/>
      <w:bookmarkEnd w:id="51"/>
      <w:bookmarkEnd w:id="52"/>
    </w:p>
    <w:p w:rsidR="000A68A4" w:rsidRDefault="006A59F5">
      <w:pPr>
        <w:pStyle w:val="aff6"/>
      </w:pPr>
      <w:r>
        <w:t xml:space="preserve">2.2.1 </w:t>
      </w:r>
      <w:r>
        <w:t>法律法规与条例</w:t>
      </w:r>
    </w:p>
    <w:p w:rsidR="000A68A4" w:rsidRDefault="006A59F5">
      <w:pPr>
        <w:spacing w:line="360" w:lineRule="auto"/>
        <w:ind w:firstLineChars="200" w:firstLine="480"/>
        <w:rPr>
          <w:sz w:val="24"/>
          <w:szCs w:val="24"/>
        </w:rPr>
      </w:pPr>
      <w:r>
        <w:rPr>
          <w:sz w:val="24"/>
          <w:szCs w:val="24"/>
        </w:rPr>
        <w:t>环评有关法律法规见表</w:t>
      </w:r>
      <w:r>
        <w:rPr>
          <w:sz w:val="24"/>
          <w:szCs w:val="24"/>
        </w:rPr>
        <w:t>2.2-1</w:t>
      </w:r>
      <w:r>
        <w:rPr>
          <w:sz w:val="24"/>
          <w:szCs w:val="24"/>
        </w:rPr>
        <w:t>。</w:t>
      </w:r>
    </w:p>
    <w:p w:rsidR="000A68A4" w:rsidRDefault="006A59F5">
      <w:pPr>
        <w:pStyle w:val="affc"/>
        <w:rPr>
          <w:b w:val="0"/>
          <w:bCs/>
        </w:rPr>
      </w:pPr>
      <w:r>
        <w:rPr>
          <w:b w:val="0"/>
          <w:bCs/>
        </w:rPr>
        <w:t>表</w:t>
      </w:r>
      <w:r>
        <w:rPr>
          <w:b w:val="0"/>
          <w:bCs/>
        </w:rPr>
        <w:t xml:space="preserve">2.2-1                </w:t>
      </w:r>
      <w:r>
        <w:rPr>
          <w:b w:val="0"/>
          <w:bCs/>
        </w:rPr>
        <w:t>国家和地方法律法规一览表</w:t>
      </w:r>
    </w:p>
    <w:tbl>
      <w:tblPr>
        <w:tblpPr w:leftFromText="180" w:rightFromText="180" w:vertAnchor="text" w:horzAnchor="page" w:tblpX="1949" w:tblpY="378"/>
        <w:tblOverlap w:val="never"/>
        <w:tblW w:w="8597" w:type="dxa"/>
        <w:tblLayout w:type="fixed"/>
        <w:tblLook w:val="04A0" w:firstRow="1" w:lastRow="0" w:firstColumn="1" w:lastColumn="0" w:noHBand="0" w:noVBand="1"/>
      </w:tblPr>
      <w:tblGrid>
        <w:gridCol w:w="430"/>
        <w:gridCol w:w="3560"/>
        <w:gridCol w:w="2809"/>
        <w:gridCol w:w="1798"/>
      </w:tblGrid>
      <w:tr w:rsidR="000A68A4">
        <w:trPr>
          <w:trHeight w:val="270"/>
        </w:trPr>
        <w:tc>
          <w:tcPr>
            <w:tcW w:w="43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b/>
                <w:bCs/>
                <w:color w:val="000000"/>
                <w:szCs w:val="21"/>
              </w:rPr>
            </w:pPr>
            <w:r>
              <w:rPr>
                <w:rFonts w:ascii="宋体" w:hAnsi="宋体" w:cs="宋体" w:hint="eastAsia"/>
                <w:b/>
                <w:bCs/>
                <w:color w:val="000000"/>
                <w:szCs w:val="21"/>
                <w:lang w:bidi="ar"/>
              </w:rPr>
              <w:t>一</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b/>
                <w:bCs/>
                <w:color w:val="000000"/>
                <w:szCs w:val="21"/>
              </w:rPr>
            </w:pPr>
            <w:r>
              <w:rPr>
                <w:rFonts w:ascii="宋体" w:hAnsi="宋体" w:cs="宋体" w:hint="eastAsia"/>
                <w:b/>
                <w:bCs/>
                <w:color w:val="000000"/>
                <w:szCs w:val="21"/>
                <w:lang w:bidi="ar"/>
              </w:rPr>
              <w:t>环境保护相关法律</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0A68A4">
            <w:pPr>
              <w:jc w:val="center"/>
              <w:rPr>
                <w:color w:val="000000"/>
                <w:szCs w:val="21"/>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0A68A4">
            <w:pPr>
              <w:jc w:val="center"/>
              <w:rPr>
                <w:color w:val="000000"/>
                <w:szCs w:val="21"/>
              </w:rPr>
            </w:pP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中华人民共和国突发事件应对法</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10</w:t>
            </w:r>
            <w:r>
              <w:rPr>
                <w:rFonts w:ascii="宋体" w:hAnsi="宋体" w:cs="宋体" w:hint="eastAsia"/>
                <w:color w:val="000000"/>
                <w:szCs w:val="21"/>
                <w:lang w:bidi="ar"/>
              </w:rPr>
              <w:t>届人大第</w:t>
            </w:r>
            <w:r>
              <w:rPr>
                <w:color w:val="000000"/>
                <w:szCs w:val="21"/>
                <w:lang w:bidi="ar"/>
              </w:rPr>
              <w:t>29</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2007</w:t>
            </w:r>
            <w:r>
              <w:rPr>
                <w:color w:val="000000"/>
                <w:kern w:val="0"/>
                <w:szCs w:val="21"/>
                <w:lang w:bidi="ar"/>
              </w:rPr>
              <w:t>年</w:t>
            </w:r>
            <w:r>
              <w:rPr>
                <w:color w:val="000000"/>
                <w:kern w:val="0"/>
                <w:szCs w:val="21"/>
                <w:lang w:bidi="ar"/>
              </w:rPr>
              <w:t>11</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中华人民共和国矿产资源法（</w:t>
            </w:r>
            <w:r>
              <w:rPr>
                <w:color w:val="000000"/>
                <w:szCs w:val="21"/>
                <w:lang w:bidi="ar"/>
              </w:rPr>
              <w:t>2009</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中华人民共和国主席令第</w:t>
            </w:r>
            <w:r>
              <w:rPr>
                <w:color w:val="000000"/>
                <w:szCs w:val="21"/>
                <w:lang w:bidi="ar"/>
              </w:rPr>
              <w:t>18</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2009</w:t>
            </w:r>
            <w:r>
              <w:rPr>
                <w:color w:val="000000"/>
                <w:kern w:val="0"/>
                <w:szCs w:val="21"/>
                <w:lang w:bidi="ar"/>
              </w:rPr>
              <w:t>年</w:t>
            </w:r>
            <w:r>
              <w:rPr>
                <w:color w:val="000000"/>
                <w:kern w:val="0"/>
                <w:szCs w:val="21"/>
                <w:lang w:bidi="ar"/>
              </w:rPr>
              <w:t>8</w:t>
            </w:r>
            <w:r>
              <w:rPr>
                <w:color w:val="000000"/>
                <w:kern w:val="0"/>
                <w:szCs w:val="21"/>
                <w:lang w:bidi="ar"/>
              </w:rPr>
              <w:t>月</w:t>
            </w:r>
            <w:r>
              <w:rPr>
                <w:color w:val="000000"/>
                <w:kern w:val="0"/>
                <w:szCs w:val="21"/>
                <w:lang w:bidi="ar"/>
              </w:rPr>
              <w:t>27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中华人民共和国石油天然气管道保护法</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11</w:t>
            </w:r>
            <w:r>
              <w:rPr>
                <w:rFonts w:ascii="宋体" w:hAnsi="宋体" w:cs="宋体" w:hint="eastAsia"/>
                <w:color w:val="000000"/>
                <w:szCs w:val="21"/>
                <w:lang w:bidi="ar"/>
              </w:rPr>
              <w:t>届人大</w:t>
            </w:r>
            <w:r>
              <w:rPr>
                <w:color w:val="000000"/>
                <w:szCs w:val="21"/>
                <w:lang w:bidi="ar"/>
              </w:rPr>
              <w:t>15</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2010</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中华人民共和国水土保持法（</w:t>
            </w:r>
            <w:r>
              <w:rPr>
                <w:color w:val="000000"/>
                <w:szCs w:val="21"/>
                <w:lang w:bidi="ar"/>
              </w:rPr>
              <w:t>2010</w:t>
            </w:r>
            <w:r>
              <w:rPr>
                <w:rFonts w:ascii="宋体" w:hAnsi="宋体" w:cs="宋体" w:hint="eastAsia"/>
                <w:color w:val="000000"/>
                <w:szCs w:val="21"/>
                <w:lang w:bidi="ar"/>
              </w:rPr>
              <w:t>年修订）</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11</w:t>
            </w:r>
            <w:r>
              <w:rPr>
                <w:rFonts w:ascii="宋体" w:hAnsi="宋体" w:cs="宋体" w:hint="eastAsia"/>
                <w:color w:val="000000"/>
                <w:szCs w:val="21"/>
                <w:lang w:bidi="ar"/>
              </w:rPr>
              <w:t>届人大第</w:t>
            </w:r>
            <w:r>
              <w:rPr>
                <w:color w:val="000000"/>
                <w:szCs w:val="21"/>
                <w:lang w:bidi="ar"/>
              </w:rPr>
              <w:t>18</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2011</w:t>
            </w:r>
            <w:r>
              <w:rPr>
                <w:color w:val="000000"/>
                <w:kern w:val="0"/>
                <w:szCs w:val="21"/>
                <w:lang w:bidi="ar"/>
              </w:rPr>
              <w:t>年</w:t>
            </w:r>
            <w:r>
              <w:rPr>
                <w:color w:val="000000"/>
                <w:kern w:val="0"/>
                <w:szCs w:val="21"/>
                <w:lang w:bidi="ar"/>
              </w:rPr>
              <w:t>3</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中华人民共和国清洁生产促进法（</w:t>
            </w:r>
            <w:r>
              <w:rPr>
                <w:color w:val="000000"/>
                <w:szCs w:val="21"/>
                <w:lang w:bidi="ar"/>
              </w:rPr>
              <w:t>2012</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11</w:t>
            </w:r>
            <w:r>
              <w:rPr>
                <w:rFonts w:ascii="宋体" w:hAnsi="宋体" w:cs="宋体" w:hint="eastAsia"/>
                <w:color w:val="000000"/>
                <w:szCs w:val="21"/>
                <w:lang w:bidi="ar"/>
              </w:rPr>
              <w:t>届人大第</w:t>
            </w:r>
            <w:r>
              <w:rPr>
                <w:color w:val="000000"/>
                <w:szCs w:val="21"/>
                <w:lang w:bidi="ar"/>
              </w:rPr>
              <w:t>25</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2012</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中华人民共和国环境保护法（</w:t>
            </w:r>
            <w:r>
              <w:rPr>
                <w:color w:val="000000"/>
                <w:szCs w:val="21"/>
                <w:lang w:bidi="ar"/>
              </w:rPr>
              <w:t>2014</w:t>
            </w:r>
            <w:r>
              <w:rPr>
                <w:rFonts w:ascii="宋体" w:hAnsi="宋体" w:cs="宋体" w:hint="eastAsia"/>
                <w:color w:val="000000"/>
                <w:szCs w:val="21"/>
                <w:lang w:bidi="ar"/>
              </w:rPr>
              <w:t>年修订）</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12</w:t>
            </w:r>
            <w:r>
              <w:rPr>
                <w:rFonts w:ascii="宋体" w:hAnsi="宋体" w:cs="宋体" w:hint="eastAsia"/>
                <w:color w:val="000000"/>
                <w:szCs w:val="21"/>
                <w:lang w:bidi="ar"/>
              </w:rPr>
              <w:t>届人大第</w:t>
            </w:r>
            <w:r>
              <w:rPr>
                <w:color w:val="000000"/>
                <w:szCs w:val="21"/>
                <w:lang w:bidi="ar"/>
              </w:rPr>
              <w:t>8</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2015</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中华人民共和国水法（</w:t>
            </w:r>
            <w:r>
              <w:rPr>
                <w:color w:val="000000"/>
                <w:szCs w:val="21"/>
                <w:lang w:bidi="ar"/>
              </w:rPr>
              <w:t>2016</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12</w:t>
            </w:r>
            <w:r>
              <w:rPr>
                <w:rFonts w:ascii="宋体" w:hAnsi="宋体" w:cs="宋体" w:hint="eastAsia"/>
                <w:color w:val="000000"/>
                <w:szCs w:val="21"/>
                <w:lang w:bidi="ar"/>
              </w:rPr>
              <w:t>届人大第</w:t>
            </w:r>
            <w:r>
              <w:rPr>
                <w:color w:val="000000"/>
                <w:szCs w:val="21"/>
                <w:lang w:bidi="ar"/>
              </w:rPr>
              <w:t>21</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2016</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2</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中华人民共和国节约能源法（</w:t>
            </w:r>
            <w:r>
              <w:rPr>
                <w:color w:val="000000"/>
                <w:szCs w:val="21"/>
                <w:lang w:bidi="ar"/>
              </w:rPr>
              <w:t>2016</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12</w:t>
            </w:r>
            <w:r>
              <w:rPr>
                <w:rFonts w:ascii="宋体" w:hAnsi="宋体" w:cs="宋体" w:hint="eastAsia"/>
                <w:color w:val="000000"/>
                <w:szCs w:val="21"/>
                <w:lang w:bidi="ar"/>
              </w:rPr>
              <w:t>届人大第</w:t>
            </w:r>
            <w:r>
              <w:rPr>
                <w:color w:val="000000"/>
                <w:szCs w:val="21"/>
                <w:lang w:bidi="ar"/>
              </w:rPr>
              <w:t>21</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2016</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2</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中华人民共和国防洪法（</w:t>
            </w:r>
            <w:r>
              <w:rPr>
                <w:color w:val="000000"/>
                <w:szCs w:val="21"/>
                <w:lang w:bidi="ar"/>
              </w:rPr>
              <w:t>2016</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12</w:t>
            </w:r>
            <w:r>
              <w:rPr>
                <w:rFonts w:ascii="宋体" w:hAnsi="宋体" w:cs="宋体" w:hint="eastAsia"/>
                <w:color w:val="000000"/>
                <w:szCs w:val="21"/>
                <w:lang w:bidi="ar"/>
              </w:rPr>
              <w:t>届人大第</w:t>
            </w:r>
            <w:r>
              <w:rPr>
                <w:color w:val="000000"/>
                <w:szCs w:val="21"/>
                <w:lang w:bidi="ar"/>
              </w:rPr>
              <w:t>21</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2016</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2</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中华人民共和国水污染防治法（</w:t>
            </w:r>
            <w:r>
              <w:rPr>
                <w:color w:val="000000"/>
                <w:szCs w:val="21"/>
                <w:lang w:bidi="ar"/>
              </w:rPr>
              <w:t>2017</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12</w:t>
            </w:r>
            <w:r>
              <w:rPr>
                <w:rFonts w:ascii="宋体" w:hAnsi="宋体" w:cs="宋体" w:hint="eastAsia"/>
                <w:color w:val="000000"/>
                <w:szCs w:val="21"/>
                <w:lang w:bidi="ar"/>
              </w:rPr>
              <w:t>届人大第</w:t>
            </w:r>
            <w:r>
              <w:rPr>
                <w:color w:val="000000"/>
                <w:szCs w:val="21"/>
                <w:lang w:bidi="ar"/>
              </w:rPr>
              <w:t>28</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w:t>
            </w:r>
            <w:r>
              <w:rPr>
                <w:color w:val="000000"/>
                <w:kern w:val="0"/>
                <w:szCs w:val="21"/>
                <w:lang w:bidi="ar"/>
              </w:rPr>
              <w:t>年</w:t>
            </w:r>
            <w:r>
              <w:rPr>
                <w:color w:val="000000"/>
                <w:kern w:val="0"/>
                <w:szCs w:val="21"/>
                <w:lang w:bidi="ar"/>
              </w:rPr>
              <w:t>6</w:t>
            </w:r>
            <w:r>
              <w:rPr>
                <w:color w:val="000000"/>
                <w:kern w:val="0"/>
                <w:szCs w:val="21"/>
                <w:lang w:bidi="ar"/>
              </w:rPr>
              <w:t>月</w:t>
            </w:r>
            <w:r>
              <w:rPr>
                <w:color w:val="000000"/>
                <w:kern w:val="0"/>
                <w:szCs w:val="21"/>
                <w:lang w:bidi="ar"/>
              </w:rPr>
              <w:t>27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中华人民共和国大气污染防治法（</w:t>
            </w:r>
            <w:r>
              <w:rPr>
                <w:color w:val="000000"/>
                <w:szCs w:val="21"/>
                <w:lang w:bidi="ar"/>
              </w:rPr>
              <w:t>2018</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13</w:t>
            </w:r>
            <w:r>
              <w:rPr>
                <w:rFonts w:ascii="宋体" w:hAnsi="宋体" w:cs="宋体" w:hint="eastAsia"/>
                <w:color w:val="000000"/>
                <w:szCs w:val="21"/>
                <w:lang w:bidi="ar"/>
              </w:rPr>
              <w:t>届人大第</w:t>
            </w:r>
            <w:r>
              <w:rPr>
                <w:color w:val="000000"/>
                <w:szCs w:val="21"/>
                <w:lang w:bidi="ar"/>
              </w:rPr>
              <w:t>6</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26</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中华人民共和国防沙治沙法（</w:t>
            </w:r>
            <w:r>
              <w:rPr>
                <w:color w:val="000000"/>
                <w:szCs w:val="21"/>
                <w:lang w:bidi="ar"/>
              </w:rPr>
              <w:t>2018</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13</w:t>
            </w:r>
            <w:r>
              <w:rPr>
                <w:rFonts w:ascii="宋体" w:hAnsi="宋体" w:cs="宋体" w:hint="eastAsia"/>
                <w:color w:val="000000"/>
                <w:szCs w:val="21"/>
                <w:lang w:bidi="ar"/>
              </w:rPr>
              <w:t>届人大第</w:t>
            </w:r>
            <w:r>
              <w:rPr>
                <w:color w:val="000000"/>
                <w:szCs w:val="21"/>
                <w:lang w:bidi="ar"/>
              </w:rPr>
              <w:t>6</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26</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中华人民共和国环境影响评价法（</w:t>
            </w:r>
            <w:r>
              <w:rPr>
                <w:color w:val="000000"/>
                <w:szCs w:val="21"/>
                <w:lang w:bidi="ar"/>
              </w:rPr>
              <w:t>2018</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13</w:t>
            </w:r>
            <w:r>
              <w:rPr>
                <w:rFonts w:ascii="宋体" w:hAnsi="宋体" w:cs="宋体" w:hint="eastAsia"/>
                <w:color w:val="000000"/>
                <w:szCs w:val="21"/>
                <w:lang w:bidi="ar"/>
              </w:rPr>
              <w:t>届人大第</w:t>
            </w:r>
            <w:r>
              <w:rPr>
                <w:color w:val="000000"/>
                <w:szCs w:val="21"/>
                <w:lang w:bidi="ar"/>
              </w:rPr>
              <w:t>7</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12</w:t>
            </w:r>
            <w:r>
              <w:rPr>
                <w:color w:val="000000"/>
                <w:kern w:val="0"/>
                <w:szCs w:val="21"/>
                <w:lang w:bidi="ar"/>
              </w:rPr>
              <w:t>月</w:t>
            </w:r>
            <w:r>
              <w:rPr>
                <w:color w:val="000000"/>
                <w:kern w:val="0"/>
                <w:szCs w:val="21"/>
                <w:lang w:bidi="ar"/>
              </w:rPr>
              <w:t>29</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中华人民共和国土壤污染防治法</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15</w:t>
            </w:r>
            <w:r>
              <w:rPr>
                <w:rFonts w:ascii="宋体" w:hAnsi="宋体" w:cs="宋体" w:hint="eastAsia"/>
                <w:color w:val="000000"/>
                <w:szCs w:val="21"/>
                <w:lang w:bidi="ar"/>
              </w:rPr>
              <w:t>届人大第</w:t>
            </w:r>
            <w:r>
              <w:rPr>
                <w:color w:val="000000"/>
                <w:szCs w:val="21"/>
                <w:lang w:bidi="ar"/>
              </w:rPr>
              <w:t>5</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2019</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中华人民共和国土地管理法（</w:t>
            </w:r>
            <w:r>
              <w:rPr>
                <w:color w:val="000000"/>
                <w:szCs w:val="21"/>
                <w:lang w:bidi="ar"/>
              </w:rPr>
              <w:t>2019</w:t>
            </w:r>
            <w:r>
              <w:rPr>
                <w:rFonts w:ascii="宋体" w:hAnsi="宋体" w:cs="宋体" w:hint="eastAsia"/>
                <w:color w:val="000000"/>
                <w:szCs w:val="21"/>
                <w:lang w:bidi="ar"/>
              </w:rPr>
              <w:t>年修订）</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13</w:t>
            </w:r>
            <w:r>
              <w:rPr>
                <w:rFonts w:ascii="宋体" w:hAnsi="宋体" w:cs="宋体" w:hint="eastAsia"/>
                <w:color w:val="000000"/>
                <w:szCs w:val="21"/>
                <w:lang w:bidi="ar"/>
              </w:rPr>
              <w:t>届人大第</w:t>
            </w:r>
            <w:r>
              <w:rPr>
                <w:color w:val="000000"/>
                <w:szCs w:val="21"/>
                <w:lang w:bidi="ar"/>
              </w:rPr>
              <w:t>12</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2020</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中华人民共和国固体废物污染环境防治法（</w:t>
            </w:r>
            <w:r>
              <w:rPr>
                <w:color w:val="000000"/>
                <w:szCs w:val="21"/>
                <w:lang w:bidi="ar"/>
              </w:rPr>
              <w:t>2020</w:t>
            </w:r>
            <w:r>
              <w:rPr>
                <w:rFonts w:ascii="宋体" w:hAnsi="宋体" w:cs="宋体" w:hint="eastAsia"/>
                <w:color w:val="000000"/>
                <w:szCs w:val="21"/>
                <w:lang w:bidi="ar"/>
              </w:rPr>
              <w:t>年修订）</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13</w:t>
            </w:r>
            <w:r>
              <w:rPr>
                <w:rFonts w:ascii="宋体" w:hAnsi="宋体" w:cs="宋体" w:hint="eastAsia"/>
                <w:color w:val="000000"/>
                <w:szCs w:val="21"/>
                <w:lang w:bidi="ar"/>
              </w:rPr>
              <w:t>届人大第</w:t>
            </w:r>
            <w:r>
              <w:rPr>
                <w:color w:val="000000"/>
                <w:szCs w:val="21"/>
                <w:lang w:bidi="ar"/>
              </w:rPr>
              <w:t>17</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2020</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17</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中华人民共和国草原法（</w:t>
            </w:r>
            <w:r>
              <w:rPr>
                <w:color w:val="000000"/>
                <w:szCs w:val="21"/>
                <w:lang w:bidi="ar"/>
              </w:rPr>
              <w:t>2021</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13</w:t>
            </w:r>
            <w:r>
              <w:rPr>
                <w:rFonts w:ascii="宋体" w:hAnsi="宋体" w:cs="宋体" w:hint="eastAsia"/>
                <w:color w:val="000000"/>
                <w:szCs w:val="21"/>
                <w:lang w:bidi="ar"/>
              </w:rPr>
              <w:t>届人大第</w:t>
            </w:r>
            <w:r>
              <w:rPr>
                <w:color w:val="000000"/>
                <w:szCs w:val="21"/>
                <w:lang w:bidi="ar"/>
              </w:rPr>
              <w:t>28</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4</w:t>
            </w:r>
            <w:r>
              <w:rPr>
                <w:color w:val="000000"/>
                <w:kern w:val="0"/>
                <w:szCs w:val="21"/>
                <w:lang w:bidi="ar"/>
              </w:rPr>
              <w:t>月</w:t>
            </w:r>
            <w:r>
              <w:rPr>
                <w:color w:val="000000"/>
                <w:kern w:val="0"/>
                <w:szCs w:val="21"/>
                <w:lang w:bidi="ar"/>
              </w:rPr>
              <w:t>29</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中华人民共和国安全生产法（</w:t>
            </w:r>
            <w:r>
              <w:rPr>
                <w:color w:val="000000"/>
                <w:szCs w:val="21"/>
                <w:lang w:bidi="ar"/>
              </w:rPr>
              <w:t>2021</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13</w:t>
            </w:r>
            <w:r>
              <w:rPr>
                <w:rFonts w:ascii="宋体" w:hAnsi="宋体" w:cs="宋体" w:hint="eastAsia"/>
                <w:color w:val="000000"/>
                <w:szCs w:val="21"/>
                <w:lang w:bidi="ar"/>
              </w:rPr>
              <w:t>届人大第</w:t>
            </w:r>
            <w:r>
              <w:rPr>
                <w:color w:val="000000"/>
                <w:szCs w:val="21"/>
                <w:lang w:bidi="ar"/>
              </w:rPr>
              <w:t>29</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中华人民共和国噪声污染防治法（</w:t>
            </w:r>
            <w:r>
              <w:rPr>
                <w:color w:val="000000"/>
                <w:szCs w:val="21"/>
                <w:lang w:bidi="ar"/>
              </w:rPr>
              <w:t>2021</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13</w:t>
            </w:r>
            <w:r>
              <w:rPr>
                <w:rFonts w:ascii="宋体" w:hAnsi="宋体" w:cs="宋体" w:hint="eastAsia"/>
                <w:color w:val="000000"/>
                <w:szCs w:val="21"/>
                <w:lang w:bidi="ar"/>
              </w:rPr>
              <w:t>届人大第</w:t>
            </w:r>
            <w:r>
              <w:rPr>
                <w:color w:val="000000"/>
                <w:szCs w:val="21"/>
                <w:lang w:bidi="ar"/>
              </w:rPr>
              <w:t>32</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2022</w:t>
            </w:r>
            <w:r>
              <w:rPr>
                <w:color w:val="000000"/>
                <w:kern w:val="0"/>
                <w:szCs w:val="21"/>
                <w:lang w:bidi="ar"/>
              </w:rPr>
              <w:t>年</w:t>
            </w:r>
            <w:r>
              <w:rPr>
                <w:color w:val="000000"/>
                <w:kern w:val="0"/>
                <w:szCs w:val="21"/>
                <w:lang w:bidi="ar"/>
              </w:rPr>
              <w:t>6</w:t>
            </w:r>
            <w:r>
              <w:rPr>
                <w:color w:val="000000"/>
                <w:kern w:val="0"/>
                <w:szCs w:val="21"/>
                <w:lang w:bidi="ar"/>
              </w:rPr>
              <w:t>月</w:t>
            </w:r>
            <w:r>
              <w:rPr>
                <w:color w:val="000000"/>
                <w:kern w:val="0"/>
                <w:szCs w:val="21"/>
                <w:lang w:bidi="ar"/>
              </w:rPr>
              <w:t>5</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中华人民共和国野生动物保护法（</w:t>
            </w:r>
            <w:r>
              <w:rPr>
                <w:color w:val="000000"/>
                <w:szCs w:val="21"/>
                <w:lang w:bidi="ar"/>
              </w:rPr>
              <w:t>2023</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13</w:t>
            </w:r>
            <w:r>
              <w:rPr>
                <w:rFonts w:ascii="宋体" w:hAnsi="宋体" w:cs="宋体" w:hint="eastAsia"/>
                <w:color w:val="000000"/>
                <w:szCs w:val="21"/>
                <w:lang w:bidi="ar"/>
              </w:rPr>
              <w:t>届人大第</w:t>
            </w:r>
            <w:r>
              <w:rPr>
                <w:color w:val="000000"/>
                <w:szCs w:val="21"/>
                <w:lang w:bidi="ar"/>
              </w:rPr>
              <w:t>38</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2023</w:t>
            </w:r>
            <w:r>
              <w:rPr>
                <w:color w:val="000000"/>
                <w:kern w:val="0"/>
                <w:szCs w:val="21"/>
                <w:lang w:bidi="ar"/>
              </w:rPr>
              <w:t>年</w:t>
            </w:r>
            <w:r>
              <w:rPr>
                <w:color w:val="000000"/>
                <w:kern w:val="0"/>
                <w:szCs w:val="21"/>
                <w:lang w:bidi="ar"/>
              </w:rPr>
              <w:t>5</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b/>
                <w:bCs/>
                <w:color w:val="000000"/>
                <w:szCs w:val="21"/>
              </w:rPr>
            </w:pPr>
            <w:r>
              <w:rPr>
                <w:rFonts w:ascii="宋体" w:hAnsi="宋体" w:cs="宋体" w:hint="eastAsia"/>
                <w:b/>
                <w:bCs/>
                <w:color w:val="000000"/>
                <w:szCs w:val="21"/>
                <w:lang w:bidi="ar"/>
              </w:rPr>
              <w:t>二</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b/>
                <w:bCs/>
                <w:color w:val="000000"/>
                <w:szCs w:val="21"/>
              </w:rPr>
            </w:pPr>
            <w:r>
              <w:rPr>
                <w:rFonts w:ascii="宋体" w:hAnsi="宋体" w:cs="宋体" w:hint="eastAsia"/>
                <w:b/>
                <w:bCs/>
                <w:color w:val="000000"/>
                <w:szCs w:val="21"/>
                <w:lang w:bidi="ar"/>
              </w:rPr>
              <w:t>行政法规与国务院发布的规范性文件</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0A68A4">
            <w:pPr>
              <w:jc w:val="center"/>
              <w:rPr>
                <w:color w:val="000000"/>
                <w:szCs w:val="21"/>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0A68A4">
            <w:pPr>
              <w:jc w:val="center"/>
              <w:rPr>
                <w:color w:val="000000"/>
                <w:szCs w:val="21"/>
              </w:rPr>
            </w:pP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国务院关于加强环境保护重点工作的意见</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国发〔</w:t>
            </w:r>
            <w:r>
              <w:rPr>
                <w:color w:val="000000"/>
                <w:szCs w:val="21"/>
                <w:lang w:bidi="ar"/>
              </w:rPr>
              <w:t>2012</w:t>
            </w:r>
            <w:r>
              <w:rPr>
                <w:rFonts w:ascii="宋体" w:hAnsi="宋体" w:cs="宋体" w:hint="eastAsia"/>
                <w:color w:val="000000"/>
                <w:szCs w:val="21"/>
                <w:lang w:bidi="ar"/>
              </w:rPr>
              <w:t>〕</w:t>
            </w:r>
            <w:r>
              <w:rPr>
                <w:color w:val="000000"/>
                <w:szCs w:val="21"/>
                <w:lang w:bidi="ar"/>
              </w:rPr>
              <w:t>35</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2011</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17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国务院关于印发大气污染防治行动计划的通知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国发〔</w:t>
            </w:r>
            <w:r>
              <w:rPr>
                <w:color w:val="000000"/>
                <w:szCs w:val="21"/>
                <w:lang w:bidi="ar"/>
              </w:rPr>
              <w:t>2013</w:t>
            </w:r>
            <w:r>
              <w:rPr>
                <w:rFonts w:ascii="宋体" w:hAnsi="宋体" w:cs="宋体" w:hint="eastAsia"/>
                <w:color w:val="000000"/>
                <w:szCs w:val="21"/>
                <w:lang w:bidi="ar"/>
              </w:rPr>
              <w:t>〕</w:t>
            </w:r>
            <w:r>
              <w:rPr>
                <w:color w:val="000000"/>
                <w:szCs w:val="21"/>
                <w:lang w:bidi="ar"/>
              </w:rPr>
              <w:t>37</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2013</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10</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危险化学品安全管理条例（</w:t>
            </w:r>
            <w:r>
              <w:rPr>
                <w:color w:val="000000"/>
                <w:szCs w:val="21"/>
                <w:lang w:bidi="ar"/>
              </w:rPr>
              <w:t>2013</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国务院令</w:t>
            </w:r>
            <w:r>
              <w:rPr>
                <w:color w:val="000000"/>
                <w:szCs w:val="21"/>
                <w:lang w:bidi="ar"/>
              </w:rPr>
              <w:t>645</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2013</w:t>
            </w:r>
            <w:r>
              <w:rPr>
                <w:color w:val="000000"/>
                <w:kern w:val="0"/>
                <w:szCs w:val="21"/>
                <w:lang w:bidi="ar"/>
              </w:rPr>
              <w:t>年</w:t>
            </w:r>
            <w:r>
              <w:rPr>
                <w:color w:val="000000"/>
                <w:kern w:val="0"/>
                <w:szCs w:val="21"/>
                <w:lang w:bidi="ar"/>
              </w:rPr>
              <w:t>12</w:t>
            </w:r>
            <w:r>
              <w:rPr>
                <w:color w:val="000000"/>
                <w:kern w:val="0"/>
                <w:szCs w:val="21"/>
                <w:lang w:bidi="ar"/>
              </w:rPr>
              <w:t>月</w:t>
            </w:r>
            <w:r>
              <w:rPr>
                <w:color w:val="000000"/>
                <w:kern w:val="0"/>
                <w:szCs w:val="21"/>
                <w:lang w:bidi="ar"/>
              </w:rPr>
              <w:t>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国务院关于印发水污染防治行动计划的通知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国发〔</w:t>
            </w:r>
            <w:r>
              <w:rPr>
                <w:color w:val="000000"/>
                <w:szCs w:val="21"/>
                <w:lang w:bidi="ar"/>
              </w:rPr>
              <w:t>2015</w:t>
            </w:r>
            <w:r>
              <w:rPr>
                <w:rFonts w:ascii="宋体" w:hAnsi="宋体" w:cs="宋体" w:hint="eastAsia"/>
                <w:color w:val="000000"/>
                <w:szCs w:val="21"/>
                <w:lang w:bidi="ar"/>
              </w:rPr>
              <w:t>〕</w:t>
            </w:r>
            <w:r>
              <w:rPr>
                <w:color w:val="000000"/>
                <w:szCs w:val="21"/>
                <w:lang w:bidi="ar"/>
              </w:rPr>
              <w:t>17</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2015</w:t>
            </w:r>
            <w:r>
              <w:rPr>
                <w:color w:val="000000"/>
                <w:kern w:val="0"/>
                <w:szCs w:val="21"/>
                <w:lang w:bidi="ar"/>
              </w:rPr>
              <w:t>年</w:t>
            </w:r>
            <w:r>
              <w:rPr>
                <w:color w:val="000000"/>
                <w:kern w:val="0"/>
                <w:szCs w:val="21"/>
                <w:lang w:bidi="ar"/>
              </w:rPr>
              <w:t>4</w:t>
            </w:r>
            <w:r>
              <w:rPr>
                <w:color w:val="000000"/>
                <w:kern w:val="0"/>
                <w:szCs w:val="21"/>
                <w:lang w:bidi="ar"/>
              </w:rPr>
              <w:t>月</w:t>
            </w:r>
            <w:r>
              <w:rPr>
                <w:color w:val="000000"/>
                <w:kern w:val="0"/>
                <w:szCs w:val="21"/>
                <w:lang w:bidi="ar"/>
              </w:rPr>
              <w:t>2</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中华人民共和国陆生野生动物保护实施条例（</w:t>
            </w:r>
            <w:r>
              <w:rPr>
                <w:color w:val="000000"/>
                <w:szCs w:val="21"/>
                <w:lang w:bidi="ar"/>
              </w:rPr>
              <w:t>2016</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国务院令第</w:t>
            </w:r>
            <w:r>
              <w:rPr>
                <w:color w:val="000000"/>
                <w:szCs w:val="21"/>
                <w:lang w:bidi="ar"/>
              </w:rPr>
              <w:t>666</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2016</w:t>
            </w:r>
            <w:r>
              <w:rPr>
                <w:color w:val="000000"/>
                <w:kern w:val="0"/>
                <w:szCs w:val="21"/>
                <w:lang w:bidi="ar"/>
              </w:rPr>
              <w:t>年</w:t>
            </w:r>
            <w:r>
              <w:rPr>
                <w:color w:val="000000"/>
                <w:kern w:val="0"/>
                <w:szCs w:val="21"/>
                <w:lang w:bidi="ar"/>
              </w:rPr>
              <w:t>2</w:t>
            </w:r>
            <w:r>
              <w:rPr>
                <w:color w:val="000000"/>
                <w:kern w:val="0"/>
                <w:szCs w:val="21"/>
                <w:lang w:bidi="ar"/>
              </w:rPr>
              <w:t>月</w:t>
            </w:r>
            <w:r>
              <w:rPr>
                <w:color w:val="000000"/>
                <w:kern w:val="0"/>
                <w:szCs w:val="21"/>
                <w:lang w:bidi="ar"/>
              </w:rPr>
              <w:t>6</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国务院关于印发土壤污染防治行动计划的通知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国发〔</w:t>
            </w:r>
            <w:r>
              <w:rPr>
                <w:color w:val="000000"/>
                <w:szCs w:val="21"/>
                <w:lang w:bidi="ar"/>
              </w:rPr>
              <w:t>2016</w:t>
            </w:r>
            <w:r>
              <w:rPr>
                <w:rFonts w:ascii="宋体" w:hAnsi="宋体" w:cs="宋体" w:hint="eastAsia"/>
                <w:color w:val="000000"/>
                <w:szCs w:val="21"/>
                <w:lang w:bidi="ar"/>
              </w:rPr>
              <w:t>〕</w:t>
            </w:r>
            <w:r>
              <w:rPr>
                <w:color w:val="000000"/>
                <w:szCs w:val="21"/>
                <w:lang w:bidi="ar"/>
              </w:rPr>
              <w:t>31</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2016</w:t>
            </w:r>
            <w:r>
              <w:rPr>
                <w:color w:val="000000"/>
                <w:kern w:val="0"/>
                <w:szCs w:val="21"/>
                <w:lang w:bidi="ar"/>
              </w:rPr>
              <w:t>年</w:t>
            </w:r>
            <w:r>
              <w:rPr>
                <w:color w:val="000000"/>
                <w:kern w:val="0"/>
                <w:szCs w:val="21"/>
                <w:lang w:bidi="ar"/>
              </w:rPr>
              <w:t>5</w:t>
            </w:r>
            <w:r>
              <w:rPr>
                <w:color w:val="000000"/>
                <w:kern w:val="0"/>
                <w:szCs w:val="21"/>
                <w:lang w:bidi="ar"/>
              </w:rPr>
              <w:t>月</w:t>
            </w:r>
            <w:r>
              <w:rPr>
                <w:color w:val="000000"/>
                <w:kern w:val="0"/>
                <w:szCs w:val="21"/>
                <w:lang w:bidi="ar"/>
              </w:rPr>
              <w:t>28</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建设项目环境保护管理条例（</w:t>
            </w:r>
            <w:r>
              <w:rPr>
                <w:color w:val="000000"/>
                <w:szCs w:val="21"/>
                <w:lang w:bidi="ar"/>
              </w:rPr>
              <w:t>2017</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国务院令</w:t>
            </w:r>
            <w:r>
              <w:rPr>
                <w:color w:val="000000"/>
                <w:szCs w:val="21"/>
                <w:lang w:bidi="ar"/>
              </w:rPr>
              <w:t>682</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中华人民共和国野生植物保护条例（</w:t>
            </w:r>
            <w:r>
              <w:rPr>
                <w:color w:val="000000"/>
                <w:szCs w:val="21"/>
                <w:lang w:bidi="ar"/>
              </w:rPr>
              <w:t>2017</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国务院令</w:t>
            </w:r>
            <w:r>
              <w:rPr>
                <w:color w:val="000000"/>
                <w:szCs w:val="21"/>
                <w:lang w:bidi="ar"/>
              </w:rPr>
              <w:t>687</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中华人民共和国野生植物保护条例</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国务院令第</w:t>
            </w:r>
            <w:r>
              <w:rPr>
                <w:color w:val="000000"/>
                <w:szCs w:val="21"/>
                <w:lang w:bidi="ar"/>
              </w:rPr>
              <w:t>687</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中华人民共和国森林法实施条例</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国务院令第</w:t>
            </w:r>
            <w:r>
              <w:rPr>
                <w:color w:val="000000"/>
                <w:szCs w:val="21"/>
                <w:lang w:bidi="ar"/>
              </w:rPr>
              <w:t>278</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3</w:t>
            </w:r>
            <w:r>
              <w:rPr>
                <w:color w:val="000000"/>
                <w:kern w:val="0"/>
                <w:szCs w:val="21"/>
                <w:lang w:bidi="ar"/>
              </w:rPr>
              <w:t>月</w:t>
            </w:r>
            <w:r>
              <w:rPr>
                <w:color w:val="000000"/>
                <w:kern w:val="0"/>
                <w:szCs w:val="21"/>
                <w:lang w:bidi="ar"/>
              </w:rPr>
              <w:t>19</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中共中央国务院关于全面加强生态环境保护坚决打好污染防治攻坚战的意见</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中发〔</w:t>
            </w:r>
            <w:r>
              <w:rPr>
                <w:color w:val="000000"/>
                <w:szCs w:val="21"/>
                <w:lang w:bidi="ar"/>
              </w:rPr>
              <w:t>2018</w:t>
            </w:r>
            <w:r>
              <w:rPr>
                <w:rFonts w:ascii="宋体" w:hAnsi="宋体" w:cs="宋体" w:hint="eastAsia"/>
                <w:color w:val="000000"/>
                <w:szCs w:val="21"/>
                <w:lang w:bidi="ar"/>
              </w:rPr>
              <w:t>〕</w:t>
            </w:r>
            <w:r>
              <w:rPr>
                <w:color w:val="000000"/>
                <w:szCs w:val="21"/>
                <w:lang w:bidi="ar"/>
              </w:rPr>
              <w:t>17</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6</w:t>
            </w:r>
            <w:r>
              <w:rPr>
                <w:color w:val="000000"/>
                <w:kern w:val="0"/>
                <w:szCs w:val="21"/>
                <w:lang w:bidi="ar"/>
              </w:rPr>
              <w:t>月</w:t>
            </w:r>
            <w:r>
              <w:rPr>
                <w:color w:val="000000"/>
                <w:kern w:val="0"/>
                <w:szCs w:val="21"/>
                <w:lang w:bidi="ar"/>
              </w:rPr>
              <w:t>16</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排污许可管理条例</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国务院令第</w:t>
            </w:r>
            <w:r>
              <w:rPr>
                <w:color w:val="000000"/>
                <w:szCs w:val="21"/>
                <w:lang w:bidi="ar"/>
              </w:rPr>
              <w:t>736</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3</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中华人民共和国土地管理法实施条例（</w:t>
            </w:r>
            <w:r>
              <w:rPr>
                <w:color w:val="000000"/>
                <w:szCs w:val="21"/>
                <w:lang w:bidi="ar"/>
              </w:rPr>
              <w:t>2021</w:t>
            </w:r>
            <w:r>
              <w:rPr>
                <w:rFonts w:ascii="宋体" w:hAnsi="宋体" w:cs="宋体" w:hint="eastAsia"/>
                <w:color w:val="000000"/>
                <w:szCs w:val="21"/>
                <w:lang w:bidi="ar"/>
              </w:rPr>
              <w:t>年修订）</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国务院令第</w:t>
            </w:r>
            <w:r>
              <w:rPr>
                <w:color w:val="000000"/>
                <w:szCs w:val="21"/>
                <w:lang w:bidi="ar"/>
              </w:rPr>
              <w:t>743</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中华人民共和国土地管理法实施条例（</w:t>
            </w:r>
            <w:r>
              <w:rPr>
                <w:color w:val="000000"/>
                <w:szCs w:val="21"/>
                <w:lang w:bidi="ar"/>
              </w:rPr>
              <w:t>2021</w:t>
            </w:r>
            <w:r>
              <w:rPr>
                <w:rFonts w:ascii="宋体" w:hAnsi="宋体" w:cs="宋体" w:hint="eastAsia"/>
                <w:color w:val="000000"/>
                <w:szCs w:val="21"/>
                <w:lang w:bidi="ar"/>
              </w:rPr>
              <w:t>年修订）</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国务院令第</w:t>
            </w:r>
            <w:r>
              <w:rPr>
                <w:color w:val="000000"/>
                <w:szCs w:val="21"/>
                <w:lang w:bidi="ar"/>
              </w:rPr>
              <w:t>743</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中共中央</w:t>
            </w:r>
            <w:r>
              <w:rPr>
                <w:color w:val="000000"/>
                <w:szCs w:val="21"/>
                <w:lang w:bidi="ar"/>
              </w:rPr>
              <w:t xml:space="preserve"> </w:t>
            </w:r>
            <w:r>
              <w:rPr>
                <w:rFonts w:ascii="宋体" w:hAnsi="宋体" w:cs="宋体" w:hint="eastAsia"/>
                <w:color w:val="000000"/>
                <w:szCs w:val="21"/>
                <w:lang w:bidi="ar"/>
              </w:rPr>
              <w:t>国务院关于深入打好污染防治攻坚战的意见</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国务院〔</w:t>
            </w:r>
            <w:r>
              <w:rPr>
                <w:color w:val="000000"/>
                <w:szCs w:val="21"/>
                <w:lang w:bidi="ar"/>
              </w:rPr>
              <w:t>2021</w:t>
            </w:r>
            <w:r>
              <w:rPr>
                <w:rFonts w:ascii="宋体" w:hAnsi="宋体" w:cs="宋体" w:hint="eastAsia"/>
                <w:color w:val="000000"/>
                <w:szCs w:val="21"/>
                <w:lang w:bidi="ar"/>
              </w:rPr>
              <w:t>〕</w:t>
            </w:r>
            <w:r>
              <w:rPr>
                <w:color w:val="000000"/>
                <w:szCs w:val="21"/>
                <w:lang w:bidi="ar"/>
              </w:rPr>
              <w:t>32</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11</w:t>
            </w:r>
            <w:r>
              <w:rPr>
                <w:color w:val="000000"/>
                <w:kern w:val="0"/>
                <w:szCs w:val="21"/>
                <w:lang w:bidi="ar"/>
              </w:rPr>
              <w:t>月</w:t>
            </w:r>
            <w:r>
              <w:rPr>
                <w:color w:val="000000"/>
                <w:kern w:val="0"/>
                <w:szCs w:val="21"/>
                <w:lang w:bidi="ar"/>
              </w:rPr>
              <w:t>2</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地下水管理条例</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中华人民共和国国务院令第</w:t>
            </w:r>
            <w:r>
              <w:rPr>
                <w:color w:val="000000"/>
                <w:szCs w:val="21"/>
                <w:lang w:bidi="ar"/>
              </w:rPr>
              <w:t>748</w:t>
            </w:r>
            <w:r>
              <w:rPr>
                <w:rFonts w:ascii="宋体" w:hAnsi="宋体" w:cs="宋体" w:hint="eastAsia"/>
                <w:color w:val="000000"/>
                <w:szCs w:val="21"/>
                <w:lang w:bidi="ar"/>
              </w:rPr>
              <w:t>号公布</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12</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b/>
                <w:bCs/>
                <w:color w:val="000000"/>
                <w:szCs w:val="21"/>
              </w:rPr>
            </w:pPr>
            <w:r>
              <w:rPr>
                <w:rFonts w:ascii="宋体" w:hAnsi="宋体" w:cs="宋体" w:hint="eastAsia"/>
                <w:b/>
                <w:bCs/>
                <w:color w:val="000000"/>
                <w:szCs w:val="21"/>
                <w:lang w:bidi="ar"/>
              </w:rPr>
              <w:lastRenderedPageBreak/>
              <w:t>三</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b/>
                <w:bCs/>
                <w:color w:val="000000"/>
                <w:szCs w:val="21"/>
              </w:rPr>
            </w:pPr>
            <w:r>
              <w:rPr>
                <w:rFonts w:ascii="宋体" w:hAnsi="宋体" w:cs="宋体" w:hint="eastAsia"/>
                <w:b/>
                <w:bCs/>
                <w:color w:val="000000"/>
                <w:szCs w:val="21"/>
                <w:lang w:bidi="ar"/>
              </w:rPr>
              <w:t>部门规章与部门发布的规范性文件</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0A68A4">
            <w:pPr>
              <w:jc w:val="center"/>
              <w:rPr>
                <w:color w:val="000000"/>
                <w:szCs w:val="21"/>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0A68A4">
            <w:pPr>
              <w:jc w:val="center"/>
              <w:rPr>
                <w:color w:val="000000"/>
                <w:szCs w:val="21"/>
              </w:rPr>
            </w:pP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石油和天然气开采行业清洁生产评价体系指标（试行）</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国家发改委公告</w:t>
            </w:r>
            <w:r>
              <w:rPr>
                <w:color w:val="000000"/>
                <w:szCs w:val="21"/>
                <w:lang w:bidi="ar"/>
              </w:rPr>
              <w:t>2009</w:t>
            </w:r>
            <w:r>
              <w:rPr>
                <w:rFonts w:ascii="宋体" w:hAnsi="宋体" w:cs="宋体" w:hint="eastAsia"/>
                <w:color w:val="000000"/>
                <w:szCs w:val="21"/>
                <w:lang w:bidi="ar"/>
              </w:rPr>
              <w:t>第</w:t>
            </w:r>
            <w:r>
              <w:rPr>
                <w:color w:val="000000"/>
                <w:szCs w:val="21"/>
                <w:lang w:bidi="ar"/>
              </w:rPr>
              <w:t>3</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2009</w:t>
            </w:r>
            <w:r>
              <w:rPr>
                <w:color w:val="000000"/>
                <w:kern w:val="0"/>
                <w:szCs w:val="21"/>
                <w:lang w:bidi="ar"/>
              </w:rPr>
              <w:t>年</w:t>
            </w:r>
            <w:r>
              <w:rPr>
                <w:color w:val="000000"/>
                <w:kern w:val="0"/>
                <w:szCs w:val="21"/>
                <w:lang w:bidi="ar"/>
              </w:rPr>
              <w:t>2</w:t>
            </w:r>
            <w:r>
              <w:rPr>
                <w:color w:val="000000"/>
                <w:kern w:val="0"/>
                <w:szCs w:val="21"/>
                <w:lang w:bidi="ar"/>
              </w:rPr>
              <w:t>月</w:t>
            </w:r>
            <w:r>
              <w:rPr>
                <w:color w:val="000000"/>
                <w:kern w:val="0"/>
                <w:szCs w:val="21"/>
                <w:lang w:bidi="ar"/>
              </w:rPr>
              <w:t>19</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关于加强西部地区环境影响评价工作的通知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环发〔</w:t>
            </w:r>
            <w:r>
              <w:rPr>
                <w:color w:val="000000"/>
                <w:szCs w:val="21"/>
                <w:lang w:bidi="ar"/>
              </w:rPr>
              <w:t>2011</w:t>
            </w:r>
            <w:r>
              <w:rPr>
                <w:rFonts w:ascii="宋体" w:hAnsi="宋体" w:cs="宋体" w:hint="eastAsia"/>
                <w:color w:val="000000"/>
                <w:szCs w:val="21"/>
                <w:lang w:bidi="ar"/>
              </w:rPr>
              <w:t>〕</w:t>
            </w:r>
            <w:r>
              <w:rPr>
                <w:color w:val="000000"/>
                <w:szCs w:val="21"/>
                <w:lang w:bidi="ar"/>
              </w:rPr>
              <w:t>150</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2011</w:t>
            </w:r>
            <w:r>
              <w:rPr>
                <w:color w:val="000000"/>
                <w:kern w:val="0"/>
                <w:szCs w:val="21"/>
                <w:lang w:bidi="ar"/>
              </w:rPr>
              <w:t>年</w:t>
            </w:r>
            <w:r>
              <w:rPr>
                <w:color w:val="000000"/>
                <w:kern w:val="0"/>
                <w:szCs w:val="21"/>
                <w:lang w:bidi="ar"/>
              </w:rPr>
              <w:t>12</w:t>
            </w:r>
            <w:r>
              <w:rPr>
                <w:color w:val="000000"/>
                <w:kern w:val="0"/>
                <w:szCs w:val="21"/>
                <w:lang w:bidi="ar"/>
              </w:rPr>
              <w:t>月</w:t>
            </w:r>
            <w:r>
              <w:rPr>
                <w:color w:val="000000"/>
                <w:kern w:val="0"/>
                <w:szCs w:val="21"/>
                <w:lang w:bidi="ar"/>
              </w:rPr>
              <w:t>29</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石油天然气开采业污染防治技术政策</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环保部公告</w:t>
            </w:r>
            <w:r>
              <w:rPr>
                <w:color w:val="000000"/>
                <w:szCs w:val="21"/>
                <w:lang w:bidi="ar"/>
              </w:rPr>
              <w:t>2012</w:t>
            </w:r>
            <w:r>
              <w:rPr>
                <w:rFonts w:ascii="宋体" w:hAnsi="宋体" w:cs="宋体" w:hint="eastAsia"/>
                <w:color w:val="000000"/>
                <w:szCs w:val="21"/>
                <w:lang w:bidi="ar"/>
              </w:rPr>
              <w:t>年第</w:t>
            </w:r>
            <w:r>
              <w:rPr>
                <w:color w:val="000000"/>
                <w:szCs w:val="21"/>
                <w:lang w:bidi="ar"/>
              </w:rPr>
              <w:t>18</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2012</w:t>
            </w:r>
            <w:r>
              <w:rPr>
                <w:color w:val="000000"/>
                <w:kern w:val="0"/>
                <w:szCs w:val="21"/>
                <w:lang w:bidi="ar"/>
              </w:rPr>
              <w:t>年</w:t>
            </w:r>
            <w:r>
              <w:rPr>
                <w:color w:val="000000"/>
                <w:kern w:val="0"/>
                <w:szCs w:val="21"/>
                <w:lang w:bidi="ar"/>
              </w:rPr>
              <w:t>3</w:t>
            </w:r>
            <w:r>
              <w:rPr>
                <w:color w:val="000000"/>
                <w:kern w:val="0"/>
                <w:szCs w:val="21"/>
                <w:lang w:bidi="ar"/>
              </w:rPr>
              <w:t>月</w:t>
            </w:r>
            <w:r>
              <w:rPr>
                <w:color w:val="000000"/>
                <w:kern w:val="0"/>
                <w:szCs w:val="21"/>
                <w:lang w:bidi="ar"/>
              </w:rPr>
              <w:t>17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关于进一步加强环境影响评价管理防范环境风险的通知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环发〔</w:t>
            </w:r>
            <w:r>
              <w:rPr>
                <w:color w:val="000000"/>
                <w:szCs w:val="21"/>
                <w:lang w:bidi="ar"/>
              </w:rPr>
              <w:t>2012</w:t>
            </w:r>
            <w:r>
              <w:rPr>
                <w:rFonts w:ascii="宋体" w:hAnsi="宋体" w:cs="宋体" w:hint="eastAsia"/>
                <w:color w:val="000000"/>
                <w:szCs w:val="21"/>
                <w:lang w:bidi="ar"/>
              </w:rPr>
              <w:t>〕</w:t>
            </w:r>
            <w:r>
              <w:rPr>
                <w:color w:val="000000"/>
                <w:szCs w:val="21"/>
                <w:lang w:bidi="ar"/>
              </w:rPr>
              <w:t>77</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2012</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3</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关于切实加强风险防范严格环境影响评价管理的通知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环发〔</w:t>
            </w:r>
            <w:r>
              <w:rPr>
                <w:color w:val="000000"/>
                <w:szCs w:val="21"/>
                <w:lang w:bidi="ar"/>
              </w:rPr>
              <w:t>2012</w:t>
            </w:r>
            <w:r>
              <w:rPr>
                <w:rFonts w:ascii="宋体" w:hAnsi="宋体" w:cs="宋体" w:hint="eastAsia"/>
                <w:color w:val="000000"/>
                <w:szCs w:val="21"/>
                <w:lang w:bidi="ar"/>
              </w:rPr>
              <w:t>〕</w:t>
            </w:r>
            <w:r>
              <w:rPr>
                <w:color w:val="000000"/>
                <w:szCs w:val="21"/>
                <w:lang w:bidi="ar"/>
              </w:rPr>
              <w:t>98</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2012</w:t>
            </w:r>
            <w:r>
              <w:rPr>
                <w:color w:val="000000"/>
                <w:kern w:val="0"/>
                <w:szCs w:val="21"/>
                <w:lang w:bidi="ar"/>
              </w:rPr>
              <w:t>年</w:t>
            </w:r>
            <w:r>
              <w:rPr>
                <w:color w:val="000000"/>
                <w:kern w:val="0"/>
                <w:szCs w:val="21"/>
                <w:lang w:bidi="ar"/>
              </w:rPr>
              <w:t>8</w:t>
            </w:r>
            <w:r>
              <w:rPr>
                <w:color w:val="000000"/>
                <w:kern w:val="0"/>
                <w:szCs w:val="21"/>
                <w:lang w:bidi="ar"/>
              </w:rPr>
              <w:t>月</w:t>
            </w:r>
            <w:r>
              <w:rPr>
                <w:color w:val="000000"/>
                <w:kern w:val="0"/>
                <w:szCs w:val="21"/>
                <w:lang w:bidi="ar"/>
              </w:rPr>
              <w:t>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关于加强国家重点生态功能区环境保护和管理的意见</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环发〔</w:t>
            </w:r>
            <w:r>
              <w:rPr>
                <w:color w:val="000000"/>
                <w:szCs w:val="21"/>
                <w:lang w:bidi="ar"/>
              </w:rPr>
              <w:t>2013</w:t>
            </w:r>
            <w:r>
              <w:rPr>
                <w:rFonts w:ascii="宋体" w:hAnsi="宋体" w:cs="宋体" w:hint="eastAsia"/>
                <w:color w:val="000000"/>
                <w:szCs w:val="21"/>
                <w:lang w:bidi="ar"/>
              </w:rPr>
              <w:t>〕</w:t>
            </w:r>
            <w:r>
              <w:rPr>
                <w:color w:val="000000"/>
                <w:szCs w:val="21"/>
                <w:lang w:bidi="ar"/>
              </w:rPr>
              <w:t>16</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2013</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22</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挥发性有机物（</w:t>
            </w:r>
            <w:r>
              <w:rPr>
                <w:color w:val="000000"/>
                <w:szCs w:val="21"/>
                <w:lang w:bidi="ar"/>
              </w:rPr>
              <w:t>VOCs</w:t>
            </w:r>
            <w:r>
              <w:rPr>
                <w:rFonts w:ascii="宋体" w:hAnsi="宋体" w:cs="宋体" w:hint="eastAsia"/>
                <w:color w:val="000000"/>
                <w:szCs w:val="21"/>
                <w:lang w:bidi="ar"/>
              </w:rPr>
              <w:t>）污染防治技术政策</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生态环境部公告</w:t>
            </w:r>
            <w:r>
              <w:rPr>
                <w:color w:val="000000"/>
                <w:szCs w:val="21"/>
                <w:lang w:bidi="ar"/>
              </w:rPr>
              <w:t>2013</w:t>
            </w:r>
            <w:r>
              <w:rPr>
                <w:rFonts w:ascii="宋体" w:hAnsi="宋体" w:cs="宋体" w:hint="eastAsia"/>
                <w:color w:val="000000"/>
                <w:szCs w:val="21"/>
                <w:lang w:bidi="ar"/>
              </w:rPr>
              <w:t>年第</w:t>
            </w:r>
            <w:r>
              <w:rPr>
                <w:color w:val="000000"/>
                <w:szCs w:val="21"/>
                <w:lang w:bidi="ar"/>
              </w:rPr>
              <w:t>31</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2013</w:t>
            </w:r>
            <w:r>
              <w:rPr>
                <w:color w:val="000000"/>
                <w:kern w:val="0"/>
                <w:szCs w:val="21"/>
                <w:lang w:bidi="ar"/>
              </w:rPr>
              <w:t>年</w:t>
            </w:r>
            <w:r>
              <w:rPr>
                <w:color w:val="000000"/>
                <w:kern w:val="0"/>
                <w:szCs w:val="21"/>
                <w:lang w:bidi="ar"/>
              </w:rPr>
              <w:t>5</w:t>
            </w:r>
            <w:r>
              <w:rPr>
                <w:color w:val="000000"/>
                <w:kern w:val="0"/>
                <w:szCs w:val="21"/>
                <w:lang w:bidi="ar"/>
              </w:rPr>
              <w:t>月</w:t>
            </w:r>
            <w:r>
              <w:rPr>
                <w:color w:val="000000"/>
                <w:kern w:val="0"/>
                <w:szCs w:val="21"/>
                <w:lang w:bidi="ar"/>
              </w:rPr>
              <w:t>24</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关于做好沙区开发建设项目环评中防沙治沙内容评价工作的意见</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林沙发〔</w:t>
            </w:r>
            <w:r>
              <w:rPr>
                <w:color w:val="000000"/>
                <w:szCs w:val="21"/>
                <w:lang w:bidi="ar"/>
              </w:rPr>
              <w:t>2013</w:t>
            </w:r>
            <w:r>
              <w:rPr>
                <w:rFonts w:ascii="宋体" w:hAnsi="宋体" w:cs="宋体" w:hint="eastAsia"/>
                <w:color w:val="000000"/>
                <w:szCs w:val="21"/>
                <w:lang w:bidi="ar"/>
              </w:rPr>
              <w:t>〕</w:t>
            </w:r>
            <w:r>
              <w:rPr>
                <w:color w:val="000000"/>
                <w:szCs w:val="21"/>
                <w:lang w:bidi="ar"/>
              </w:rPr>
              <w:t>136</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2013</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关于印发《建设项目环境影响评价政府信息公开指南（试行）》的通知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环办〔</w:t>
            </w:r>
            <w:r>
              <w:rPr>
                <w:color w:val="000000"/>
                <w:szCs w:val="21"/>
                <w:lang w:bidi="ar"/>
              </w:rPr>
              <w:t>2013</w:t>
            </w:r>
            <w:r>
              <w:rPr>
                <w:rFonts w:ascii="宋体" w:hAnsi="宋体" w:cs="宋体" w:hint="eastAsia"/>
                <w:color w:val="000000"/>
                <w:szCs w:val="21"/>
                <w:lang w:bidi="ar"/>
              </w:rPr>
              <w:t>〕</w:t>
            </w:r>
            <w:r>
              <w:rPr>
                <w:color w:val="000000"/>
                <w:szCs w:val="21"/>
                <w:lang w:bidi="ar"/>
              </w:rPr>
              <w:t>103</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2014</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关于印发《企业事业单位突发环境事件应急预案备案管理办法（试行）》的通知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环发〔</w:t>
            </w:r>
            <w:r>
              <w:rPr>
                <w:color w:val="000000"/>
                <w:szCs w:val="21"/>
                <w:lang w:bidi="ar"/>
              </w:rPr>
              <w:t>2015</w:t>
            </w:r>
            <w:r>
              <w:rPr>
                <w:rFonts w:ascii="宋体" w:hAnsi="宋体" w:cs="宋体" w:hint="eastAsia"/>
                <w:color w:val="000000"/>
                <w:szCs w:val="21"/>
                <w:lang w:bidi="ar"/>
              </w:rPr>
              <w:t>〕</w:t>
            </w:r>
            <w:r>
              <w:rPr>
                <w:color w:val="000000"/>
                <w:szCs w:val="21"/>
                <w:lang w:bidi="ar"/>
              </w:rPr>
              <w:t>4</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2015</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8</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突发环境事件应急管理办法</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环境保护部令第</w:t>
            </w:r>
            <w:r>
              <w:rPr>
                <w:color w:val="000000"/>
                <w:szCs w:val="21"/>
                <w:lang w:bidi="ar"/>
              </w:rPr>
              <w:t>34</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2015</w:t>
            </w:r>
            <w:r>
              <w:rPr>
                <w:color w:val="000000"/>
                <w:kern w:val="0"/>
                <w:szCs w:val="21"/>
                <w:lang w:bidi="ar"/>
              </w:rPr>
              <w:t>年</w:t>
            </w:r>
            <w:r>
              <w:rPr>
                <w:color w:val="000000"/>
                <w:kern w:val="0"/>
                <w:szCs w:val="21"/>
                <w:lang w:bidi="ar"/>
              </w:rPr>
              <w:t>6</w:t>
            </w:r>
            <w:r>
              <w:rPr>
                <w:color w:val="000000"/>
                <w:kern w:val="0"/>
                <w:szCs w:val="21"/>
                <w:lang w:bidi="ar"/>
              </w:rPr>
              <w:t>月</w:t>
            </w:r>
            <w:r>
              <w:rPr>
                <w:color w:val="000000"/>
                <w:kern w:val="0"/>
                <w:szCs w:val="21"/>
                <w:lang w:bidi="ar"/>
              </w:rPr>
              <w:t>5</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w:t>
            </w:r>
            <w:r>
              <w:rPr>
                <w:color w:val="000000"/>
                <w:szCs w:val="21"/>
                <w:lang w:bidi="ar"/>
              </w:rPr>
              <w:t>&lt;</w:t>
            </w:r>
            <w:r>
              <w:rPr>
                <w:rFonts w:ascii="宋体" w:hAnsi="宋体" w:cs="宋体" w:hint="eastAsia"/>
                <w:color w:val="000000"/>
                <w:szCs w:val="21"/>
                <w:lang w:bidi="ar"/>
              </w:rPr>
              <w:t>生态保护红线划定指南</w:t>
            </w:r>
            <w:r>
              <w:rPr>
                <w:color w:val="000000"/>
                <w:szCs w:val="21"/>
                <w:lang w:bidi="ar"/>
              </w:rPr>
              <w:t>&gt;</w:t>
            </w:r>
            <w:r>
              <w:rPr>
                <w:rFonts w:ascii="宋体" w:hAnsi="宋体" w:cs="宋体" w:hint="eastAsia"/>
                <w:color w:val="000000"/>
                <w:szCs w:val="21"/>
                <w:lang w:bidi="ar"/>
              </w:rPr>
              <w:t>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环办生态〔</w:t>
            </w:r>
            <w:r>
              <w:rPr>
                <w:color w:val="000000"/>
                <w:szCs w:val="21"/>
                <w:lang w:bidi="ar"/>
              </w:rPr>
              <w:t>2017</w:t>
            </w:r>
            <w:r>
              <w:rPr>
                <w:rFonts w:ascii="宋体" w:hAnsi="宋体" w:cs="宋体" w:hint="eastAsia"/>
                <w:color w:val="000000"/>
                <w:szCs w:val="21"/>
                <w:lang w:bidi="ar"/>
              </w:rPr>
              <w:t>〕</w:t>
            </w:r>
            <w:r>
              <w:rPr>
                <w:color w:val="000000"/>
                <w:szCs w:val="21"/>
                <w:lang w:bidi="ar"/>
              </w:rPr>
              <w:t xml:space="preserve">48 </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w:t>
            </w:r>
            <w:r>
              <w:rPr>
                <w:color w:val="000000"/>
                <w:kern w:val="0"/>
                <w:szCs w:val="21"/>
                <w:lang w:bidi="ar"/>
              </w:rPr>
              <w:t>年</w:t>
            </w:r>
            <w:r>
              <w:rPr>
                <w:color w:val="000000"/>
                <w:kern w:val="0"/>
                <w:szCs w:val="21"/>
                <w:lang w:bidi="ar"/>
              </w:rPr>
              <w:t>5</w:t>
            </w:r>
            <w:r>
              <w:rPr>
                <w:color w:val="000000"/>
                <w:kern w:val="0"/>
                <w:szCs w:val="21"/>
                <w:lang w:bidi="ar"/>
              </w:rPr>
              <w:t>月</w:t>
            </w:r>
            <w:r>
              <w:rPr>
                <w:color w:val="000000"/>
                <w:kern w:val="0"/>
                <w:szCs w:val="21"/>
                <w:lang w:bidi="ar"/>
              </w:rPr>
              <w:t>27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建设项目危险废物环境影响评价技术指南</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生态环境部公告</w:t>
            </w:r>
            <w:r>
              <w:rPr>
                <w:color w:val="000000"/>
                <w:szCs w:val="21"/>
                <w:lang w:bidi="ar"/>
              </w:rPr>
              <w:t xml:space="preserve"> 2017</w:t>
            </w:r>
            <w:r>
              <w:rPr>
                <w:rFonts w:ascii="宋体" w:hAnsi="宋体" w:cs="宋体" w:hint="eastAsia"/>
                <w:color w:val="000000"/>
                <w:szCs w:val="21"/>
                <w:lang w:bidi="ar"/>
              </w:rPr>
              <w:t>年</w:t>
            </w:r>
            <w:r>
              <w:rPr>
                <w:color w:val="000000"/>
                <w:szCs w:val="21"/>
                <w:lang w:bidi="ar"/>
              </w:rPr>
              <w:t xml:space="preserve"> </w:t>
            </w:r>
            <w:r>
              <w:rPr>
                <w:rFonts w:ascii="宋体" w:hAnsi="宋体" w:cs="宋体" w:hint="eastAsia"/>
                <w:color w:val="000000"/>
                <w:szCs w:val="21"/>
                <w:lang w:bidi="ar"/>
              </w:rPr>
              <w:t>第</w:t>
            </w:r>
            <w:r>
              <w:rPr>
                <w:color w:val="000000"/>
                <w:szCs w:val="21"/>
                <w:lang w:bidi="ar"/>
              </w:rPr>
              <w:t>43</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关于发布《建设项目竣工环境保护验收暂行办法》的公告</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国环规环评〔</w:t>
            </w:r>
            <w:r>
              <w:rPr>
                <w:color w:val="000000"/>
                <w:szCs w:val="21"/>
                <w:lang w:bidi="ar"/>
              </w:rPr>
              <w:t>2017</w:t>
            </w:r>
            <w:r>
              <w:rPr>
                <w:rFonts w:ascii="宋体" w:hAnsi="宋体" w:cs="宋体" w:hint="eastAsia"/>
                <w:color w:val="000000"/>
                <w:szCs w:val="21"/>
                <w:lang w:bidi="ar"/>
              </w:rPr>
              <w:t>〕</w:t>
            </w:r>
            <w:r>
              <w:rPr>
                <w:color w:val="000000"/>
                <w:szCs w:val="21"/>
                <w:lang w:bidi="ar"/>
              </w:rPr>
              <w:t>4</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w:t>
            </w:r>
            <w:r>
              <w:rPr>
                <w:color w:val="000000"/>
                <w:kern w:val="0"/>
                <w:szCs w:val="21"/>
                <w:lang w:bidi="ar"/>
              </w:rPr>
              <w:t>年</w:t>
            </w:r>
            <w:r>
              <w:rPr>
                <w:color w:val="000000"/>
                <w:kern w:val="0"/>
                <w:szCs w:val="21"/>
                <w:lang w:bidi="ar"/>
              </w:rPr>
              <w:t>11</w:t>
            </w:r>
            <w:r>
              <w:rPr>
                <w:color w:val="000000"/>
                <w:kern w:val="0"/>
                <w:szCs w:val="21"/>
                <w:lang w:bidi="ar"/>
              </w:rPr>
              <w:t>月</w:t>
            </w:r>
            <w:r>
              <w:rPr>
                <w:color w:val="000000"/>
                <w:kern w:val="0"/>
                <w:szCs w:val="21"/>
                <w:lang w:bidi="ar"/>
              </w:rPr>
              <w:t>20</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关于强化建设项目环境影响评价事中事后监管的实施意见</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环环评〔</w:t>
            </w:r>
            <w:r>
              <w:rPr>
                <w:color w:val="000000"/>
                <w:szCs w:val="21"/>
                <w:lang w:bidi="ar"/>
              </w:rPr>
              <w:t>2018</w:t>
            </w:r>
            <w:r>
              <w:rPr>
                <w:rFonts w:ascii="宋体" w:hAnsi="宋体" w:cs="宋体" w:hint="eastAsia"/>
                <w:color w:val="000000"/>
                <w:szCs w:val="21"/>
                <w:lang w:bidi="ar"/>
              </w:rPr>
              <w:t>〕</w:t>
            </w:r>
            <w:r>
              <w:rPr>
                <w:color w:val="000000"/>
                <w:szCs w:val="21"/>
                <w:lang w:bidi="ar"/>
              </w:rPr>
              <w:t>11</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25</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环境影响评价公众参与办法</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生态环境部令第</w:t>
            </w:r>
            <w:r>
              <w:rPr>
                <w:color w:val="000000"/>
                <w:szCs w:val="21"/>
                <w:lang w:bidi="ar"/>
              </w:rPr>
              <w:t>4</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2019</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关于印发地下水污染防治实施方案的通知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环土壤〔</w:t>
            </w:r>
            <w:r>
              <w:rPr>
                <w:color w:val="000000"/>
                <w:szCs w:val="21"/>
                <w:lang w:bidi="ar"/>
              </w:rPr>
              <w:t>2019</w:t>
            </w:r>
            <w:r>
              <w:rPr>
                <w:rFonts w:ascii="宋体" w:hAnsi="宋体" w:cs="宋体" w:hint="eastAsia"/>
                <w:color w:val="000000"/>
                <w:szCs w:val="21"/>
                <w:lang w:bidi="ar"/>
              </w:rPr>
              <w:t>〕</w:t>
            </w:r>
            <w:r>
              <w:rPr>
                <w:color w:val="000000"/>
                <w:szCs w:val="21"/>
                <w:lang w:bidi="ar"/>
              </w:rPr>
              <w:t>25</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2019</w:t>
            </w:r>
            <w:r>
              <w:rPr>
                <w:color w:val="000000"/>
                <w:kern w:val="0"/>
                <w:szCs w:val="21"/>
                <w:lang w:bidi="ar"/>
              </w:rPr>
              <w:t>年</w:t>
            </w:r>
            <w:r>
              <w:rPr>
                <w:color w:val="000000"/>
                <w:kern w:val="0"/>
                <w:szCs w:val="21"/>
                <w:lang w:bidi="ar"/>
              </w:rPr>
              <w:t>3</w:t>
            </w:r>
            <w:r>
              <w:rPr>
                <w:color w:val="000000"/>
                <w:kern w:val="0"/>
                <w:szCs w:val="21"/>
                <w:lang w:bidi="ar"/>
              </w:rPr>
              <w:t>月</w:t>
            </w:r>
            <w:r>
              <w:rPr>
                <w:color w:val="000000"/>
                <w:kern w:val="0"/>
                <w:szCs w:val="21"/>
                <w:lang w:bidi="ar"/>
              </w:rPr>
              <w:t>28</w:t>
            </w:r>
            <w:r>
              <w:rPr>
                <w:color w:val="000000"/>
                <w:kern w:val="0"/>
                <w:szCs w:val="21"/>
                <w:lang w:bidi="ar"/>
              </w:rPr>
              <w:t>日</w:t>
            </w:r>
          </w:p>
        </w:tc>
      </w:tr>
      <w:tr w:rsidR="000A68A4">
        <w:trPr>
          <w:trHeight w:val="54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关于在南疆四地州深度贫困地区实施</w:t>
            </w:r>
            <w:r>
              <w:rPr>
                <w:color w:val="000000"/>
                <w:szCs w:val="21"/>
                <w:lang w:bidi="ar"/>
              </w:rPr>
              <w:t>&lt;</w:t>
            </w:r>
            <w:r>
              <w:rPr>
                <w:rFonts w:ascii="宋体" w:hAnsi="宋体" w:cs="宋体" w:hint="eastAsia"/>
                <w:color w:val="000000"/>
                <w:szCs w:val="21"/>
                <w:lang w:bidi="ar"/>
              </w:rPr>
              <w:t>环境影响评价技术导则 大气环境（</w:t>
            </w:r>
            <w:r>
              <w:rPr>
                <w:color w:val="000000"/>
                <w:szCs w:val="21"/>
                <w:lang w:bidi="ar"/>
              </w:rPr>
              <w:t>HJ2.2-2018</w:t>
            </w:r>
            <w:r>
              <w:rPr>
                <w:rFonts w:ascii="宋体" w:hAnsi="宋体" w:cs="宋体" w:hint="eastAsia"/>
                <w:color w:val="000000"/>
                <w:szCs w:val="21"/>
                <w:lang w:bidi="ar"/>
              </w:rPr>
              <w:t>）</w:t>
            </w:r>
            <w:r>
              <w:rPr>
                <w:color w:val="000000"/>
                <w:szCs w:val="21"/>
                <w:lang w:bidi="ar"/>
              </w:rPr>
              <w:t>&gt;</w:t>
            </w:r>
            <w:r>
              <w:rPr>
                <w:rFonts w:ascii="宋体" w:hAnsi="宋体" w:cs="宋体" w:hint="eastAsia"/>
                <w:color w:val="000000"/>
                <w:szCs w:val="21"/>
                <w:lang w:bidi="ar"/>
              </w:rPr>
              <w:t>差别化政策有关事宜的复函</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环办环评函〔</w:t>
            </w:r>
            <w:r>
              <w:rPr>
                <w:color w:val="000000"/>
                <w:szCs w:val="21"/>
                <w:lang w:bidi="ar"/>
              </w:rPr>
              <w:t>2019</w:t>
            </w:r>
            <w:r>
              <w:rPr>
                <w:rFonts w:ascii="宋体" w:hAnsi="宋体" w:cs="宋体" w:hint="eastAsia"/>
                <w:color w:val="000000"/>
                <w:szCs w:val="21"/>
                <w:lang w:bidi="ar"/>
              </w:rPr>
              <w:t>〕</w:t>
            </w:r>
            <w:r>
              <w:rPr>
                <w:color w:val="000000"/>
                <w:szCs w:val="21"/>
                <w:lang w:bidi="ar"/>
              </w:rPr>
              <w:t>590</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2019</w:t>
            </w:r>
            <w:r>
              <w:rPr>
                <w:color w:val="000000"/>
                <w:kern w:val="0"/>
                <w:szCs w:val="21"/>
                <w:lang w:bidi="ar"/>
              </w:rPr>
              <w:t>年</w:t>
            </w:r>
            <w:r>
              <w:rPr>
                <w:color w:val="000000"/>
                <w:kern w:val="0"/>
                <w:szCs w:val="21"/>
                <w:lang w:bidi="ar"/>
              </w:rPr>
              <w:t>6</w:t>
            </w:r>
            <w:r>
              <w:rPr>
                <w:color w:val="000000"/>
                <w:kern w:val="0"/>
                <w:szCs w:val="21"/>
                <w:lang w:bidi="ar"/>
              </w:rPr>
              <w:t>月</w:t>
            </w:r>
            <w:r>
              <w:rPr>
                <w:color w:val="000000"/>
                <w:kern w:val="0"/>
                <w:szCs w:val="21"/>
                <w:lang w:bidi="ar"/>
              </w:rPr>
              <w:t>30</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关于进一步加强石油天然气行业环境影响评价管理的通知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环办环评函〔</w:t>
            </w:r>
            <w:r>
              <w:rPr>
                <w:color w:val="000000"/>
                <w:szCs w:val="21"/>
                <w:lang w:bidi="ar"/>
              </w:rPr>
              <w:t>2019</w:t>
            </w:r>
            <w:r>
              <w:rPr>
                <w:rFonts w:ascii="宋体" w:hAnsi="宋体" w:cs="宋体" w:hint="eastAsia"/>
                <w:color w:val="000000"/>
                <w:szCs w:val="21"/>
                <w:lang w:bidi="ar"/>
              </w:rPr>
              <w:t>〕</w:t>
            </w:r>
            <w:r>
              <w:rPr>
                <w:color w:val="000000"/>
                <w:szCs w:val="21"/>
                <w:lang w:bidi="ar"/>
              </w:rPr>
              <w:t>910</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2019</w:t>
            </w:r>
            <w:r>
              <w:rPr>
                <w:color w:val="000000"/>
                <w:kern w:val="0"/>
                <w:szCs w:val="21"/>
                <w:lang w:bidi="ar"/>
              </w:rPr>
              <w:t>年</w:t>
            </w:r>
            <w:r>
              <w:rPr>
                <w:color w:val="000000"/>
                <w:kern w:val="0"/>
                <w:szCs w:val="21"/>
                <w:lang w:bidi="ar"/>
              </w:rPr>
              <w:t>12</w:t>
            </w:r>
            <w:r>
              <w:rPr>
                <w:color w:val="000000"/>
                <w:kern w:val="0"/>
                <w:szCs w:val="21"/>
                <w:lang w:bidi="ar"/>
              </w:rPr>
              <w:t>月</w:t>
            </w:r>
            <w:r>
              <w:rPr>
                <w:color w:val="000000"/>
                <w:kern w:val="0"/>
                <w:szCs w:val="21"/>
                <w:lang w:bidi="ar"/>
              </w:rPr>
              <w:t>13</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20</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国家危险废物名录（</w:t>
            </w:r>
            <w:r>
              <w:rPr>
                <w:color w:val="000000"/>
                <w:szCs w:val="21"/>
                <w:lang w:bidi="ar"/>
              </w:rPr>
              <w:t>2021</w:t>
            </w:r>
            <w:r>
              <w:rPr>
                <w:rFonts w:ascii="宋体" w:hAnsi="宋体" w:cs="宋体" w:hint="eastAsia"/>
                <w:color w:val="000000"/>
                <w:szCs w:val="21"/>
                <w:lang w:bidi="ar"/>
              </w:rPr>
              <w:t>年版）</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生态环境部令第</w:t>
            </w:r>
            <w:r>
              <w:rPr>
                <w:color w:val="000000"/>
                <w:szCs w:val="21"/>
                <w:lang w:bidi="ar"/>
              </w:rPr>
              <w:t>15</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2020</w:t>
            </w:r>
            <w:r>
              <w:rPr>
                <w:color w:val="000000"/>
                <w:kern w:val="0"/>
                <w:szCs w:val="21"/>
                <w:lang w:bidi="ar"/>
              </w:rPr>
              <w:t>年</w:t>
            </w:r>
            <w:r>
              <w:rPr>
                <w:color w:val="000000"/>
                <w:kern w:val="0"/>
                <w:szCs w:val="21"/>
                <w:lang w:bidi="ar"/>
              </w:rPr>
              <w:t>11</w:t>
            </w:r>
            <w:r>
              <w:rPr>
                <w:color w:val="000000"/>
                <w:kern w:val="0"/>
                <w:szCs w:val="21"/>
                <w:lang w:bidi="ar"/>
              </w:rPr>
              <w:t>月</w:t>
            </w:r>
            <w:r>
              <w:rPr>
                <w:color w:val="000000"/>
                <w:kern w:val="0"/>
                <w:szCs w:val="21"/>
                <w:lang w:bidi="ar"/>
              </w:rPr>
              <w:t>25</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建设项目环境影响评价分类管理名录（</w:t>
            </w:r>
            <w:r>
              <w:rPr>
                <w:color w:val="000000"/>
                <w:szCs w:val="21"/>
                <w:lang w:bidi="ar"/>
              </w:rPr>
              <w:t>2021</w:t>
            </w:r>
            <w:r>
              <w:rPr>
                <w:rFonts w:ascii="宋体" w:hAnsi="宋体" w:cs="宋体" w:hint="eastAsia"/>
                <w:color w:val="000000"/>
                <w:szCs w:val="21"/>
                <w:lang w:bidi="ar"/>
              </w:rPr>
              <w:t>年版）</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生态环境部令第</w:t>
            </w:r>
            <w:r>
              <w:rPr>
                <w:color w:val="000000"/>
                <w:szCs w:val="21"/>
                <w:lang w:bidi="ar"/>
              </w:rPr>
              <w:t>16</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国家重点保护野生动物名录</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国家林业和草原局</w:t>
            </w:r>
            <w:r>
              <w:rPr>
                <w:color w:val="000000"/>
                <w:szCs w:val="21"/>
                <w:lang w:bidi="ar"/>
              </w:rPr>
              <w:t xml:space="preserve"> </w:t>
            </w:r>
            <w:r>
              <w:rPr>
                <w:rFonts w:ascii="宋体" w:hAnsi="宋体" w:cs="宋体" w:hint="eastAsia"/>
                <w:color w:val="000000"/>
                <w:szCs w:val="21"/>
                <w:lang w:bidi="ar"/>
              </w:rPr>
              <w:t>农业农村部公告</w:t>
            </w:r>
            <w:r>
              <w:rPr>
                <w:color w:val="000000"/>
                <w:szCs w:val="21"/>
                <w:lang w:bidi="ar"/>
              </w:rPr>
              <w:t>2021</w:t>
            </w:r>
            <w:r>
              <w:rPr>
                <w:rFonts w:ascii="宋体" w:hAnsi="宋体" w:cs="宋体" w:hint="eastAsia"/>
                <w:color w:val="000000"/>
                <w:szCs w:val="21"/>
                <w:lang w:bidi="ar"/>
              </w:rPr>
              <w:t>年第</w:t>
            </w:r>
            <w:r>
              <w:rPr>
                <w:color w:val="000000"/>
                <w:szCs w:val="21"/>
                <w:lang w:bidi="ar"/>
              </w:rPr>
              <w:t>3</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2</w:t>
            </w:r>
            <w:r>
              <w:rPr>
                <w:color w:val="000000"/>
                <w:kern w:val="0"/>
                <w:szCs w:val="21"/>
                <w:lang w:bidi="ar"/>
              </w:rPr>
              <w:t>月</w:t>
            </w:r>
            <w:r>
              <w:rPr>
                <w:color w:val="000000"/>
                <w:kern w:val="0"/>
                <w:szCs w:val="21"/>
                <w:lang w:bidi="ar"/>
              </w:rPr>
              <w:t>5</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关于加快解决当前挥发性有机物治理突出问题的通知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环大气〔</w:t>
            </w:r>
            <w:r>
              <w:rPr>
                <w:color w:val="000000"/>
                <w:szCs w:val="21"/>
                <w:lang w:bidi="ar"/>
              </w:rPr>
              <w:t>2021</w:t>
            </w:r>
            <w:r>
              <w:rPr>
                <w:rFonts w:ascii="宋体" w:hAnsi="宋体" w:cs="宋体" w:hint="eastAsia"/>
                <w:color w:val="000000"/>
                <w:szCs w:val="21"/>
                <w:lang w:bidi="ar"/>
              </w:rPr>
              <w:t>〕</w:t>
            </w:r>
            <w:r>
              <w:rPr>
                <w:color w:val="000000"/>
                <w:szCs w:val="21"/>
                <w:lang w:bidi="ar"/>
              </w:rPr>
              <w:t>65</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8</w:t>
            </w:r>
            <w:r>
              <w:rPr>
                <w:color w:val="000000"/>
                <w:kern w:val="0"/>
                <w:szCs w:val="21"/>
                <w:lang w:bidi="ar"/>
              </w:rPr>
              <w:t>月</w:t>
            </w:r>
            <w:r>
              <w:rPr>
                <w:color w:val="000000"/>
                <w:kern w:val="0"/>
                <w:szCs w:val="21"/>
                <w:lang w:bidi="ar"/>
              </w:rPr>
              <w:t>4</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国家重点保护野生植物名录（</w:t>
            </w:r>
            <w:r>
              <w:rPr>
                <w:color w:val="000000"/>
                <w:szCs w:val="21"/>
                <w:lang w:bidi="ar"/>
              </w:rPr>
              <w:t>2021</w:t>
            </w:r>
            <w:r>
              <w:rPr>
                <w:rFonts w:ascii="宋体" w:hAnsi="宋体" w:cs="宋体" w:hint="eastAsia"/>
                <w:color w:val="000000"/>
                <w:szCs w:val="21"/>
                <w:lang w:bidi="ar"/>
              </w:rPr>
              <w:t>年）</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国家林业和草原局</w:t>
            </w:r>
            <w:r>
              <w:rPr>
                <w:color w:val="000000"/>
                <w:szCs w:val="21"/>
                <w:lang w:bidi="ar"/>
              </w:rPr>
              <w:t xml:space="preserve"> </w:t>
            </w:r>
            <w:r>
              <w:rPr>
                <w:rFonts w:ascii="宋体" w:hAnsi="宋体" w:cs="宋体" w:hint="eastAsia"/>
                <w:color w:val="000000"/>
                <w:szCs w:val="21"/>
                <w:lang w:bidi="ar"/>
              </w:rPr>
              <w:t>农业农村部公告</w:t>
            </w:r>
            <w:r>
              <w:rPr>
                <w:color w:val="000000"/>
                <w:szCs w:val="21"/>
                <w:lang w:bidi="ar"/>
              </w:rPr>
              <w:t>2021</w:t>
            </w:r>
            <w:r>
              <w:rPr>
                <w:rFonts w:ascii="宋体" w:hAnsi="宋体" w:cs="宋体" w:hint="eastAsia"/>
                <w:color w:val="000000"/>
                <w:szCs w:val="21"/>
                <w:lang w:bidi="ar"/>
              </w:rPr>
              <w:t>年第</w:t>
            </w:r>
            <w:r>
              <w:rPr>
                <w:color w:val="000000"/>
                <w:szCs w:val="21"/>
                <w:lang w:bidi="ar"/>
              </w:rPr>
              <w:t>15</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关于规范临时用地管理的通知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自然资规〔</w:t>
            </w:r>
            <w:r>
              <w:rPr>
                <w:color w:val="000000"/>
                <w:szCs w:val="21"/>
                <w:lang w:bidi="ar"/>
              </w:rPr>
              <w:t>2021</w:t>
            </w:r>
            <w:r>
              <w:rPr>
                <w:rFonts w:ascii="宋体" w:hAnsi="宋体" w:cs="宋体" w:hint="eastAsia"/>
                <w:color w:val="000000"/>
                <w:szCs w:val="21"/>
                <w:lang w:bidi="ar"/>
              </w:rPr>
              <w:t>〕</w:t>
            </w:r>
            <w:r>
              <w:rPr>
                <w:color w:val="000000"/>
                <w:szCs w:val="21"/>
                <w:lang w:bidi="ar"/>
              </w:rPr>
              <w:t>2</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11</w:t>
            </w:r>
            <w:r>
              <w:rPr>
                <w:color w:val="000000"/>
                <w:kern w:val="0"/>
                <w:szCs w:val="21"/>
                <w:lang w:bidi="ar"/>
              </w:rPr>
              <w:t>月</w:t>
            </w:r>
            <w:r>
              <w:rPr>
                <w:color w:val="000000"/>
                <w:kern w:val="0"/>
                <w:szCs w:val="21"/>
                <w:lang w:bidi="ar"/>
              </w:rPr>
              <w:t>4</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危险废物转移管理办法</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生态环境部</w:t>
            </w:r>
            <w:r>
              <w:rPr>
                <w:color w:val="000000"/>
                <w:szCs w:val="21"/>
                <w:lang w:bidi="ar"/>
              </w:rPr>
              <w:t xml:space="preserve"> </w:t>
            </w:r>
            <w:r>
              <w:rPr>
                <w:rFonts w:ascii="宋体" w:hAnsi="宋体" w:cs="宋体" w:hint="eastAsia"/>
                <w:color w:val="000000"/>
                <w:szCs w:val="21"/>
                <w:lang w:bidi="ar"/>
              </w:rPr>
              <w:t>公安部</w:t>
            </w:r>
            <w:r>
              <w:rPr>
                <w:color w:val="000000"/>
                <w:szCs w:val="21"/>
                <w:lang w:bidi="ar"/>
              </w:rPr>
              <w:t xml:space="preserve"> </w:t>
            </w:r>
            <w:r>
              <w:rPr>
                <w:rFonts w:ascii="宋体" w:hAnsi="宋体" w:cs="宋体" w:hint="eastAsia"/>
                <w:color w:val="000000"/>
                <w:szCs w:val="21"/>
                <w:lang w:bidi="ar"/>
              </w:rPr>
              <w:t>交通运输部</w:t>
            </w:r>
            <w:r>
              <w:rPr>
                <w:color w:val="000000"/>
                <w:szCs w:val="21"/>
                <w:lang w:bidi="ar"/>
              </w:rPr>
              <w:t>23</w:t>
            </w:r>
            <w:r>
              <w:rPr>
                <w:rFonts w:ascii="宋体" w:hAnsi="宋体" w:cs="宋体" w:hint="eastAsia"/>
                <w:color w:val="000000"/>
                <w:szCs w:val="21"/>
                <w:lang w:bidi="ar"/>
              </w:rPr>
              <w:t>号令</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11</w:t>
            </w:r>
            <w:r>
              <w:rPr>
                <w:color w:val="000000"/>
                <w:kern w:val="0"/>
                <w:szCs w:val="21"/>
                <w:lang w:bidi="ar"/>
              </w:rPr>
              <w:t>月</w:t>
            </w:r>
            <w:r>
              <w:rPr>
                <w:color w:val="000000"/>
                <w:kern w:val="0"/>
                <w:szCs w:val="21"/>
                <w:lang w:bidi="ar"/>
              </w:rPr>
              <w:t>30</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危险废物排除管理清单（</w:t>
            </w:r>
            <w:r>
              <w:rPr>
                <w:color w:val="000000"/>
                <w:szCs w:val="21"/>
                <w:lang w:bidi="ar"/>
              </w:rPr>
              <w:t xml:space="preserve">2021 </w:t>
            </w:r>
            <w:r>
              <w:rPr>
                <w:rFonts w:ascii="宋体" w:hAnsi="宋体" w:cs="宋体" w:hint="eastAsia"/>
                <w:color w:val="000000"/>
                <w:szCs w:val="21"/>
                <w:lang w:bidi="ar"/>
              </w:rPr>
              <w:t>年版）</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生态环境部公告</w:t>
            </w:r>
            <w:r>
              <w:rPr>
                <w:color w:val="000000"/>
                <w:szCs w:val="21"/>
                <w:lang w:bidi="ar"/>
              </w:rPr>
              <w:t>2021</w:t>
            </w:r>
            <w:r>
              <w:rPr>
                <w:rFonts w:ascii="宋体" w:hAnsi="宋体" w:cs="宋体" w:hint="eastAsia"/>
                <w:color w:val="000000"/>
                <w:szCs w:val="21"/>
                <w:lang w:bidi="ar"/>
              </w:rPr>
              <w:t>年第</w:t>
            </w:r>
            <w:r>
              <w:rPr>
                <w:color w:val="000000"/>
                <w:szCs w:val="21"/>
                <w:lang w:bidi="ar"/>
              </w:rPr>
              <w:t>66</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12</w:t>
            </w:r>
            <w:r>
              <w:rPr>
                <w:color w:val="000000"/>
                <w:kern w:val="0"/>
                <w:szCs w:val="21"/>
                <w:lang w:bidi="ar"/>
              </w:rPr>
              <w:t>月</w:t>
            </w:r>
            <w:r>
              <w:rPr>
                <w:color w:val="000000"/>
                <w:kern w:val="0"/>
                <w:szCs w:val="21"/>
                <w:lang w:bidi="ar"/>
              </w:rPr>
              <w:t>3</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危险废物环境管理指南</w:t>
            </w:r>
            <w:r>
              <w:rPr>
                <w:color w:val="000000"/>
                <w:szCs w:val="21"/>
                <w:lang w:bidi="ar"/>
              </w:rPr>
              <w:t xml:space="preserve"> </w:t>
            </w:r>
            <w:r>
              <w:rPr>
                <w:rFonts w:ascii="宋体" w:hAnsi="宋体" w:cs="宋体" w:hint="eastAsia"/>
                <w:color w:val="000000"/>
                <w:szCs w:val="21"/>
                <w:lang w:bidi="ar"/>
              </w:rPr>
              <w:t>陆上石油天然气开采</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生态环境部公告</w:t>
            </w:r>
            <w:r>
              <w:rPr>
                <w:color w:val="000000"/>
                <w:szCs w:val="21"/>
                <w:lang w:bidi="ar"/>
              </w:rPr>
              <w:t xml:space="preserve"> 2021</w:t>
            </w:r>
            <w:r>
              <w:rPr>
                <w:rFonts w:ascii="宋体" w:hAnsi="宋体" w:cs="宋体" w:hint="eastAsia"/>
                <w:color w:val="000000"/>
                <w:szCs w:val="21"/>
                <w:lang w:bidi="ar"/>
              </w:rPr>
              <w:t>年</w:t>
            </w:r>
            <w:r>
              <w:rPr>
                <w:color w:val="000000"/>
                <w:szCs w:val="21"/>
                <w:lang w:bidi="ar"/>
              </w:rPr>
              <w:t xml:space="preserve"> </w:t>
            </w:r>
            <w:r>
              <w:rPr>
                <w:rFonts w:ascii="宋体" w:hAnsi="宋体" w:cs="宋体" w:hint="eastAsia"/>
                <w:color w:val="000000"/>
                <w:szCs w:val="21"/>
                <w:lang w:bidi="ar"/>
              </w:rPr>
              <w:t>第</w:t>
            </w:r>
            <w:r>
              <w:rPr>
                <w:color w:val="000000"/>
                <w:szCs w:val="21"/>
                <w:lang w:bidi="ar"/>
              </w:rPr>
              <w:t>74</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12</w:t>
            </w:r>
            <w:r>
              <w:rPr>
                <w:color w:val="000000"/>
                <w:kern w:val="0"/>
                <w:szCs w:val="21"/>
                <w:lang w:bidi="ar"/>
              </w:rPr>
              <w:t>月</w:t>
            </w:r>
            <w:r>
              <w:rPr>
                <w:color w:val="000000"/>
                <w:kern w:val="0"/>
                <w:szCs w:val="21"/>
                <w:lang w:bidi="ar"/>
              </w:rPr>
              <w:t>21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产业结构调整指导目录（</w:t>
            </w:r>
            <w:r>
              <w:rPr>
                <w:color w:val="000000"/>
                <w:szCs w:val="21"/>
                <w:lang w:bidi="ar"/>
              </w:rPr>
              <w:t>20</w:t>
            </w:r>
            <w:r>
              <w:rPr>
                <w:rFonts w:hint="eastAsia"/>
                <w:color w:val="000000"/>
                <w:szCs w:val="21"/>
                <w:lang w:bidi="ar"/>
              </w:rPr>
              <w:t>24</w:t>
            </w:r>
            <w:r>
              <w:rPr>
                <w:rFonts w:ascii="宋体" w:hAnsi="宋体" w:cs="宋体" w:hint="eastAsia"/>
                <w:color w:val="000000"/>
                <w:szCs w:val="21"/>
                <w:lang w:bidi="ar"/>
              </w:rPr>
              <w:t>年本）</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国家发展和改革委员会令第</w:t>
            </w:r>
            <w:r>
              <w:rPr>
                <w:rFonts w:hint="eastAsia"/>
                <w:color w:val="000000"/>
                <w:szCs w:val="21"/>
                <w:lang w:bidi="ar"/>
              </w:rPr>
              <w:t>7</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w:t>
            </w:r>
            <w:r>
              <w:rPr>
                <w:rFonts w:hint="eastAsia"/>
                <w:color w:val="000000"/>
                <w:kern w:val="0"/>
                <w:szCs w:val="21"/>
                <w:lang w:bidi="ar"/>
              </w:rPr>
              <w:t>3</w:t>
            </w:r>
            <w:r>
              <w:rPr>
                <w:color w:val="000000"/>
                <w:kern w:val="0"/>
                <w:szCs w:val="21"/>
                <w:lang w:bidi="ar"/>
              </w:rPr>
              <w:t>年</w:t>
            </w:r>
            <w:r>
              <w:rPr>
                <w:color w:val="000000"/>
                <w:kern w:val="0"/>
                <w:szCs w:val="21"/>
                <w:lang w:bidi="ar"/>
              </w:rPr>
              <w:t>12</w:t>
            </w:r>
            <w:r>
              <w:rPr>
                <w:color w:val="000000"/>
                <w:kern w:val="0"/>
                <w:szCs w:val="21"/>
                <w:lang w:bidi="ar"/>
              </w:rPr>
              <w:t>月</w:t>
            </w:r>
            <w:r>
              <w:rPr>
                <w:rFonts w:hint="eastAsia"/>
                <w:color w:val="000000"/>
                <w:kern w:val="0"/>
                <w:szCs w:val="21"/>
                <w:lang w:bidi="ar"/>
              </w:rPr>
              <w:t>27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b/>
                <w:bCs/>
                <w:color w:val="000000"/>
                <w:szCs w:val="21"/>
              </w:rPr>
            </w:pPr>
            <w:r>
              <w:rPr>
                <w:rFonts w:ascii="宋体" w:hAnsi="宋体" w:cs="宋体" w:hint="eastAsia"/>
                <w:b/>
                <w:bCs/>
                <w:color w:val="000000"/>
                <w:szCs w:val="21"/>
                <w:lang w:bidi="ar"/>
              </w:rPr>
              <w:t>四</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b/>
                <w:bCs/>
                <w:color w:val="000000"/>
                <w:szCs w:val="21"/>
              </w:rPr>
            </w:pPr>
            <w:r>
              <w:rPr>
                <w:rFonts w:ascii="宋体" w:hAnsi="宋体" w:cs="宋体" w:hint="eastAsia"/>
                <w:b/>
                <w:bCs/>
                <w:color w:val="000000"/>
                <w:szCs w:val="21"/>
                <w:lang w:bidi="ar"/>
              </w:rPr>
              <w:t>地方法规及通知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0A68A4">
            <w:pPr>
              <w:jc w:val="center"/>
              <w:rPr>
                <w:color w:val="000000"/>
                <w:szCs w:val="21"/>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0A68A4">
            <w:pPr>
              <w:jc w:val="center"/>
              <w:rPr>
                <w:color w:val="000000"/>
                <w:szCs w:val="21"/>
              </w:rPr>
            </w:pP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新疆生态功能区划</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新政函〔</w:t>
            </w:r>
            <w:r>
              <w:rPr>
                <w:color w:val="000000"/>
                <w:szCs w:val="21"/>
                <w:lang w:bidi="ar"/>
              </w:rPr>
              <w:t>2005</w:t>
            </w:r>
            <w:r>
              <w:rPr>
                <w:rFonts w:ascii="宋体" w:hAnsi="宋体" w:cs="宋体" w:hint="eastAsia"/>
                <w:color w:val="000000"/>
                <w:szCs w:val="21"/>
                <w:lang w:bidi="ar"/>
              </w:rPr>
              <w:t>〕</w:t>
            </w:r>
            <w:r>
              <w:rPr>
                <w:color w:val="000000"/>
                <w:szCs w:val="21"/>
                <w:lang w:bidi="ar"/>
              </w:rPr>
              <w:t>96</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2005</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14</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新疆维吾尔自治区主体功能区规划</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自治区发展和改革委员会</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2012</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关于印发新疆维吾尔自治区大气污染防治行动计划实施方案的通知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新政发〔</w:t>
            </w:r>
            <w:r>
              <w:rPr>
                <w:color w:val="000000"/>
                <w:szCs w:val="21"/>
                <w:lang w:bidi="ar"/>
              </w:rPr>
              <w:t>2014</w:t>
            </w:r>
            <w:r>
              <w:rPr>
                <w:rFonts w:ascii="宋体" w:hAnsi="宋体" w:cs="宋体" w:hint="eastAsia"/>
                <w:color w:val="000000"/>
                <w:szCs w:val="21"/>
                <w:lang w:bidi="ar"/>
              </w:rPr>
              <w:t>〕</w:t>
            </w:r>
            <w:r>
              <w:rPr>
                <w:color w:val="000000"/>
                <w:szCs w:val="21"/>
                <w:lang w:bidi="ar"/>
              </w:rPr>
              <w:t>35</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2014</w:t>
            </w:r>
            <w:r>
              <w:rPr>
                <w:color w:val="000000"/>
                <w:kern w:val="0"/>
                <w:szCs w:val="21"/>
                <w:lang w:bidi="ar"/>
              </w:rPr>
              <w:t>年</w:t>
            </w:r>
            <w:r>
              <w:rPr>
                <w:color w:val="000000"/>
                <w:kern w:val="0"/>
                <w:szCs w:val="21"/>
                <w:lang w:bidi="ar"/>
              </w:rPr>
              <w:t>4</w:t>
            </w:r>
            <w:r>
              <w:rPr>
                <w:color w:val="000000"/>
                <w:kern w:val="0"/>
                <w:szCs w:val="21"/>
                <w:lang w:bidi="ar"/>
              </w:rPr>
              <w:t>月</w:t>
            </w:r>
            <w:r>
              <w:rPr>
                <w:color w:val="000000"/>
                <w:kern w:val="0"/>
                <w:szCs w:val="21"/>
                <w:lang w:bidi="ar"/>
              </w:rPr>
              <w:t>17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关于印发新疆维吾尔自治区水污染防治工作方案的通知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新政发〔</w:t>
            </w:r>
            <w:r>
              <w:rPr>
                <w:color w:val="000000"/>
                <w:szCs w:val="21"/>
                <w:lang w:bidi="ar"/>
              </w:rPr>
              <w:t>2016</w:t>
            </w:r>
            <w:r>
              <w:rPr>
                <w:rFonts w:ascii="宋体" w:hAnsi="宋体" w:cs="宋体" w:hint="eastAsia"/>
                <w:color w:val="000000"/>
                <w:szCs w:val="21"/>
                <w:lang w:bidi="ar"/>
              </w:rPr>
              <w:t>〕</w:t>
            </w:r>
            <w:r>
              <w:rPr>
                <w:color w:val="000000"/>
                <w:szCs w:val="21"/>
                <w:lang w:bidi="ar"/>
              </w:rPr>
              <w:t>21</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2016</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29</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关于以改善环境质量为核心加强环境影响评价管理的通知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环环评〔</w:t>
            </w:r>
            <w:r>
              <w:rPr>
                <w:color w:val="000000"/>
                <w:szCs w:val="21"/>
                <w:lang w:bidi="ar"/>
              </w:rPr>
              <w:t>2016</w:t>
            </w:r>
            <w:r>
              <w:rPr>
                <w:rFonts w:ascii="宋体" w:hAnsi="宋体" w:cs="宋体" w:hint="eastAsia"/>
                <w:color w:val="000000"/>
                <w:szCs w:val="21"/>
                <w:lang w:bidi="ar"/>
              </w:rPr>
              <w:t>〕</w:t>
            </w:r>
            <w:r>
              <w:rPr>
                <w:color w:val="000000"/>
                <w:szCs w:val="21"/>
                <w:lang w:bidi="ar"/>
              </w:rPr>
              <w:t>150</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2016</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27</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新疆维吾尔自治区重点行业环境准入条件（修订）</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新环发〔</w:t>
            </w:r>
            <w:r>
              <w:rPr>
                <w:color w:val="000000"/>
                <w:szCs w:val="21"/>
                <w:lang w:bidi="ar"/>
              </w:rPr>
              <w:t>2017</w:t>
            </w:r>
            <w:r>
              <w:rPr>
                <w:rFonts w:ascii="宋体" w:hAnsi="宋体" w:cs="宋体" w:hint="eastAsia"/>
                <w:color w:val="000000"/>
                <w:szCs w:val="21"/>
                <w:lang w:bidi="ar"/>
              </w:rPr>
              <w:t>〕</w:t>
            </w:r>
            <w:r>
              <w:rPr>
                <w:color w:val="000000"/>
                <w:szCs w:val="21"/>
                <w:lang w:bidi="ar"/>
              </w:rPr>
              <w:t>1</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关于印发新疆维吾尔自治区土壤污染防治工作方案的通知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新政发〔</w:t>
            </w:r>
            <w:r>
              <w:rPr>
                <w:color w:val="000000"/>
                <w:szCs w:val="21"/>
                <w:lang w:bidi="ar"/>
              </w:rPr>
              <w:t>2017</w:t>
            </w:r>
            <w:r>
              <w:rPr>
                <w:rFonts w:ascii="宋体" w:hAnsi="宋体" w:cs="宋体" w:hint="eastAsia"/>
                <w:color w:val="000000"/>
                <w:szCs w:val="21"/>
                <w:lang w:bidi="ar"/>
              </w:rPr>
              <w:t>〕</w:t>
            </w:r>
            <w:r>
              <w:rPr>
                <w:color w:val="000000"/>
                <w:szCs w:val="21"/>
                <w:lang w:bidi="ar"/>
              </w:rPr>
              <w:t>25</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w:t>
            </w:r>
            <w:r>
              <w:rPr>
                <w:color w:val="000000"/>
                <w:kern w:val="0"/>
                <w:szCs w:val="21"/>
                <w:lang w:bidi="ar"/>
              </w:rPr>
              <w:t>年</w:t>
            </w:r>
            <w:r>
              <w:rPr>
                <w:color w:val="000000"/>
                <w:kern w:val="0"/>
                <w:szCs w:val="21"/>
                <w:lang w:bidi="ar"/>
              </w:rPr>
              <w:t>3</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新疆维吾尔自治区地下水资源管理条例（</w:t>
            </w:r>
            <w:r>
              <w:rPr>
                <w:color w:val="000000"/>
                <w:szCs w:val="21"/>
                <w:lang w:bidi="ar"/>
              </w:rPr>
              <w:t>2017</w:t>
            </w:r>
            <w:r>
              <w:rPr>
                <w:rFonts w:ascii="宋体" w:hAnsi="宋体" w:cs="宋体" w:hint="eastAsia"/>
                <w:color w:val="000000"/>
                <w:szCs w:val="21"/>
                <w:lang w:bidi="ar"/>
              </w:rPr>
              <w:t>年修订）</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自治区</w:t>
            </w:r>
            <w:r>
              <w:rPr>
                <w:color w:val="000000"/>
                <w:szCs w:val="21"/>
                <w:lang w:bidi="ar"/>
              </w:rPr>
              <w:t>12</w:t>
            </w:r>
            <w:r>
              <w:rPr>
                <w:rFonts w:ascii="宋体" w:hAnsi="宋体" w:cs="宋体" w:hint="eastAsia"/>
                <w:color w:val="000000"/>
                <w:szCs w:val="21"/>
                <w:lang w:bidi="ar"/>
              </w:rPr>
              <w:t>届人大第</w:t>
            </w:r>
            <w:r>
              <w:rPr>
                <w:color w:val="000000"/>
                <w:szCs w:val="21"/>
                <w:lang w:bidi="ar"/>
              </w:rPr>
              <w:t>29</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转发《关于强化建设项目环境影响评价事中事后监管的实施意见》</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新环办发〔</w:t>
            </w:r>
            <w:r>
              <w:rPr>
                <w:color w:val="000000"/>
                <w:szCs w:val="21"/>
                <w:lang w:bidi="ar"/>
              </w:rPr>
              <w:t>2018</w:t>
            </w:r>
            <w:r>
              <w:rPr>
                <w:rFonts w:ascii="宋体" w:hAnsi="宋体" w:cs="宋体" w:hint="eastAsia"/>
                <w:color w:val="000000"/>
                <w:szCs w:val="21"/>
                <w:lang w:bidi="ar"/>
              </w:rPr>
              <w:t>〕</w:t>
            </w:r>
            <w:r>
              <w:rPr>
                <w:color w:val="000000"/>
                <w:szCs w:val="21"/>
                <w:lang w:bidi="ar"/>
              </w:rPr>
              <w:t>80</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3</w:t>
            </w:r>
            <w:r>
              <w:rPr>
                <w:color w:val="000000"/>
                <w:kern w:val="0"/>
                <w:szCs w:val="21"/>
                <w:lang w:bidi="ar"/>
              </w:rPr>
              <w:t>月</w:t>
            </w:r>
            <w:r>
              <w:rPr>
                <w:color w:val="000000"/>
                <w:kern w:val="0"/>
                <w:szCs w:val="21"/>
                <w:lang w:bidi="ar"/>
              </w:rPr>
              <w:t>27</w:t>
            </w:r>
            <w:r>
              <w:rPr>
                <w:color w:val="000000"/>
                <w:kern w:val="0"/>
                <w:szCs w:val="21"/>
                <w:lang w:bidi="ar"/>
              </w:rPr>
              <w:t>日</w:t>
            </w:r>
          </w:p>
        </w:tc>
      </w:tr>
      <w:tr w:rsidR="000A68A4">
        <w:trPr>
          <w:trHeight w:val="51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自治区党委、自治区人民政府印发《关于全面加强生态环境保护坚决打好污染防治攻坚战实施方案》的通知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新党发〔</w:t>
            </w:r>
            <w:r>
              <w:rPr>
                <w:color w:val="000000"/>
                <w:szCs w:val="21"/>
                <w:lang w:bidi="ar"/>
              </w:rPr>
              <w:t>2018</w:t>
            </w:r>
            <w:r>
              <w:rPr>
                <w:rFonts w:ascii="宋体" w:hAnsi="宋体" w:cs="宋体" w:hint="eastAsia"/>
                <w:color w:val="000000"/>
                <w:szCs w:val="21"/>
                <w:lang w:bidi="ar"/>
              </w:rPr>
              <w:t>〕</w:t>
            </w:r>
            <w:r>
              <w:rPr>
                <w:color w:val="000000"/>
                <w:szCs w:val="21"/>
                <w:lang w:bidi="ar"/>
              </w:rPr>
              <w:t>23</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4</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11</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关于进一步加强和规范油气田开发项目环境保护管理工作的通知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新环发〔</w:t>
            </w:r>
            <w:r>
              <w:rPr>
                <w:color w:val="000000"/>
                <w:szCs w:val="21"/>
                <w:lang w:bidi="ar"/>
              </w:rPr>
              <w:t>2018</w:t>
            </w:r>
            <w:r>
              <w:rPr>
                <w:rFonts w:ascii="宋体" w:hAnsi="宋体" w:cs="宋体" w:hint="eastAsia"/>
                <w:color w:val="000000"/>
                <w:szCs w:val="21"/>
                <w:lang w:bidi="ar"/>
              </w:rPr>
              <w:t>〕</w:t>
            </w:r>
            <w:r>
              <w:rPr>
                <w:color w:val="000000"/>
                <w:szCs w:val="21"/>
                <w:lang w:bidi="ar"/>
              </w:rPr>
              <w:t>133</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6</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新疆维吾尔自治区环境保护条例（</w:t>
            </w:r>
            <w:r>
              <w:rPr>
                <w:color w:val="000000"/>
                <w:szCs w:val="21"/>
                <w:lang w:bidi="ar"/>
              </w:rPr>
              <w:t>2018</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自治区</w:t>
            </w:r>
            <w:r>
              <w:rPr>
                <w:color w:val="000000"/>
                <w:szCs w:val="21"/>
                <w:lang w:bidi="ar"/>
              </w:rPr>
              <w:t>13</w:t>
            </w:r>
            <w:r>
              <w:rPr>
                <w:rFonts w:ascii="宋体" w:hAnsi="宋体" w:cs="宋体" w:hint="eastAsia"/>
                <w:color w:val="000000"/>
                <w:szCs w:val="21"/>
                <w:lang w:bidi="ar"/>
              </w:rPr>
              <w:t>届人大第</w:t>
            </w:r>
            <w:r>
              <w:rPr>
                <w:color w:val="000000"/>
                <w:szCs w:val="21"/>
                <w:lang w:bidi="ar"/>
              </w:rPr>
              <w:t>6</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21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新疆维吾尔自治区野生植物保护条例（</w:t>
            </w:r>
            <w:r>
              <w:rPr>
                <w:color w:val="000000"/>
                <w:szCs w:val="21"/>
                <w:lang w:bidi="ar"/>
              </w:rPr>
              <w:t>2018</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自治区</w:t>
            </w:r>
            <w:r>
              <w:rPr>
                <w:color w:val="000000"/>
                <w:szCs w:val="21"/>
                <w:lang w:bidi="ar"/>
              </w:rPr>
              <w:t>13</w:t>
            </w:r>
            <w:r>
              <w:rPr>
                <w:rFonts w:ascii="宋体" w:hAnsi="宋体" w:cs="宋体" w:hint="eastAsia"/>
                <w:color w:val="000000"/>
                <w:szCs w:val="21"/>
                <w:lang w:bidi="ar"/>
              </w:rPr>
              <w:t>届人大第</w:t>
            </w:r>
            <w:r>
              <w:rPr>
                <w:color w:val="000000"/>
                <w:szCs w:val="21"/>
                <w:lang w:bidi="ar"/>
              </w:rPr>
              <w:t>6</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21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新疆维吾尔自治区煤炭石油天然气开发环境保护条例（</w:t>
            </w:r>
            <w:r>
              <w:rPr>
                <w:color w:val="000000"/>
                <w:szCs w:val="21"/>
                <w:lang w:bidi="ar"/>
              </w:rPr>
              <w:t>2018</w:t>
            </w:r>
            <w:r>
              <w:rPr>
                <w:rFonts w:ascii="宋体" w:hAnsi="宋体" w:cs="宋体" w:hint="eastAsia"/>
                <w:color w:val="000000"/>
                <w:szCs w:val="21"/>
                <w:lang w:bidi="ar"/>
              </w:rPr>
              <w:t>年修正）</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自治区</w:t>
            </w:r>
            <w:r>
              <w:rPr>
                <w:color w:val="000000"/>
                <w:szCs w:val="21"/>
                <w:lang w:bidi="ar"/>
              </w:rPr>
              <w:t>13</w:t>
            </w:r>
            <w:r>
              <w:rPr>
                <w:rFonts w:ascii="宋体" w:hAnsi="宋体" w:cs="宋体" w:hint="eastAsia"/>
                <w:color w:val="000000"/>
                <w:szCs w:val="21"/>
                <w:lang w:bidi="ar"/>
              </w:rPr>
              <w:t>届人大第</w:t>
            </w:r>
            <w:r>
              <w:rPr>
                <w:color w:val="000000"/>
                <w:szCs w:val="21"/>
                <w:lang w:bidi="ar"/>
              </w:rPr>
              <w:t>6</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21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关于含油污泥处置有关事宜的通知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新环办发〔</w:t>
            </w:r>
            <w:r>
              <w:rPr>
                <w:color w:val="000000"/>
                <w:szCs w:val="21"/>
                <w:lang w:bidi="ar"/>
              </w:rPr>
              <w:t>2018</w:t>
            </w:r>
            <w:r>
              <w:rPr>
                <w:rFonts w:ascii="宋体" w:hAnsi="宋体" w:cs="宋体" w:hint="eastAsia"/>
                <w:color w:val="000000"/>
                <w:szCs w:val="21"/>
                <w:lang w:bidi="ar"/>
              </w:rPr>
              <w:t>〕</w:t>
            </w:r>
            <w:r>
              <w:rPr>
                <w:color w:val="000000"/>
                <w:szCs w:val="21"/>
                <w:lang w:bidi="ar"/>
              </w:rPr>
              <w:t>20</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w:t>
            </w:r>
            <w:r>
              <w:rPr>
                <w:color w:val="000000"/>
                <w:kern w:val="0"/>
                <w:szCs w:val="21"/>
                <w:lang w:bidi="ar"/>
              </w:rPr>
              <w:t>年</w:t>
            </w:r>
            <w:r>
              <w:rPr>
                <w:color w:val="000000"/>
                <w:kern w:val="0"/>
                <w:szCs w:val="21"/>
                <w:lang w:bidi="ar"/>
              </w:rPr>
              <w:t>12</w:t>
            </w:r>
            <w:r>
              <w:rPr>
                <w:color w:val="000000"/>
                <w:kern w:val="0"/>
                <w:szCs w:val="21"/>
                <w:lang w:bidi="ar"/>
              </w:rPr>
              <w:t>月</w:t>
            </w:r>
            <w:r>
              <w:rPr>
                <w:color w:val="000000"/>
                <w:kern w:val="0"/>
                <w:szCs w:val="21"/>
                <w:lang w:bidi="ar"/>
              </w:rPr>
              <w:t>20</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新疆维吾尔自治区大气污染防治条例</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自治区</w:t>
            </w:r>
            <w:r>
              <w:rPr>
                <w:color w:val="000000"/>
                <w:szCs w:val="21"/>
                <w:lang w:bidi="ar"/>
              </w:rPr>
              <w:t>13</w:t>
            </w:r>
            <w:r>
              <w:rPr>
                <w:rFonts w:ascii="宋体" w:hAnsi="宋体" w:cs="宋体" w:hint="eastAsia"/>
                <w:color w:val="000000"/>
                <w:szCs w:val="21"/>
                <w:lang w:bidi="ar"/>
              </w:rPr>
              <w:t>届人大第</w:t>
            </w:r>
            <w:r>
              <w:rPr>
                <w:color w:val="000000"/>
                <w:szCs w:val="21"/>
                <w:lang w:bidi="ar"/>
              </w:rPr>
              <w:t>7</w:t>
            </w:r>
            <w:r>
              <w:rPr>
                <w:rFonts w:ascii="宋体" w:hAnsi="宋体" w:cs="宋体" w:hint="eastAsia"/>
                <w:color w:val="000000"/>
                <w:szCs w:val="21"/>
                <w:lang w:bidi="ar"/>
              </w:rPr>
              <w:t>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2019</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关于印发新疆</w:t>
            </w:r>
            <w:r>
              <w:rPr>
                <w:color w:val="000000"/>
                <w:szCs w:val="21"/>
                <w:lang w:bidi="ar"/>
              </w:rPr>
              <w:t xml:space="preserve"> </w:t>
            </w:r>
            <w:r>
              <w:rPr>
                <w:rFonts w:ascii="宋体" w:hAnsi="宋体" w:cs="宋体" w:hint="eastAsia"/>
                <w:color w:val="000000"/>
                <w:szCs w:val="21"/>
                <w:lang w:bidi="ar"/>
              </w:rPr>
              <w:t>自治区级水土流失重点预防区和重点治理区复核划分成果的通知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新水水保〔</w:t>
            </w:r>
            <w:r>
              <w:rPr>
                <w:color w:val="000000"/>
                <w:szCs w:val="21"/>
                <w:lang w:bidi="ar"/>
              </w:rPr>
              <w:t>2019</w:t>
            </w:r>
            <w:r>
              <w:rPr>
                <w:rFonts w:ascii="宋体" w:hAnsi="宋体" w:cs="宋体" w:hint="eastAsia"/>
                <w:color w:val="000000"/>
                <w:szCs w:val="21"/>
                <w:lang w:bidi="ar"/>
              </w:rPr>
              <w:t>〕</w:t>
            </w:r>
            <w:r>
              <w:rPr>
                <w:color w:val="000000"/>
                <w:szCs w:val="21"/>
                <w:lang w:bidi="ar"/>
              </w:rPr>
              <w:t>4</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2019</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21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转发《关于进一步加强石油天然气行业环境影响评价管理的通知》的通知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新环评价发〔</w:t>
            </w:r>
            <w:r>
              <w:rPr>
                <w:color w:val="000000"/>
                <w:szCs w:val="21"/>
                <w:lang w:bidi="ar"/>
              </w:rPr>
              <w:t>2020</w:t>
            </w:r>
            <w:r>
              <w:rPr>
                <w:rFonts w:ascii="宋体" w:hAnsi="宋体" w:cs="宋体" w:hint="eastAsia"/>
                <w:color w:val="000000"/>
                <w:szCs w:val="21"/>
                <w:lang w:bidi="ar"/>
              </w:rPr>
              <w:t>〕</w:t>
            </w:r>
            <w:r>
              <w:rPr>
                <w:color w:val="000000"/>
                <w:szCs w:val="21"/>
                <w:lang w:bidi="ar"/>
              </w:rPr>
              <w:t>142</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2020</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29</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关于加强沙区建设项目环境影响评价工作的通知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新环环评发〔</w:t>
            </w:r>
            <w:r>
              <w:rPr>
                <w:color w:val="000000"/>
                <w:szCs w:val="21"/>
                <w:lang w:bidi="ar"/>
              </w:rPr>
              <w:t>2020</w:t>
            </w:r>
            <w:r>
              <w:rPr>
                <w:rFonts w:ascii="宋体" w:hAnsi="宋体" w:cs="宋体" w:hint="eastAsia"/>
                <w:color w:val="000000"/>
                <w:szCs w:val="21"/>
                <w:lang w:bidi="ar"/>
              </w:rPr>
              <w:t>〕</w:t>
            </w:r>
            <w:r>
              <w:rPr>
                <w:color w:val="000000"/>
                <w:szCs w:val="21"/>
                <w:lang w:bidi="ar"/>
              </w:rPr>
              <w:t>138</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2020</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4</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关于加强建设项目环境影响后评价管理的通知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新环环评发〔</w:t>
            </w:r>
            <w:r>
              <w:rPr>
                <w:color w:val="000000"/>
                <w:szCs w:val="21"/>
                <w:lang w:bidi="ar"/>
              </w:rPr>
              <w:t>2020</w:t>
            </w:r>
            <w:r>
              <w:rPr>
                <w:rFonts w:ascii="宋体" w:hAnsi="宋体" w:cs="宋体" w:hint="eastAsia"/>
                <w:color w:val="000000"/>
                <w:szCs w:val="21"/>
                <w:lang w:bidi="ar"/>
              </w:rPr>
              <w:t>〕</w:t>
            </w:r>
            <w:r>
              <w:rPr>
                <w:color w:val="000000"/>
                <w:szCs w:val="21"/>
                <w:lang w:bidi="ar"/>
              </w:rPr>
              <w:t>162</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2020</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11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新疆维吾尔自治区实施</w:t>
            </w:r>
            <w:r>
              <w:rPr>
                <w:color w:val="000000"/>
                <w:szCs w:val="21"/>
                <w:lang w:bidi="ar"/>
              </w:rPr>
              <w:t>&lt;</w:t>
            </w:r>
            <w:r>
              <w:rPr>
                <w:rFonts w:ascii="宋体" w:hAnsi="宋体" w:cs="宋体" w:hint="eastAsia"/>
                <w:color w:val="000000"/>
                <w:szCs w:val="21"/>
                <w:lang w:bidi="ar"/>
              </w:rPr>
              <w:t>中华人民共和国水土保持法</w:t>
            </w:r>
            <w:r>
              <w:rPr>
                <w:color w:val="000000"/>
                <w:szCs w:val="21"/>
                <w:lang w:bidi="ar"/>
              </w:rPr>
              <w:t>&gt;</w:t>
            </w:r>
            <w:r>
              <w:rPr>
                <w:rFonts w:ascii="宋体" w:hAnsi="宋体" w:cs="宋体" w:hint="eastAsia"/>
                <w:color w:val="000000"/>
                <w:szCs w:val="21"/>
                <w:lang w:bidi="ar"/>
              </w:rPr>
              <w:t>办法</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rFonts w:ascii="宋体" w:hAnsi="宋体" w:cs="宋体" w:hint="eastAsia"/>
                <w:color w:val="000000"/>
                <w:szCs w:val="21"/>
                <w:lang w:bidi="ar"/>
              </w:rPr>
              <w:t>年修订</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1</w:t>
            </w:r>
            <w:r>
              <w:rPr>
                <w:color w:val="000000"/>
                <w:kern w:val="0"/>
                <w:szCs w:val="21"/>
                <w:lang w:bidi="ar"/>
              </w:rPr>
              <w:t>月</w:t>
            </w:r>
            <w:r>
              <w:rPr>
                <w:color w:val="000000"/>
                <w:kern w:val="0"/>
                <w:szCs w:val="21"/>
                <w:lang w:bidi="ar"/>
              </w:rPr>
              <w:t>8</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3560" w:type="dxa"/>
            <w:tcBorders>
              <w:top w:val="nil"/>
              <w:left w:val="nil"/>
              <w:bottom w:val="nil"/>
              <w:right w:val="nil"/>
            </w:tcBorders>
            <w:noWrap/>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新疆维吾尔自治区国民经济和社会发展第十四个五年规划和</w:t>
            </w:r>
            <w:r>
              <w:rPr>
                <w:color w:val="000000"/>
                <w:szCs w:val="21"/>
                <w:lang w:bidi="ar"/>
              </w:rPr>
              <w:t>2035</w:t>
            </w:r>
            <w:r>
              <w:rPr>
                <w:rFonts w:ascii="宋体" w:hAnsi="宋体" w:cs="宋体" w:hint="eastAsia"/>
                <w:color w:val="000000"/>
                <w:szCs w:val="21"/>
                <w:lang w:bidi="ar"/>
              </w:rPr>
              <w:t>年远景目标纲要</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自治区</w:t>
            </w:r>
            <w:r>
              <w:rPr>
                <w:color w:val="000000"/>
                <w:szCs w:val="21"/>
                <w:lang w:bidi="ar"/>
              </w:rPr>
              <w:t>13</w:t>
            </w:r>
            <w:r>
              <w:rPr>
                <w:rFonts w:ascii="宋体" w:hAnsi="宋体" w:cs="宋体" w:hint="eastAsia"/>
                <w:color w:val="000000"/>
                <w:szCs w:val="21"/>
                <w:lang w:bidi="ar"/>
              </w:rPr>
              <w:t>届人大第4次会议</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2</w:t>
            </w:r>
            <w:r>
              <w:rPr>
                <w:color w:val="000000"/>
                <w:kern w:val="0"/>
                <w:szCs w:val="21"/>
                <w:lang w:bidi="ar"/>
              </w:rPr>
              <w:t>月</w:t>
            </w:r>
            <w:r>
              <w:rPr>
                <w:color w:val="000000"/>
                <w:kern w:val="0"/>
                <w:szCs w:val="21"/>
                <w:lang w:bidi="ar"/>
              </w:rPr>
              <w:t>5</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关于印发《新疆维吾尔自治区</w:t>
            </w:r>
            <w:r>
              <w:rPr>
                <w:color w:val="000000"/>
                <w:szCs w:val="21"/>
                <w:lang w:bidi="ar"/>
              </w:rPr>
              <w:t>“</w:t>
            </w:r>
            <w:r>
              <w:rPr>
                <w:rFonts w:ascii="宋体" w:hAnsi="宋体" w:cs="宋体" w:hint="eastAsia"/>
                <w:color w:val="000000"/>
                <w:szCs w:val="21"/>
                <w:lang w:bidi="ar"/>
              </w:rPr>
              <w:t>三线一单</w:t>
            </w:r>
            <w:r>
              <w:rPr>
                <w:color w:val="000000"/>
                <w:szCs w:val="21"/>
                <w:lang w:bidi="ar"/>
              </w:rPr>
              <w:t>”</w:t>
            </w:r>
            <w:r>
              <w:rPr>
                <w:rFonts w:ascii="宋体" w:hAnsi="宋体" w:cs="宋体" w:hint="eastAsia"/>
                <w:color w:val="000000"/>
                <w:szCs w:val="21"/>
                <w:lang w:bidi="ar"/>
              </w:rPr>
              <w:t>生态环境分区管控方案》的通知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新政发〔</w:t>
            </w:r>
            <w:r>
              <w:rPr>
                <w:color w:val="000000"/>
                <w:szCs w:val="21"/>
                <w:lang w:bidi="ar"/>
              </w:rPr>
              <w:t>2021</w:t>
            </w:r>
            <w:r>
              <w:rPr>
                <w:rFonts w:ascii="宋体" w:hAnsi="宋体" w:cs="宋体" w:hint="eastAsia"/>
                <w:color w:val="000000"/>
                <w:szCs w:val="21"/>
                <w:lang w:bidi="ar"/>
              </w:rPr>
              <w:t>〕</w:t>
            </w:r>
            <w:r>
              <w:rPr>
                <w:color w:val="000000"/>
                <w:szCs w:val="21"/>
                <w:lang w:bidi="ar"/>
              </w:rPr>
              <w:t>18</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2</w:t>
            </w:r>
            <w:r>
              <w:rPr>
                <w:color w:val="000000"/>
                <w:kern w:val="0"/>
                <w:szCs w:val="21"/>
                <w:lang w:bidi="ar"/>
              </w:rPr>
              <w:t>月</w:t>
            </w:r>
            <w:r>
              <w:rPr>
                <w:color w:val="000000"/>
                <w:kern w:val="0"/>
                <w:szCs w:val="21"/>
                <w:lang w:bidi="ar"/>
              </w:rPr>
              <w:t>21</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关于印发《阿克苏地区</w:t>
            </w:r>
            <w:r>
              <w:rPr>
                <w:color w:val="000000"/>
                <w:szCs w:val="21"/>
                <w:lang w:bidi="ar"/>
              </w:rPr>
              <w:t>“</w:t>
            </w:r>
            <w:r>
              <w:rPr>
                <w:rFonts w:ascii="宋体" w:hAnsi="宋体" w:cs="宋体" w:hint="eastAsia"/>
                <w:color w:val="000000"/>
                <w:szCs w:val="21"/>
                <w:lang w:bidi="ar"/>
              </w:rPr>
              <w:t>三线一单</w:t>
            </w:r>
            <w:r>
              <w:rPr>
                <w:color w:val="000000"/>
                <w:szCs w:val="21"/>
                <w:lang w:bidi="ar"/>
              </w:rPr>
              <w:t>”</w:t>
            </w:r>
            <w:r>
              <w:rPr>
                <w:rFonts w:ascii="宋体" w:hAnsi="宋体" w:cs="宋体" w:hint="eastAsia"/>
                <w:color w:val="000000"/>
                <w:szCs w:val="21"/>
                <w:lang w:bidi="ar"/>
              </w:rPr>
              <w:t>生态环境分区管控方案》的通知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阿行署发〔</w:t>
            </w:r>
            <w:r>
              <w:rPr>
                <w:color w:val="000000"/>
                <w:szCs w:val="21"/>
                <w:lang w:bidi="ar"/>
              </w:rPr>
              <w:t>2021</w:t>
            </w:r>
            <w:r>
              <w:rPr>
                <w:rFonts w:ascii="宋体" w:hAnsi="宋体" w:cs="宋体" w:hint="eastAsia"/>
                <w:color w:val="000000"/>
                <w:szCs w:val="21"/>
                <w:lang w:bidi="ar"/>
              </w:rPr>
              <w:t>〕</w:t>
            </w:r>
            <w:r>
              <w:rPr>
                <w:color w:val="000000"/>
                <w:szCs w:val="21"/>
                <w:lang w:bidi="ar"/>
              </w:rPr>
              <w:t>81</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10</w:t>
            </w:r>
            <w:r>
              <w:rPr>
                <w:color w:val="000000"/>
                <w:kern w:val="0"/>
                <w:szCs w:val="21"/>
                <w:lang w:bidi="ar"/>
              </w:rPr>
              <w:t>日</w:t>
            </w:r>
          </w:p>
        </w:tc>
      </w:tr>
      <w:tr w:rsidR="000A68A4">
        <w:trPr>
          <w:trHeight w:val="525"/>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关于印发《新疆维吾尔自治区七大片区</w:t>
            </w:r>
            <w:r>
              <w:rPr>
                <w:color w:val="000000"/>
                <w:szCs w:val="21"/>
                <w:lang w:bidi="ar"/>
              </w:rPr>
              <w:t>“</w:t>
            </w:r>
            <w:r>
              <w:rPr>
                <w:rFonts w:ascii="宋体" w:hAnsi="宋体" w:cs="宋体" w:hint="eastAsia"/>
                <w:color w:val="000000"/>
                <w:szCs w:val="21"/>
                <w:lang w:bidi="ar"/>
              </w:rPr>
              <w:t>三线一单</w:t>
            </w:r>
            <w:r>
              <w:rPr>
                <w:color w:val="000000"/>
                <w:szCs w:val="21"/>
                <w:lang w:bidi="ar"/>
              </w:rPr>
              <w:t>”</w:t>
            </w:r>
            <w:r>
              <w:rPr>
                <w:rFonts w:ascii="宋体" w:hAnsi="宋体" w:cs="宋体" w:hint="eastAsia"/>
                <w:color w:val="000000"/>
                <w:szCs w:val="21"/>
                <w:lang w:bidi="ar"/>
              </w:rPr>
              <w:t>生态环境分区管控要求》（</w:t>
            </w:r>
            <w:r>
              <w:rPr>
                <w:color w:val="000000"/>
                <w:szCs w:val="21"/>
                <w:lang w:bidi="ar"/>
              </w:rPr>
              <w:t>2021</w:t>
            </w:r>
            <w:r>
              <w:rPr>
                <w:rFonts w:ascii="宋体" w:hAnsi="宋体" w:cs="宋体" w:hint="eastAsia"/>
                <w:color w:val="000000"/>
                <w:szCs w:val="21"/>
                <w:lang w:bidi="ar"/>
              </w:rPr>
              <w:t>年版）的通知</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新环环评发〔</w:t>
            </w:r>
            <w:r>
              <w:rPr>
                <w:color w:val="000000"/>
                <w:szCs w:val="21"/>
                <w:lang w:bidi="ar"/>
              </w:rPr>
              <w:t>2021</w:t>
            </w:r>
            <w:r>
              <w:rPr>
                <w:rFonts w:ascii="宋体" w:hAnsi="宋体" w:cs="宋体" w:hint="eastAsia"/>
                <w:color w:val="000000"/>
                <w:szCs w:val="21"/>
                <w:lang w:bidi="ar"/>
              </w:rPr>
              <w:t>〕</w:t>
            </w:r>
            <w:r>
              <w:rPr>
                <w:color w:val="000000"/>
                <w:szCs w:val="21"/>
                <w:lang w:bidi="ar"/>
              </w:rPr>
              <w:t>162</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26</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新疆国家重点保护野生动物名录</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自治区林业和草原局与农业农村厅</w:t>
            </w:r>
            <w:r>
              <w:rPr>
                <w:color w:val="000000"/>
                <w:szCs w:val="21"/>
                <w:lang w:bidi="ar"/>
              </w:rPr>
              <w:t>2021</w:t>
            </w:r>
            <w:r>
              <w:rPr>
                <w:rFonts w:ascii="宋体" w:hAnsi="宋体" w:cs="宋体" w:hint="eastAsia"/>
                <w:color w:val="000000"/>
                <w:szCs w:val="21"/>
                <w:lang w:bidi="ar"/>
              </w:rPr>
              <w:t>年修订</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w:t>
            </w:r>
            <w:r>
              <w:rPr>
                <w:color w:val="000000"/>
                <w:kern w:val="0"/>
                <w:szCs w:val="21"/>
                <w:lang w:bidi="ar"/>
              </w:rPr>
              <w:t>年</w:t>
            </w:r>
            <w:r>
              <w:rPr>
                <w:color w:val="000000"/>
                <w:kern w:val="0"/>
                <w:szCs w:val="21"/>
                <w:lang w:bidi="ar"/>
              </w:rPr>
              <w:t>7</w:t>
            </w:r>
            <w:r>
              <w:rPr>
                <w:color w:val="000000"/>
                <w:kern w:val="0"/>
                <w:szCs w:val="21"/>
                <w:lang w:bidi="ar"/>
              </w:rPr>
              <w:t>月</w:t>
            </w:r>
            <w:r>
              <w:rPr>
                <w:color w:val="000000"/>
                <w:kern w:val="0"/>
                <w:szCs w:val="21"/>
                <w:lang w:bidi="ar"/>
              </w:rPr>
              <w:t>28</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新疆国家重点保护野生植物名录</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新林护字</w:t>
            </w:r>
            <w:r>
              <w:rPr>
                <w:color w:val="000000"/>
                <w:szCs w:val="21"/>
                <w:lang w:bidi="ar"/>
              </w:rPr>
              <w:t>[2022]8</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2022</w:t>
            </w:r>
            <w:r>
              <w:rPr>
                <w:color w:val="000000"/>
                <w:kern w:val="0"/>
                <w:szCs w:val="21"/>
                <w:lang w:bidi="ar"/>
              </w:rPr>
              <w:t>年</w:t>
            </w:r>
            <w:r>
              <w:rPr>
                <w:color w:val="000000"/>
                <w:kern w:val="0"/>
                <w:szCs w:val="21"/>
                <w:lang w:bidi="ar"/>
              </w:rPr>
              <w:t>3</w:t>
            </w:r>
            <w:r>
              <w:rPr>
                <w:color w:val="000000"/>
                <w:kern w:val="0"/>
                <w:szCs w:val="21"/>
                <w:lang w:bidi="ar"/>
              </w:rPr>
              <w:t>月</w:t>
            </w:r>
            <w:r>
              <w:rPr>
                <w:color w:val="000000"/>
                <w:kern w:val="0"/>
                <w:szCs w:val="21"/>
                <w:lang w:bidi="ar"/>
              </w:rPr>
              <w:t>9</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新疆维吾尔自治区重点保护野生动物名录（修订）</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新政发〔</w:t>
            </w:r>
            <w:r>
              <w:rPr>
                <w:color w:val="000000"/>
                <w:szCs w:val="21"/>
                <w:lang w:bidi="ar"/>
              </w:rPr>
              <w:t>2022</w:t>
            </w:r>
            <w:r>
              <w:rPr>
                <w:rFonts w:ascii="宋体" w:hAnsi="宋体" w:cs="宋体" w:hint="eastAsia"/>
                <w:color w:val="000000"/>
                <w:szCs w:val="21"/>
                <w:lang w:bidi="ar"/>
              </w:rPr>
              <w:t>〕</w:t>
            </w:r>
            <w:r>
              <w:rPr>
                <w:color w:val="000000"/>
                <w:szCs w:val="21"/>
                <w:lang w:bidi="ar"/>
              </w:rPr>
              <w:t>75</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2022</w:t>
            </w:r>
            <w:r>
              <w:rPr>
                <w:color w:val="000000"/>
                <w:kern w:val="0"/>
                <w:szCs w:val="21"/>
                <w:lang w:bidi="ar"/>
              </w:rPr>
              <w:t>年</w:t>
            </w:r>
            <w:r>
              <w:rPr>
                <w:color w:val="000000"/>
                <w:kern w:val="0"/>
                <w:szCs w:val="21"/>
                <w:lang w:bidi="ar"/>
              </w:rPr>
              <w:t>9</w:t>
            </w:r>
            <w:r>
              <w:rPr>
                <w:color w:val="000000"/>
                <w:kern w:val="0"/>
                <w:szCs w:val="21"/>
                <w:lang w:bidi="ar"/>
              </w:rPr>
              <w:t>月</w:t>
            </w:r>
            <w:r>
              <w:rPr>
                <w:color w:val="000000"/>
                <w:kern w:val="0"/>
                <w:szCs w:val="21"/>
                <w:lang w:bidi="ar"/>
              </w:rPr>
              <w:t>18</w:t>
            </w:r>
            <w:r>
              <w:rPr>
                <w:color w:val="000000"/>
                <w:kern w:val="0"/>
                <w:szCs w:val="21"/>
                <w:lang w:bidi="ar"/>
              </w:rPr>
              <w:t>日</w:t>
            </w:r>
          </w:p>
        </w:tc>
      </w:tr>
      <w:tr w:rsidR="000A68A4">
        <w:trPr>
          <w:trHeight w:val="270"/>
        </w:trPr>
        <w:tc>
          <w:tcPr>
            <w:tcW w:w="430" w:type="dxa"/>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3560"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关于《塔里木油田</w:t>
            </w:r>
            <w:r>
              <w:rPr>
                <w:color w:val="000000"/>
                <w:szCs w:val="21"/>
                <w:lang w:bidi="ar"/>
              </w:rPr>
              <w:t>“</w:t>
            </w:r>
            <w:r>
              <w:rPr>
                <w:rFonts w:ascii="宋体" w:hAnsi="宋体" w:cs="宋体" w:hint="eastAsia"/>
                <w:color w:val="000000"/>
                <w:szCs w:val="21"/>
                <w:lang w:bidi="ar"/>
              </w:rPr>
              <w:t>十四五</w:t>
            </w:r>
            <w:r>
              <w:rPr>
                <w:color w:val="000000"/>
                <w:szCs w:val="21"/>
                <w:lang w:bidi="ar"/>
              </w:rPr>
              <w:t>”</w:t>
            </w:r>
            <w:r>
              <w:rPr>
                <w:rFonts w:ascii="宋体" w:hAnsi="宋体" w:cs="宋体" w:hint="eastAsia"/>
                <w:color w:val="000000"/>
                <w:szCs w:val="21"/>
                <w:lang w:bidi="ar"/>
              </w:rPr>
              <w:t>发展规划环境影响报告书》的审查意见</w:t>
            </w:r>
          </w:p>
        </w:tc>
        <w:tc>
          <w:tcPr>
            <w:tcW w:w="280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新环审〔</w:t>
            </w:r>
            <w:r>
              <w:rPr>
                <w:color w:val="000000"/>
                <w:szCs w:val="21"/>
                <w:lang w:bidi="ar"/>
              </w:rPr>
              <w:t>2022</w:t>
            </w:r>
            <w:r>
              <w:rPr>
                <w:rFonts w:ascii="宋体" w:hAnsi="宋体" w:cs="宋体" w:hint="eastAsia"/>
                <w:color w:val="000000"/>
                <w:szCs w:val="21"/>
                <w:lang w:bidi="ar"/>
              </w:rPr>
              <w:t>〕</w:t>
            </w:r>
            <w:r>
              <w:rPr>
                <w:color w:val="000000"/>
                <w:szCs w:val="21"/>
                <w:lang w:bidi="ar"/>
              </w:rPr>
              <w:t>214</w:t>
            </w:r>
            <w:r>
              <w:rPr>
                <w:rFonts w:ascii="宋体" w:hAnsi="宋体" w:cs="宋体" w:hint="eastAsia"/>
                <w:color w:val="000000"/>
                <w:szCs w:val="21"/>
                <w:lang w:bidi="ar"/>
              </w:rPr>
              <w:t>号</w:t>
            </w:r>
          </w:p>
        </w:tc>
        <w:tc>
          <w:tcPr>
            <w:tcW w:w="1798"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2022</w:t>
            </w:r>
            <w:r>
              <w:rPr>
                <w:color w:val="000000"/>
                <w:kern w:val="0"/>
                <w:szCs w:val="21"/>
                <w:lang w:bidi="ar"/>
              </w:rPr>
              <w:t>年</w:t>
            </w:r>
            <w:r>
              <w:rPr>
                <w:color w:val="000000"/>
                <w:kern w:val="0"/>
                <w:szCs w:val="21"/>
                <w:lang w:bidi="ar"/>
              </w:rPr>
              <w:t>10</w:t>
            </w:r>
            <w:r>
              <w:rPr>
                <w:color w:val="000000"/>
                <w:kern w:val="0"/>
                <w:szCs w:val="21"/>
                <w:lang w:bidi="ar"/>
              </w:rPr>
              <w:t>月</w:t>
            </w:r>
            <w:r>
              <w:rPr>
                <w:color w:val="000000"/>
                <w:kern w:val="0"/>
                <w:szCs w:val="21"/>
                <w:lang w:bidi="ar"/>
              </w:rPr>
              <w:t>17</w:t>
            </w:r>
            <w:r>
              <w:rPr>
                <w:color w:val="000000"/>
                <w:kern w:val="0"/>
                <w:szCs w:val="21"/>
                <w:lang w:bidi="ar"/>
              </w:rPr>
              <w:t>日</w:t>
            </w:r>
          </w:p>
        </w:tc>
      </w:tr>
    </w:tbl>
    <w:bookmarkEnd w:id="27"/>
    <w:bookmarkEnd w:id="28"/>
    <w:bookmarkEnd w:id="29"/>
    <w:bookmarkEnd w:id="30"/>
    <w:bookmarkEnd w:id="31"/>
    <w:bookmarkEnd w:id="32"/>
    <w:bookmarkEnd w:id="33"/>
    <w:p w:rsidR="000A68A4" w:rsidRDefault="006A59F5">
      <w:pPr>
        <w:pStyle w:val="aff6"/>
      </w:pPr>
      <w:r>
        <w:lastRenderedPageBreak/>
        <w:t xml:space="preserve">2.2.2 </w:t>
      </w:r>
      <w:r>
        <w:t>环评有关技术规定</w:t>
      </w:r>
    </w:p>
    <w:p w:rsidR="000A68A4" w:rsidRDefault="006A59F5">
      <w:pPr>
        <w:spacing w:line="360" w:lineRule="auto"/>
        <w:ind w:firstLineChars="200" w:firstLine="480"/>
        <w:rPr>
          <w:sz w:val="24"/>
          <w:szCs w:val="24"/>
        </w:rPr>
      </w:pPr>
      <w:r>
        <w:rPr>
          <w:sz w:val="24"/>
          <w:szCs w:val="24"/>
        </w:rPr>
        <w:t>环评有关技术规定见表</w:t>
      </w:r>
      <w:r>
        <w:rPr>
          <w:sz w:val="24"/>
          <w:szCs w:val="24"/>
        </w:rPr>
        <w:t>2.2-2</w:t>
      </w:r>
      <w:r>
        <w:rPr>
          <w:sz w:val="24"/>
          <w:szCs w:val="24"/>
        </w:rPr>
        <w:t>。</w:t>
      </w:r>
    </w:p>
    <w:p w:rsidR="000A68A4" w:rsidRDefault="006A59F5">
      <w:pPr>
        <w:pStyle w:val="affc"/>
        <w:rPr>
          <w:b w:val="0"/>
          <w:bCs/>
        </w:rPr>
      </w:pPr>
      <w:r>
        <w:rPr>
          <w:b w:val="0"/>
          <w:bCs/>
        </w:rPr>
        <w:t>表</w:t>
      </w:r>
      <w:r>
        <w:rPr>
          <w:b w:val="0"/>
          <w:bCs/>
        </w:rPr>
        <w:t xml:space="preserve">2.2-2    </w:t>
      </w:r>
      <w:r>
        <w:rPr>
          <w:b w:val="0"/>
          <w:bCs/>
        </w:rPr>
        <w:t>环评技术导则</w:t>
      </w:r>
      <w:r>
        <w:rPr>
          <w:rFonts w:hint="eastAsia"/>
          <w:b w:val="0"/>
          <w:bCs/>
        </w:rPr>
        <w:t>标准</w:t>
      </w:r>
      <w:r>
        <w:rPr>
          <w:b w:val="0"/>
          <w:bCs/>
        </w:rPr>
        <w:t>依据一览表</w:t>
      </w:r>
    </w:p>
    <w:tbl>
      <w:tblPr>
        <w:tblW w:w="0" w:type="auto"/>
        <w:tblInd w:w="93" w:type="dxa"/>
        <w:tblLook w:val="04A0" w:firstRow="1" w:lastRow="0" w:firstColumn="1" w:lastColumn="0" w:noHBand="0" w:noVBand="1"/>
      </w:tblPr>
      <w:tblGrid>
        <w:gridCol w:w="426"/>
        <w:gridCol w:w="4711"/>
        <w:gridCol w:w="1899"/>
        <w:gridCol w:w="1173"/>
      </w:tblGrid>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序号</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依据名称</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标准号</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实施时间</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陆上石油天然气生产环境保护推荐作法</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SY/T6628-2005</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2005/11/1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开发建设项目水土保持技术规范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GB50433-2008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2008/7/1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水土保持综合治理技术规范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GB/T16453.1~6-2008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2009/2/1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石油天然气工业套管和油管的维护和使用</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GB/T 17745-2011</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2011/10/1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危险废物收集</w:t>
            </w:r>
            <w:r>
              <w:rPr>
                <w:color w:val="000000"/>
                <w:szCs w:val="21"/>
                <w:lang w:bidi="ar"/>
              </w:rPr>
              <w:t xml:space="preserve"> </w:t>
            </w:r>
            <w:r>
              <w:rPr>
                <w:rFonts w:ascii="宋体" w:hAnsi="宋体" w:cs="宋体" w:hint="eastAsia"/>
                <w:color w:val="000000"/>
                <w:szCs w:val="21"/>
                <w:lang w:bidi="ar"/>
              </w:rPr>
              <w:t>贮存</w:t>
            </w:r>
            <w:r>
              <w:rPr>
                <w:color w:val="000000"/>
                <w:szCs w:val="21"/>
                <w:lang w:bidi="ar"/>
              </w:rPr>
              <w:t xml:space="preserve"> </w:t>
            </w:r>
            <w:r>
              <w:rPr>
                <w:rFonts w:ascii="宋体" w:hAnsi="宋体" w:cs="宋体" w:hint="eastAsia"/>
                <w:color w:val="000000"/>
                <w:szCs w:val="21"/>
                <w:lang w:bidi="ar"/>
              </w:rPr>
              <w:t>运输技术规范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 2025-2012</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2013/3/1</w:t>
            </w:r>
          </w:p>
        </w:tc>
      </w:tr>
      <w:tr w:rsidR="000A68A4">
        <w:trPr>
          <w:trHeight w:val="270"/>
        </w:trPr>
        <w:tc>
          <w:tcPr>
            <w:tcW w:w="426"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6</w:t>
            </w:r>
          </w:p>
        </w:tc>
        <w:tc>
          <w:tcPr>
            <w:tcW w:w="4629"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环境影响评价技术导则</w:t>
            </w:r>
            <w:r>
              <w:rPr>
                <w:color w:val="000000"/>
                <w:szCs w:val="21"/>
                <w:lang w:bidi="ar"/>
              </w:rPr>
              <w:t xml:space="preserve"> </w:t>
            </w:r>
            <w:r>
              <w:rPr>
                <w:rFonts w:ascii="宋体" w:hAnsi="宋体" w:cs="宋体" w:hint="eastAsia"/>
                <w:color w:val="000000"/>
                <w:szCs w:val="21"/>
                <w:lang w:bidi="ar"/>
              </w:rPr>
              <w:t>陆地石油天然气开发建设项目</w:t>
            </w:r>
          </w:p>
        </w:tc>
        <w:tc>
          <w:tcPr>
            <w:tcW w:w="2207"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HJ349-2023</w:t>
            </w:r>
          </w:p>
        </w:tc>
        <w:tc>
          <w:tcPr>
            <w:tcW w:w="1173" w:type="dxa"/>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2024/1/1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石油化工工程防渗技术规范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GB/T 50934</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2014/6/1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生物多样性观测技术导则</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HJ710.1~13-2014</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2015/1/1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石油天然气工业健康、安全与环境管理体系</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SY/T6276-2014</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2015/3/1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油田注水工程设计规范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GB50391-2014</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2015/5/1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环境影响评价技术导则</w:t>
            </w:r>
            <w:r>
              <w:rPr>
                <w:color w:val="000000"/>
                <w:szCs w:val="21"/>
                <w:lang w:bidi="ar"/>
              </w:rPr>
              <w:t xml:space="preserve">  </w:t>
            </w:r>
            <w:r>
              <w:rPr>
                <w:rFonts w:ascii="宋体" w:hAnsi="宋体" w:cs="宋体" w:hint="eastAsia"/>
                <w:color w:val="000000"/>
                <w:szCs w:val="21"/>
                <w:lang w:bidi="ar"/>
              </w:rPr>
              <w:t>地下水环境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HJ610-2016</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2016/1/7</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建设项目环境影响评价技术导则</w:t>
            </w:r>
            <w:r>
              <w:rPr>
                <w:color w:val="000000"/>
                <w:szCs w:val="21"/>
                <w:lang w:bidi="ar"/>
              </w:rPr>
              <w:t xml:space="preserve">  </w:t>
            </w:r>
            <w:r>
              <w:rPr>
                <w:rFonts w:ascii="宋体" w:hAnsi="宋体" w:cs="宋体" w:hint="eastAsia"/>
                <w:color w:val="000000"/>
                <w:szCs w:val="21"/>
                <w:lang w:bidi="ar"/>
              </w:rPr>
              <w:t>总纲</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HJ2.1-2016</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2017/1/1</w:t>
            </w:r>
          </w:p>
        </w:tc>
      </w:tr>
      <w:tr w:rsidR="000A68A4">
        <w:trPr>
          <w:trHeight w:val="51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陆上石油天然气开采含油污泥资源化综合利用及污染控制技术要求</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SY/T301-2016</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2017/5/1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油气田含油污泥综合利用污染控制要求</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DB 65/T 3998-2017</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2017/5/30</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石油化工企业环境保护设计规范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SH/T3024-2017</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2018/1/1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废弃井及长停井处置指南</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SY/T6646-2017</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2018/3/1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17</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污染源源强核算技术指南 准则</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HJ884-2018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2018/3/17</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陆上石油天然气开采业绿色矿山建设规范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DZ/T0317-2018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2018/10/1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危险化学品重大危险源辨识</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GB18218-2018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2018/11/19</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环境影响评价技术导则</w:t>
            </w:r>
            <w:r>
              <w:rPr>
                <w:color w:val="000000"/>
                <w:szCs w:val="21"/>
                <w:lang w:bidi="ar"/>
              </w:rPr>
              <w:t xml:space="preserve">  </w:t>
            </w:r>
            <w:r>
              <w:rPr>
                <w:rFonts w:ascii="宋体" w:hAnsi="宋体" w:cs="宋体" w:hint="eastAsia"/>
                <w:color w:val="000000"/>
                <w:szCs w:val="21"/>
                <w:lang w:bidi="ar"/>
              </w:rPr>
              <w:t>大气环境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HJ2.2-2018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2018/12/1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环境影响评价技术导则</w:t>
            </w:r>
            <w:r>
              <w:rPr>
                <w:color w:val="000000"/>
                <w:szCs w:val="21"/>
                <w:lang w:bidi="ar"/>
              </w:rPr>
              <w:t xml:space="preserve"> </w:t>
            </w:r>
            <w:r>
              <w:rPr>
                <w:rFonts w:ascii="宋体" w:hAnsi="宋体" w:cs="宋体" w:hint="eastAsia"/>
                <w:color w:val="000000"/>
                <w:szCs w:val="21"/>
                <w:lang w:bidi="ar"/>
              </w:rPr>
              <w:t>地表水环境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HJ2.3-2018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2019/3/1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22</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建设项目环境风险评价技术导则</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HJ169-2018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2019/3/1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23</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环境影响评价技术导则</w:t>
            </w:r>
            <w:r>
              <w:rPr>
                <w:color w:val="000000"/>
                <w:szCs w:val="21"/>
                <w:lang w:bidi="ar"/>
              </w:rPr>
              <w:t xml:space="preserve">  </w:t>
            </w:r>
            <w:r>
              <w:rPr>
                <w:rFonts w:ascii="宋体" w:hAnsi="宋体" w:cs="宋体" w:hint="eastAsia"/>
                <w:color w:val="000000"/>
                <w:szCs w:val="21"/>
                <w:lang w:bidi="ar"/>
              </w:rPr>
              <w:t>土壤影响（试行）</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HJ964-2018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2019/7/1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textAlignment w:val="center"/>
              <w:rPr>
                <w:rFonts w:ascii="宋体" w:hAnsi="宋体" w:cs="宋体"/>
                <w:color w:val="000000"/>
                <w:szCs w:val="21"/>
              </w:rPr>
            </w:pPr>
            <w:r>
              <w:rPr>
                <w:rFonts w:ascii="宋体" w:hAnsi="宋体" w:cs="宋体" w:hint="eastAsia"/>
                <w:color w:val="000000"/>
                <w:szCs w:val="21"/>
                <w:lang w:bidi="ar"/>
              </w:rPr>
              <w:t>陆上石油天然气开采工业大气污染物排放标准</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textAlignment w:val="center"/>
              <w:rPr>
                <w:color w:val="000000"/>
                <w:szCs w:val="21"/>
              </w:rPr>
            </w:pPr>
            <w:r>
              <w:rPr>
                <w:color w:val="000000"/>
                <w:szCs w:val="21"/>
                <w:lang w:bidi="ar"/>
              </w:rPr>
              <w:t>GB39728-2020</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2021/1/1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油田注水工程施工技术规范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SY/T 4122-2020</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2021/2/1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非常规油气开采污染控制技术规范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SY/T7482-2020</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2021/2/1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27</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关于《排放源统计调查产排污核算方法和系数手册》</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生态环境部公告</w:t>
            </w:r>
            <w:r>
              <w:rPr>
                <w:color w:val="000000"/>
                <w:szCs w:val="21"/>
                <w:lang w:bidi="ar"/>
              </w:rPr>
              <w:t>2021</w:t>
            </w:r>
            <w:r>
              <w:rPr>
                <w:rFonts w:ascii="宋体" w:hAnsi="宋体" w:cs="宋体" w:hint="eastAsia"/>
                <w:color w:val="000000"/>
                <w:szCs w:val="21"/>
                <w:lang w:bidi="ar"/>
              </w:rPr>
              <w:t>年第</w:t>
            </w:r>
            <w:r>
              <w:rPr>
                <w:color w:val="000000"/>
                <w:szCs w:val="21"/>
                <w:lang w:bidi="ar"/>
              </w:rPr>
              <w:t>24</w:t>
            </w:r>
            <w:r>
              <w:rPr>
                <w:rFonts w:ascii="宋体" w:hAnsi="宋体" w:cs="宋体" w:hint="eastAsia"/>
                <w:color w:val="000000"/>
                <w:szCs w:val="21"/>
                <w:lang w:bidi="ar"/>
              </w:rPr>
              <w:t>号</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2021/6/11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非常规气田采出水回注环境保护规范</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SY/T7640-2021</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2022/2/16</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59208A">
            <w:pPr>
              <w:widowControl/>
              <w:jc w:val="center"/>
              <w:textAlignment w:val="center"/>
              <w:rPr>
                <w:rFonts w:ascii="宋体" w:hAnsi="宋体" w:cs="宋体"/>
                <w:szCs w:val="21"/>
              </w:rPr>
            </w:pPr>
            <w:hyperlink r:id="rId9" w:tooltip="http://kjs.mep.gov.cn/hjbhbz/bzwb/other/pjjsdz/201001/t20100107_183907.htm" w:history="1">
              <w:r w:rsidR="006A59F5">
                <w:rPr>
                  <w:rStyle w:val="aff0"/>
                  <w:rFonts w:ascii="宋体" w:hAnsi="宋体" w:cs="宋体" w:hint="eastAsia"/>
                  <w:color w:val="auto"/>
                  <w:szCs w:val="21"/>
                  <w:u w:val="none"/>
                </w:rPr>
                <w:t>环境影响评价技术导则 声环境</w:t>
              </w:r>
            </w:hyperlink>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HJ2.4-2021</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2022/7/1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59208A">
            <w:pPr>
              <w:widowControl/>
              <w:jc w:val="center"/>
              <w:textAlignment w:val="center"/>
              <w:rPr>
                <w:rFonts w:ascii="宋体" w:hAnsi="宋体" w:cs="宋体"/>
                <w:szCs w:val="21"/>
              </w:rPr>
            </w:pPr>
            <w:hyperlink r:id="rId10" w:tooltip="http://kjs.mep.gov.cn/hjbhbz/bzwb/other/pjjsdz/199806/t19980601_68415.htm" w:history="1">
              <w:r w:rsidR="006A59F5">
                <w:rPr>
                  <w:rStyle w:val="aff0"/>
                  <w:rFonts w:ascii="宋体" w:hAnsi="宋体" w:cs="宋体" w:hint="eastAsia"/>
                  <w:color w:val="auto"/>
                  <w:szCs w:val="21"/>
                  <w:u w:val="none"/>
                </w:rPr>
                <w:t>环境影响评价技术导则 生态影响</w:t>
              </w:r>
            </w:hyperlink>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HJ19-2022</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2022/7/1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lastRenderedPageBreak/>
              <w:t>31</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szCs w:val="21"/>
              </w:rPr>
            </w:pPr>
            <w:r>
              <w:rPr>
                <w:rFonts w:ascii="宋体" w:hAnsi="宋体" w:cs="宋体" w:hint="eastAsia"/>
                <w:szCs w:val="21"/>
                <w:lang w:bidi="ar"/>
              </w:rPr>
              <w:t>排污单位自行监测技术指南 陆上石油天然气开采工业</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HJ1248-2022</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2022/7/1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32</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矿山生态修复技术规范 第</w:t>
            </w:r>
            <w:r>
              <w:rPr>
                <w:color w:val="000000"/>
                <w:szCs w:val="21"/>
                <w:lang w:bidi="ar"/>
              </w:rPr>
              <w:t>7</w:t>
            </w:r>
            <w:r>
              <w:rPr>
                <w:rFonts w:ascii="宋体" w:hAnsi="宋体" w:cs="宋体" w:hint="eastAsia"/>
                <w:color w:val="000000"/>
                <w:szCs w:val="21"/>
                <w:lang w:bidi="ar"/>
              </w:rPr>
              <w:t>部分：油气矿山</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TD/T1070.7-2022</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2022/11/1</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33</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碎屑岩油藏注水水质指标技术要求及分析方法</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szCs w:val="21"/>
                <w:lang w:bidi="ar"/>
              </w:rPr>
              <w:t>SY/T5329-2022</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2022/11/4</w:t>
            </w:r>
          </w:p>
        </w:tc>
      </w:tr>
      <w:tr w:rsidR="000A68A4">
        <w:trPr>
          <w:trHeight w:val="270"/>
        </w:trPr>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35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szCs w:val="21"/>
                <w:lang w:bidi="ar"/>
              </w:rPr>
              <w:t>危险废物贮存污染控制标准</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GB18597-2023</w:t>
            </w:r>
          </w:p>
        </w:tc>
        <w:tc>
          <w:tcPr>
            <w:tcW w:w="0" w:type="auto"/>
            <w:tcBorders>
              <w:top w:val="single" w:sz="4" w:space="0" w:color="000000"/>
              <w:left w:val="single" w:sz="4" w:space="0" w:color="000000"/>
              <w:bottom w:val="single" w:sz="4" w:space="0" w:color="000000"/>
              <w:right w:val="single" w:sz="4" w:space="0" w:color="000000"/>
            </w:tcBorders>
            <w:vAlign w:val="center"/>
          </w:tcPr>
          <w:p w:rsidR="000A68A4" w:rsidRDefault="006A59F5">
            <w:pPr>
              <w:widowControl/>
              <w:jc w:val="center"/>
              <w:textAlignment w:val="center"/>
              <w:rPr>
                <w:color w:val="000000"/>
                <w:szCs w:val="21"/>
              </w:rPr>
            </w:pPr>
            <w:r>
              <w:rPr>
                <w:color w:val="000000"/>
                <w:kern w:val="0"/>
                <w:szCs w:val="21"/>
                <w:lang w:bidi="ar"/>
              </w:rPr>
              <w:t>2023/7/1</w:t>
            </w:r>
          </w:p>
        </w:tc>
      </w:tr>
    </w:tbl>
    <w:p w:rsidR="000A68A4" w:rsidRDefault="000A68A4">
      <w:pPr>
        <w:pStyle w:val="affc"/>
        <w:rPr>
          <w:b w:val="0"/>
          <w:bCs/>
        </w:rPr>
      </w:pPr>
    </w:p>
    <w:p w:rsidR="000A68A4" w:rsidRDefault="006A59F5">
      <w:pPr>
        <w:pStyle w:val="aff6"/>
      </w:pPr>
      <w:r>
        <w:t>2.2.3</w:t>
      </w:r>
      <w:r>
        <w:t>相关文件和技术资料</w:t>
      </w:r>
    </w:p>
    <w:p w:rsidR="000A68A4" w:rsidRDefault="006A59F5">
      <w:pPr>
        <w:spacing w:line="360" w:lineRule="auto"/>
        <w:ind w:firstLine="482"/>
        <w:rPr>
          <w:rFonts w:cs="Calibri"/>
          <w:sz w:val="24"/>
          <w:szCs w:val="22"/>
        </w:rPr>
      </w:pPr>
      <w:bookmarkStart w:id="53" w:name="_Toc15722"/>
      <w:bookmarkStart w:id="54" w:name="_Toc507411704"/>
      <w:bookmarkStart w:id="55" w:name="_Toc36583803"/>
      <w:bookmarkStart w:id="56" w:name="_Toc390851520"/>
      <w:bookmarkStart w:id="57" w:name="_Toc500856903"/>
      <w:r>
        <w:rPr>
          <w:rFonts w:cs="Calibri"/>
          <w:sz w:val="24"/>
          <w:szCs w:val="22"/>
        </w:rPr>
        <w:t>（</w:t>
      </w:r>
      <w:r>
        <w:rPr>
          <w:rFonts w:cs="Calibri"/>
          <w:sz w:val="24"/>
          <w:szCs w:val="22"/>
        </w:rPr>
        <w:t>1</w:t>
      </w:r>
      <w:r>
        <w:rPr>
          <w:rFonts w:cs="Calibri"/>
          <w:sz w:val="24"/>
          <w:szCs w:val="22"/>
        </w:rPr>
        <w:t>）委托书，中国石油天然气股份有限公司塔里木油田分公司，</w:t>
      </w:r>
      <w:r>
        <w:rPr>
          <w:rFonts w:cs="Calibri"/>
          <w:sz w:val="24"/>
          <w:szCs w:val="22"/>
        </w:rPr>
        <w:t>202</w:t>
      </w:r>
      <w:r>
        <w:rPr>
          <w:rFonts w:cs="Calibri" w:hint="eastAsia"/>
          <w:sz w:val="24"/>
          <w:szCs w:val="22"/>
        </w:rPr>
        <w:t>4</w:t>
      </w:r>
      <w:r>
        <w:rPr>
          <w:rFonts w:cs="Calibri"/>
          <w:sz w:val="24"/>
          <w:szCs w:val="22"/>
        </w:rPr>
        <w:t>.</w:t>
      </w:r>
      <w:r>
        <w:rPr>
          <w:rFonts w:cs="Calibri" w:hint="eastAsia"/>
          <w:sz w:val="24"/>
          <w:szCs w:val="22"/>
        </w:rPr>
        <w:t>1</w:t>
      </w:r>
      <w:r>
        <w:rPr>
          <w:rFonts w:cs="Calibri"/>
          <w:sz w:val="24"/>
          <w:szCs w:val="22"/>
        </w:rPr>
        <w:t>；</w:t>
      </w:r>
    </w:p>
    <w:p w:rsidR="000A68A4" w:rsidRDefault="006A59F5">
      <w:pPr>
        <w:spacing w:line="360" w:lineRule="auto"/>
        <w:ind w:firstLine="482"/>
        <w:rPr>
          <w:rFonts w:cs="Calibri"/>
          <w:sz w:val="24"/>
          <w:szCs w:val="22"/>
        </w:rPr>
      </w:pPr>
      <w:r>
        <w:rPr>
          <w:rFonts w:cs="Calibri"/>
          <w:sz w:val="24"/>
          <w:szCs w:val="22"/>
        </w:rPr>
        <w:t>（</w:t>
      </w:r>
      <w:r>
        <w:rPr>
          <w:rFonts w:cs="Calibri"/>
          <w:sz w:val="24"/>
          <w:szCs w:val="22"/>
        </w:rPr>
        <w:t>2</w:t>
      </w:r>
      <w:r>
        <w:rPr>
          <w:rFonts w:cs="Calibri"/>
          <w:sz w:val="24"/>
          <w:szCs w:val="22"/>
        </w:rPr>
        <w:t>）</w:t>
      </w:r>
      <w:r>
        <w:rPr>
          <w:rFonts w:cs="Calibri" w:hint="eastAsia"/>
          <w:sz w:val="24"/>
          <w:szCs w:val="22"/>
        </w:rPr>
        <w:t>新垦</w:t>
      </w:r>
      <w:r>
        <w:rPr>
          <w:rFonts w:cs="Calibri" w:hint="eastAsia"/>
          <w:sz w:val="24"/>
          <w:szCs w:val="22"/>
        </w:rPr>
        <w:t>4-</w:t>
      </w:r>
      <w:r>
        <w:rPr>
          <w:rFonts w:cs="Calibri" w:hint="eastAsia"/>
          <w:sz w:val="24"/>
          <w:szCs w:val="22"/>
        </w:rPr>
        <w:t>哈</w:t>
      </w:r>
      <w:r>
        <w:rPr>
          <w:rFonts w:cs="Calibri" w:hint="eastAsia"/>
          <w:sz w:val="24"/>
          <w:szCs w:val="22"/>
        </w:rPr>
        <w:t>11</w:t>
      </w:r>
      <w:r>
        <w:rPr>
          <w:rFonts w:cs="Calibri" w:hint="eastAsia"/>
          <w:sz w:val="24"/>
          <w:szCs w:val="22"/>
        </w:rPr>
        <w:t>井区临时气举管线（二期）</w:t>
      </w:r>
      <w:r>
        <w:rPr>
          <w:rFonts w:cs="Calibri"/>
          <w:sz w:val="24"/>
          <w:szCs w:val="22"/>
        </w:rPr>
        <w:t>相关设计资料，中国石油天然气股份有限公司塔里木油田分公司，</w:t>
      </w:r>
      <w:r>
        <w:rPr>
          <w:rFonts w:cs="Calibri"/>
          <w:sz w:val="24"/>
          <w:szCs w:val="22"/>
        </w:rPr>
        <w:t>202</w:t>
      </w:r>
      <w:r>
        <w:rPr>
          <w:rFonts w:cs="Calibri" w:hint="eastAsia"/>
          <w:sz w:val="24"/>
          <w:szCs w:val="22"/>
        </w:rPr>
        <w:t>3.11</w:t>
      </w:r>
      <w:r>
        <w:rPr>
          <w:rFonts w:cs="Calibri" w:hint="eastAsia"/>
          <w:sz w:val="24"/>
          <w:szCs w:val="22"/>
        </w:rPr>
        <w:t>。</w:t>
      </w:r>
    </w:p>
    <w:p w:rsidR="000A68A4" w:rsidRDefault="006A59F5">
      <w:pPr>
        <w:pStyle w:val="afff5"/>
      </w:pPr>
      <w:bookmarkStart w:id="58" w:name="_Toc6624"/>
      <w:r>
        <w:t>2.3</w:t>
      </w:r>
      <w:r>
        <w:t>环境影响因素识别和评价因子筛选</w:t>
      </w:r>
      <w:bookmarkEnd w:id="53"/>
      <w:bookmarkEnd w:id="54"/>
      <w:bookmarkEnd w:id="55"/>
      <w:bookmarkEnd w:id="56"/>
      <w:bookmarkEnd w:id="57"/>
      <w:bookmarkEnd w:id="58"/>
    </w:p>
    <w:p w:rsidR="000A68A4" w:rsidRDefault="006A59F5">
      <w:pPr>
        <w:pStyle w:val="aff6"/>
        <w:spacing w:after="0"/>
      </w:pPr>
      <w:bookmarkStart w:id="59" w:name="_Toc500856904"/>
      <w:r>
        <w:t>2.3.1</w:t>
      </w:r>
      <w:r>
        <w:t>环境影响因素识别</w:t>
      </w:r>
      <w:bookmarkEnd w:id="59"/>
    </w:p>
    <w:p w:rsidR="000A68A4" w:rsidRDefault="006A59F5">
      <w:pPr>
        <w:spacing w:line="360" w:lineRule="auto"/>
        <w:ind w:firstLine="482"/>
        <w:rPr>
          <w:rFonts w:cs="Calibri"/>
          <w:sz w:val="24"/>
          <w:szCs w:val="22"/>
        </w:rPr>
      </w:pPr>
      <w:r>
        <w:rPr>
          <w:rFonts w:cs="Calibri"/>
          <w:sz w:val="24"/>
          <w:szCs w:val="22"/>
        </w:rPr>
        <w:t>结合项目特征，项目建设对环境的影响可分为施工期影响和运营期影响。</w:t>
      </w:r>
    </w:p>
    <w:p w:rsidR="000A68A4" w:rsidRDefault="006A59F5">
      <w:pPr>
        <w:spacing w:line="360" w:lineRule="auto"/>
        <w:ind w:firstLine="482"/>
        <w:rPr>
          <w:rFonts w:cs="Calibri"/>
          <w:sz w:val="24"/>
          <w:szCs w:val="22"/>
        </w:rPr>
      </w:pPr>
      <w:r>
        <w:rPr>
          <w:rFonts w:cs="Calibri" w:hint="eastAsia"/>
          <w:sz w:val="24"/>
          <w:szCs w:val="22"/>
        </w:rPr>
        <w:t>（</w:t>
      </w:r>
      <w:r>
        <w:rPr>
          <w:rFonts w:cs="Calibri" w:hint="eastAsia"/>
          <w:sz w:val="24"/>
          <w:szCs w:val="22"/>
        </w:rPr>
        <w:t>1</w:t>
      </w:r>
      <w:r>
        <w:rPr>
          <w:rFonts w:cs="Calibri" w:hint="eastAsia"/>
          <w:sz w:val="24"/>
          <w:szCs w:val="22"/>
        </w:rPr>
        <w:t>）</w:t>
      </w:r>
      <w:r>
        <w:rPr>
          <w:rFonts w:cs="Calibri"/>
          <w:sz w:val="24"/>
          <w:szCs w:val="22"/>
        </w:rPr>
        <w:t>施工期</w:t>
      </w:r>
    </w:p>
    <w:p w:rsidR="000A68A4" w:rsidRDefault="006A59F5">
      <w:pPr>
        <w:spacing w:line="360" w:lineRule="auto"/>
        <w:ind w:firstLine="482"/>
        <w:rPr>
          <w:rFonts w:cs="Calibri"/>
          <w:sz w:val="24"/>
          <w:szCs w:val="22"/>
        </w:rPr>
      </w:pPr>
      <w:r>
        <w:rPr>
          <w:rFonts w:cs="Calibri"/>
          <w:sz w:val="24"/>
          <w:szCs w:val="22"/>
        </w:rPr>
        <w:t>施工期的环境影响主要表现为生态影响，主要为管线敷设等活动，将对生态环境产生一定不利影响，主要体现在占用土地及破坏土壤、地表植被等。</w:t>
      </w:r>
    </w:p>
    <w:p w:rsidR="000A68A4" w:rsidRDefault="006A59F5">
      <w:pPr>
        <w:spacing w:line="360" w:lineRule="auto"/>
        <w:ind w:firstLine="482"/>
        <w:rPr>
          <w:rFonts w:cs="Calibri"/>
          <w:sz w:val="24"/>
          <w:szCs w:val="22"/>
        </w:rPr>
      </w:pPr>
      <w:r>
        <w:rPr>
          <w:rFonts w:cs="Calibri"/>
          <w:sz w:val="24"/>
          <w:szCs w:val="22"/>
        </w:rPr>
        <w:t>根据工程实际情况，结合工程区域的自然环境特征，采用矩阵法对项目建设期间产生的影响进行识别，具体见</w:t>
      </w:r>
      <w:r>
        <w:rPr>
          <w:rFonts w:cs="Calibri" w:hint="eastAsia"/>
          <w:sz w:val="24"/>
          <w:szCs w:val="22"/>
        </w:rPr>
        <w:t>表</w:t>
      </w:r>
      <w:r>
        <w:rPr>
          <w:rFonts w:cs="Calibri" w:hint="eastAsia"/>
          <w:sz w:val="24"/>
          <w:szCs w:val="22"/>
        </w:rPr>
        <w:t>2</w:t>
      </w:r>
      <w:r>
        <w:rPr>
          <w:rFonts w:cs="Calibri"/>
          <w:sz w:val="24"/>
          <w:szCs w:val="22"/>
        </w:rPr>
        <w:t>.3-1</w:t>
      </w:r>
      <w:r>
        <w:rPr>
          <w:rFonts w:cs="Calibri"/>
          <w:sz w:val="24"/>
          <w:szCs w:val="22"/>
        </w:rPr>
        <w:t>。</w:t>
      </w:r>
    </w:p>
    <w:p w:rsidR="000A68A4" w:rsidRDefault="006A59F5">
      <w:pPr>
        <w:widowControl/>
        <w:tabs>
          <w:tab w:val="center" w:pos="4200"/>
          <w:tab w:val="right" w:pos="8400"/>
        </w:tabs>
        <w:adjustRightInd w:val="0"/>
        <w:snapToGrid w:val="0"/>
        <w:contextualSpacing/>
        <w:jc w:val="center"/>
        <w:rPr>
          <w:rFonts w:eastAsia="黑体"/>
          <w:b/>
          <w:snapToGrid w:val="0"/>
          <w:kern w:val="0"/>
          <w:szCs w:val="24"/>
        </w:rPr>
      </w:pPr>
      <w:r>
        <w:rPr>
          <w:rFonts w:eastAsia="黑体" w:hint="eastAsia"/>
          <w:snapToGrid w:val="0"/>
          <w:kern w:val="0"/>
          <w:szCs w:val="24"/>
        </w:rPr>
        <w:t>表</w:t>
      </w:r>
      <w:r>
        <w:rPr>
          <w:rFonts w:eastAsia="黑体" w:hint="eastAsia"/>
          <w:snapToGrid w:val="0"/>
          <w:kern w:val="0"/>
          <w:szCs w:val="24"/>
        </w:rPr>
        <w:t>2</w:t>
      </w:r>
      <w:r>
        <w:rPr>
          <w:rFonts w:eastAsia="黑体"/>
          <w:snapToGrid w:val="0"/>
          <w:kern w:val="0"/>
          <w:szCs w:val="24"/>
        </w:rPr>
        <w:t xml:space="preserve">.3-1  </w:t>
      </w:r>
      <w:r>
        <w:rPr>
          <w:rFonts w:eastAsia="黑体"/>
          <w:kern w:val="0"/>
          <w:szCs w:val="24"/>
        </w:rPr>
        <w:t>环境影响因素识别</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47"/>
        <w:gridCol w:w="1634"/>
        <w:gridCol w:w="1557"/>
        <w:gridCol w:w="1818"/>
        <w:gridCol w:w="1556"/>
      </w:tblGrid>
      <w:tr w:rsidR="000A68A4">
        <w:trPr>
          <w:trHeight w:val="340"/>
        </w:trPr>
        <w:tc>
          <w:tcPr>
            <w:tcW w:w="596" w:type="pct"/>
            <w:vMerge w:val="restar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环境要素</w:t>
            </w:r>
          </w:p>
        </w:tc>
        <w:tc>
          <w:tcPr>
            <w:tcW w:w="4404" w:type="pct"/>
            <w:gridSpan w:val="5"/>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施工期影响因素</w:t>
            </w:r>
          </w:p>
        </w:tc>
      </w:tr>
      <w:tr w:rsidR="000A68A4">
        <w:trPr>
          <w:trHeight w:val="340"/>
        </w:trPr>
        <w:tc>
          <w:tcPr>
            <w:tcW w:w="596" w:type="pct"/>
            <w:vMerge/>
            <w:vAlign w:val="center"/>
          </w:tcPr>
          <w:p w:rsidR="000A68A4" w:rsidRDefault="000A68A4">
            <w:pPr>
              <w:widowControl/>
              <w:adjustRightInd w:val="0"/>
              <w:snapToGrid w:val="0"/>
              <w:contextualSpacing/>
              <w:jc w:val="center"/>
              <w:rPr>
                <w:bCs/>
                <w:snapToGrid w:val="0"/>
                <w:kern w:val="0"/>
                <w:szCs w:val="21"/>
              </w:rPr>
            </w:pPr>
          </w:p>
        </w:tc>
        <w:tc>
          <w:tcPr>
            <w:tcW w:w="450" w:type="pct"/>
            <w:vMerge w:val="restar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占地</w:t>
            </w:r>
          </w:p>
        </w:tc>
        <w:tc>
          <w:tcPr>
            <w:tcW w:w="984"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废气</w:t>
            </w:r>
          </w:p>
        </w:tc>
        <w:tc>
          <w:tcPr>
            <w:tcW w:w="938"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废水</w:t>
            </w:r>
          </w:p>
        </w:tc>
        <w:tc>
          <w:tcPr>
            <w:tcW w:w="1095"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固体废物</w:t>
            </w:r>
          </w:p>
        </w:tc>
        <w:tc>
          <w:tcPr>
            <w:tcW w:w="938"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噪声</w:t>
            </w:r>
          </w:p>
        </w:tc>
      </w:tr>
      <w:tr w:rsidR="000A68A4">
        <w:trPr>
          <w:trHeight w:val="340"/>
        </w:trPr>
        <w:tc>
          <w:tcPr>
            <w:tcW w:w="596" w:type="pct"/>
            <w:vMerge/>
            <w:vAlign w:val="center"/>
          </w:tcPr>
          <w:p w:rsidR="000A68A4" w:rsidRDefault="000A68A4">
            <w:pPr>
              <w:widowControl/>
              <w:adjustRightInd w:val="0"/>
              <w:snapToGrid w:val="0"/>
              <w:contextualSpacing/>
              <w:jc w:val="center"/>
              <w:rPr>
                <w:bCs/>
                <w:snapToGrid w:val="0"/>
                <w:kern w:val="0"/>
                <w:szCs w:val="21"/>
              </w:rPr>
            </w:pPr>
          </w:p>
        </w:tc>
        <w:tc>
          <w:tcPr>
            <w:tcW w:w="450" w:type="pct"/>
            <w:vMerge/>
            <w:vAlign w:val="center"/>
          </w:tcPr>
          <w:p w:rsidR="000A68A4" w:rsidRDefault="000A68A4">
            <w:pPr>
              <w:widowControl/>
              <w:adjustRightInd w:val="0"/>
              <w:snapToGrid w:val="0"/>
              <w:contextualSpacing/>
              <w:jc w:val="center"/>
              <w:rPr>
                <w:bCs/>
                <w:snapToGrid w:val="0"/>
                <w:kern w:val="0"/>
                <w:szCs w:val="21"/>
              </w:rPr>
            </w:pPr>
          </w:p>
        </w:tc>
        <w:tc>
          <w:tcPr>
            <w:tcW w:w="984"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施工机械及</w:t>
            </w:r>
            <w:r>
              <w:rPr>
                <w:bCs/>
                <w:snapToGrid w:val="0"/>
                <w:kern w:val="0"/>
                <w:szCs w:val="21"/>
              </w:rPr>
              <w:t>车辆废气、施工扬尘</w:t>
            </w:r>
            <w:r>
              <w:rPr>
                <w:rFonts w:hint="eastAsia"/>
                <w:bCs/>
                <w:snapToGrid w:val="0"/>
                <w:kern w:val="0"/>
                <w:szCs w:val="21"/>
              </w:rPr>
              <w:t>、焊接烟尘等</w:t>
            </w:r>
          </w:p>
        </w:tc>
        <w:tc>
          <w:tcPr>
            <w:tcW w:w="938"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生活污水、</w:t>
            </w:r>
            <w:r>
              <w:rPr>
                <w:rFonts w:hint="eastAsia"/>
                <w:bCs/>
                <w:snapToGrid w:val="0"/>
                <w:kern w:val="0"/>
                <w:szCs w:val="21"/>
              </w:rPr>
              <w:t>管道</w:t>
            </w:r>
            <w:r>
              <w:rPr>
                <w:bCs/>
                <w:snapToGrid w:val="0"/>
                <w:kern w:val="0"/>
                <w:szCs w:val="21"/>
              </w:rPr>
              <w:t>试压废水</w:t>
            </w:r>
          </w:p>
        </w:tc>
        <w:tc>
          <w:tcPr>
            <w:tcW w:w="1095"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生活垃圾</w:t>
            </w:r>
            <w:r>
              <w:rPr>
                <w:rFonts w:hint="eastAsia"/>
                <w:bCs/>
                <w:snapToGrid w:val="0"/>
                <w:kern w:val="0"/>
                <w:szCs w:val="21"/>
              </w:rPr>
              <w:t>、建筑垃圾</w:t>
            </w:r>
          </w:p>
        </w:tc>
        <w:tc>
          <w:tcPr>
            <w:tcW w:w="938"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施工</w:t>
            </w:r>
            <w:r>
              <w:rPr>
                <w:rFonts w:hint="eastAsia"/>
                <w:bCs/>
                <w:snapToGrid w:val="0"/>
                <w:kern w:val="0"/>
                <w:szCs w:val="21"/>
              </w:rPr>
              <w:t>机械及</w:t>
            </w:r>
            <w:r>
              <w:rPr>
                <w:bCs/>
                <w:snapToGrid w:val="0"/>
                <w:kern w:val="0"/>
                <w:szCs w:val="21"/>
              </w:rPr>
              <w:t>车辆、钻机等噪声</w:t>
            </w:r>
          </w:p>
        </w:tc>
      </w:tr>
      <w:tr w:rsidR="000A68A4">
        <w:trPr>
          <w:trHeight w:val="340"/>
        </w:trPr>
        <w:tc>
          <w:tcPr>
            <w:tcW w:w="596"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环境空气</w:t>
            </w:r>
          </w:p>
        </w:tc>
        <w:tc>
          <w:tcPr>
            <w:tcW w:w="450"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984"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c>
          <w:tcPr>
            <w:tcW w:w="938"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1095"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938"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r>
      <w:tr w:rsidR="000A68A4">
        <w:trPr>
          <w:trHeight w:val="340"/>
        </w:trPr>
        <w:tc>
          <w:tcPr>
            <w:tcW w:w="596"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地表水</w:t>
            </w:r>
          </w:p>
        </w:tc>
        <w:tc>
          <w:tcPr>
            <w:tcW w:w="450"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w:t>
            </w:r>
          </w:p>
        </w:tc>
        <w:tc>
          <w:tcPr>
            <w:tcW w:w="984"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938"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c>
          <w:tcPr>
            <w:tcW w:w="1095"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c>
          <w:tcPr>
            <w:tcW w:w="938"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r>
      <w:tr w:rsidR="000A68A4">
        <w:trPr>
          <w:trHeight w:val="340"/>
        </w:trPr>
        <w:tc>
          <w:tcPr>
            <w:tcW w:w="596"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地下水</w:t>
            </w:r>
          </w:p>
        </w:tc>
        <w:tc>
          <w:tcPr>
            <w:tcW w:w="450"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w:t>
            </w:r>
          </w:p>
        </w:tc>
        <w:tc>
          <w:tcPr>
            <w:tcW w:w="984"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938"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c>
          <w:tcPr>
            <w:tcW w:w="1095"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c>
          <w:tcPr>
            <w:tcW w:w="938"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r>
      <w:tr w:rsidR="000A68A4">
        <w:trPr>
          <w:trHeight w:val="340"/>
        </w:trPr>
        <w:tc>
          <w:tcPr>
            <w:tcW w:w="596"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声环境</w:t>
            </w:r>
          </w:p>
        </w:tc>
        <w:tc>
          <w:tcPr>
            <w:tcW w:w="450"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984"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938"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1095"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938"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r>
      <w:tr w:rsidR="000A68A4">
        <w:trPr>
          <w:trHeight w:val="340"/>
        </w:trPr>
        <w:tc>
          <w:tcPr>
            <w:tcW w:w="596"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土壤</w:t>
            </w:r>
          </w:p>
        </w:tc>
        <w:tc>
          <w:tcPr>
            <w:tcW w:w="450"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-L</w:t>
            </w:r>
          </w:p>
        </w:tc>
        <w:tc>
          <w:tcPr>
            <w:tcW w:w="984"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938"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c>
          <w:tcPr>
            <w:tcW w:w="1095"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c>
          <w:tcPr>
            <w:tcW w:w="1"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r>
      <w:tr w:rsidR="000A68A4">
        <w:trPr>
          <w:trHeight w:val="340"/>
        </w:trPr>
        <w:tc>
          <w:tcPr>
            <w:tcW w:w="596"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生态</w:t>
            </w:r>
          </w:p>
        </w:tc>
        <w:tc>
          <w:tcPr>
            <w:tcW w:w="450"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c>
          <w:tcPr>
            <w:tcW w:w="984"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c>
          <w:tcPr>
            <w:tcW w:w="938"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c>
          <w:tcPr>
            <w:tcW w:w="1095" w:type="pct"/>
            <w:vAlign w:val="center"/>
          </w:tcPr>
          <w:p w:rsidR="000A68A4" w:rsidRDefault="006A59F5">
            <w:pPr>
              <w:widowControl/>
              <w:adjustRightInd w:val="0"/>
              <w:snapToGrid w:val="0"/>
              <w:contextualSpacing/>
              <w:jc w:val="center"/>
              <w:rPr>
                <w:bCs/>
                <w:snapToGrid w:val="0"/>
                <w:kern w:val="0"/>
                <w:szCs w:val="21"/>
              </w:rPr>
            </w:pPr>
            <w:r>
              <w:rPr>
                <w:bCs/>
                <w:snapToGrid w:val="0"/>
                <w:kern w:val="0"/>
                <w:szCs w:val="21"/>
              </w:rPr>
              <w:t>-S</w:t>
            </w:r>
          </w:p>
        </w:tc>
        <w:tc>
          <w:tcPr>
            <w:tcW w:w="1" w:type="pct"/>
            <w:vAlign w:val="center"/>
          </w:tcPr>
          <w:p w:rsidR="000A68A4" w:rsidRDefault="006A59F5">
            <w:pPr>
              <w:widowControl/>
              <w:adjustRightInd w:val="0"/>
              <w:snapToGrid w:val="0"/>
              <w:contextualSpacing/>
              <w:jc w:val="center"/>
              <w:rPr>
                <w:bCs/>
                <w:snapToGrid w:val="0"/>
                <w:kern w:val="0"/>
                <w:szCs w:val="21"/>
              </w:rPr>
            </w:pPr>
            <w:r>
              <w:rPr>
                <w:rFonts w:hint="eastAsia"/>
                <w:bCs/>
                <w:snapToGrid w:val="0"/>
                <w:kern w:val="0"/>
                <w:szCs w:val="21"/>
              </w:rPr>
              <w:t>/</w:t>
            </w:r>
          </w:p>
        </w:tc>
      </w:tr>
    </w:tbl>
    <w:p w:rsidR="000A68A4" w:rsidRDefault="006A59F5">
      <w:pPr>
        <w:adjustRightInd w:val="0"/>
        <w:snapToGrid w:val="0"/>
        <w:ind w:firstLine="422"/>
        <w:rPr>
          <w:bCs/>
          <w:sz w:val="18"/>
          <w:szCs w:val="21"/>
        </w:rPr>
      </w:pPr>
      <w:r>
        <w:rPr>
          <w:bCs/>
          <w:sz w:val="18"/>
          <w:szCs w:val="21"/>
        </w:rPr>
        <w:t>注：</w:t>
      </w:r>
      <w:r>
        <w:rPr>
          <w:bCs/>
          <w:sz w:val="18"/>
          <w:szCs w:val="21"/>
        </w:rPr>
        <w:t>“-”</w:t>
      </w:r>
      <w:r>
        <w:rPr>
          <w:bCs/>
          <w:sz w:val="18"/>
          <w:szCs w:val="21"/>
        </w:rPr>
        <w:t>：不利影响</w:t>
      </w:r>
      <w:r>
        <w:rPr>
          <w:rFonts w:hint="eastAsia"/>
          <w:bCs/>
          <w:sz w:val="18"/>
          <w:szCs w:val="21"/>
        </w:rPr>
        <w:t>；</w:t>
      </w:r>
      <w:r>
        <w:rPr>
          <w:bCs/>
          <w:sz w:val="18"/>
          <w:szCs w:val="21"/>
        </w:rPr>
        <w:t>“+”</w:t>
      </w:r>
      <w:r>
        <w:rPr>
          <w:bCs/>
          <w:sz w:val="18"/>
          <w:szCs w:val="21"/>
        </w:rPr>
        <w:t>：有利影响</w:t>
      </w:r>
      <w:r>
        <w:rPr>
          <w:rFonts w:hint="eastAsia"/>
          <w:bCs/>
          <w:sz w:val="18"/>
          <w:szCs w:val="21"/>
        </w:rPr>
        <w:t>；</w:t>
      </w:r>
      <w:r>
        <w:rPr>
          <w:bCs/>
          <w:sz w:val="18"/>
          <w:szCs w:val="21"/>
        </w:rPr>
        <w:t>L</w:t>
      </w:r>
      <w:r>
        <w:rPr>
          <w:bCs/>
          <w:sz w:val="18"/>
          <w:szCs w:val="21"/>
        </w:rPr>
        <w:t>：长期影响</w:t>
      </w:r>
      <w:r>
        <w:rPr>
          <w:rFonts w:hint="eastAsia"/>
          <w:bCs/>
          <w:sz w:val="18"/>
          <w:szCs w:val="21"/>
        </w:rPr>
        <w:t>；</w:t>
      </w:r>
      <w:r>
        <w:rPr>
          <w:bCs/>
          <w:sz w:val="18"/>
          <w:szCs w:val="21"/>
        </w:rPr>
        <w:t>S</w:t>
      </w:r>
      <w:r>
        <w:rPr>
          <w:bCs/>
          <w:sz w:val="18"/>
          <w:szCs w:val="21"/>
        </w:rPr>
        <w:t>：短期影响</w:t>
      </w:r>
      <w:r>
        <w:rPr>
          <w:rFonts w:hint="eastAsia"/>
          <w:bCs/>
          <w:sz w:val="18"/>
          <w:szCs w:val="21"/>
        </w:rPr>
        <w:t>；</w:t>
      </w:r>
      <w:r>
        <w:rPr>
          <w:bCs/>
          <w:sz w:val="18"/>
          <w:szCs w:val="21"/>
        </w:rPr>
        <w:t>A</w:t>
      </w:r>
      <w:r>
        <w:rPr>
          <w:bCs/>
          <w:sz w:val="18"/>
          <w:szCs w:val="21"/>
        </w:rPr>
        <w:t>：显著影响</w:t>
      </w:r>
      <w:r>
        <w:rPr>
          <w:rFonts w:hint="eastAsia"/>
          <w:bCs/>
          <w:sz w:val="18"/>
          <w:szCs w:val="21"/>
        </w:rPr>
        <w:t>；</w:t>
      </w:r>
      <w:r>
        <w:rPr>
          <w:bCs/>
          <w:sz w:val="18"/>
          <w:szCs w:val="21"/>
        </w:rPr>
        <w:t>空白：表示此项环境因子不存在或与工程活动无关</w:t>
      </w:r>
      <w:r>
        <w:rPr>
          <w:rFonts w:hint="eastAsia"/>
          <w:bCs/>
          <w:sz w:val="18"/>
          <w:szCs w:val="21"/>
        </w:rPr>
        <w:t>。</w:t>
      </w:r>
    </w:p>
    <w:p w:rsidR="000A68A4" w:rsidRDefault="006A59F5">
      <w:pPr>
        <w:spacing w:line="360" w:lineRule="auto"/>
        <w:ind w:firstLine="482"/>
        <w:rPr>
          <w:rFonts w:cs="Calibri"/>
          <w:sz w:val="24"/>
          <w:szCs w:val="22"/>
        </w:rPr>
      </w:pPr>
      <w:r>
        <w:rPr>
          <w:rFonts w:cs="Calibri" w:hint="eastAsia"/>
          <w:sz w:val="24"/>
          <w:szCs w:val="22"/>
        </w:rPr>
        <w:t>（</w:t>
      </w:r>
      <w:r>
        <w:rPr>
          <w:rFonts w:cs="Calibri" w:hint="eastAsia"/>
          <w:sz w:val="24"/>
          <w:szCs w:val="22"/>
        </w:rPr>
        <w:t>2</w:t>
      </w:r>
      <w:r>
        <w:rPr>
          <w:rFonts w:cs="Calibri" w:hint="eastAsia"/>
          <w:sz w:val="24"/>
          <w:szCs w:val="22"/>
        </w:rPr>
        <w:t>）</w:t>
      </w:r>
      <w:r>
        <w:rPr>
          <w:rFonts w:cs="Calibri"/>
          <w:sz w:val="24"/>
          <w:szCs w:val="22"/>
        </w:rPr>
        <w:t>运行期</w:t>
      </w:r>
    </w:p>
    <w:p w:rsidR="000A68A4" w:rsidRDefault="006A59F5">
      <w:pPr>
        <w:spacing w:line="360" w:lineRule="auto"/>
        <w:ind w:firstLine="482"/>
        <w:rPr>
          <w:rFonts w:cs="Calibri"/>
          <w:sz w:val="24"/>
          <w:szCs w:val="22"/>
        </w:rPr>
      </w:pPr>
      <w:r>
        <w:rPr>
          <w:rFonts w:cs="Calibri" w:hint="eastAsia"/>
          <w:sz w:val="24"/>
          <w:szCs w:val="22"/>
        </w:rPr>
        <w:lastRenderedPageBreak/>
        <w:t>本项目</w:t>
      </w:r>
      <w:r>
        <w:rPr>
          <w:rFonts w:cs="Calibri"/>
          <w:sz w:val="24"/>
          <w:szCs w:val="22"/>
        </w:rPr>
        <w:t>运营期环境影响主要为</w:t>
      </w:r>
      <w:r>
        <w:rPr>
          <w:rFonts w:cs="Calibri" w:hint="eastAsia"/>
          <w:sz w:val="24"/>
          <w:szCs w:val="22"/>
        </w:rPr>
        <w:t>管线连接处</w:t>
      </w:r>
      <w:r>
        <w:rPr>
          <w:rFonts w:cs="Calibri"/>
          <w:sz w:val="24"/>
          <w:szCs w:val="22"/>
        </w:rPr>
        <w:t>产生的</w:t>
      </w:r>
      <w:r>
        <w:rPr>
          <w:rFonts w:cs="Calibri" w:hint="eastAsia"/>
          <w:sz w:val="24"/>
          <w:szCs w:val="22"/>
        </w:rPr>
        <w:t>无组织排放的非甲烷总烃</w:t>
      </w:r>
      <w:r>
        <w:rPr>
          <w:rFonts w:cs="Calibri"/>
          <w:sz w:val="24"/>
          <w:szCs w:val="22"/>
        </w:rPr>
        <w:t>对环境造成的不利影响。运营期事故状态的环境影响包括集</w:t>
      </w:r>
      <w:r>
        <w:rPr>
          <w:rFonts w:cs="Calibri" w:hint="eastAsia"/>
          <w:sz w:val="24"/>
          <w:szCs w:val="22"/>
        </w:rPr>
        <w:t>输</w:t>
      </w:r>
      <w:r>
        <w:rPr>
          <w:rFonts w:cs="Calibri"/>
          <w:sz w:val="24"/>
          <w:szCs w:val="22"/>
        </w:rPr>
        <w:t>管线发生</w:t>
      </w:r>
      <w:r>
        <w:rPr>
          <w:rFonts w:cs="Calibri" w:hint="eastAsia"/>
          <w:sz w:val="24"/>
          <w:szCs w:val="22"/>
        </w:rPr>
        <w:t>天然气及硫化氢</w:t>
      </w:r>
      <w:r>
        <w:rPr>
          <w:rFonts w:cs="Calibri"/>
          <w:sz w:val="24"/>
          <w:szCs w:val="22"/>
        </w:rPr>
        <w:t>泄漏，发生火灾、爆炸等事故对周围环境和人员的影响，以及管线泄漏对地下水环境的影响。</w:t>
      </w:r>
      <w:r>
        <w:rPr>
          <w:rFonts w:cs="Calibri" w:hint="eastAsia"/>
          <w:sz w:val="24"/>
          <w:szCs w:val="22"/>
        </w:rPr>
        <w:t>工程</w:t>
      </w:r>
      <w:r>
        <w:rPr>
          <w:rFonts w:cs="Calibri"/>
          <w:sz w:val="24"/>
          <w:szCs w:val="22"/>
        </w:rPr>
        <w:t>运营期产生的环境影响识别矩阵见</w:t>
      </w:r>
      <w:r>
        <w:rPr>
          <w:rFonts w:cs="Calibri" w:hint="eastAsia"/>
          <w:sz w:val="24"/>
          <w:szCs w:val="22"/>
        </w:rPr>
        <w:t>表</w:t>
      </w:r>
      <w:r>
        <w:rPr>
          <w:rFonts w:cs="Calibri" w:hint="eastAsia"/>
          <w:sz w:val="24"/>
          <w:szCs w:val="22"/>
        </w:rPr>
        <w:t>2</w:t>
      </w:r>
      <w:r>
        <w:rPr>
          <w:rFonts w:cs="Calibri"/>
          <w:sz w:val="24"/>
          <w:szCs w:val="22"/>
        </w:rPr>
        <w:t>.3-2</w:t>
      </w:r>
      <w:r>
        <w:rPr>
          <w:rFonts w:cs="Calibri"/>
          <w:sz w:val="24"/>
          <w:szCs w:val="22"/>
        </w:rPr>
        <w:t>。</w:t>
      </w:r>
    </w:p>
    <w:p w:rsidR="000A68A4" w:rsidRDefault="006A59F5">
      <w:pPr>
        <w:widowControl/>
        <w:tabs>
          <w:tab w:val="center" w:pos="4200"/>
          <w:tab w:val="right" w:pos="8400"/>
        </w:tabs>
        <w:adjustRightInd w:val="0"/>
        <w:snapToGrid w:val="0"/>
        <w:spacing w:line="480" w:lineRule="exact"/>
        <w:jc w:val="center"/>
        <w:rPr>
          <w:rFonts w:eastAsia="黑体"/>
          <w:b/>
          <w:snapToGrid w:val="0"/>
          <w:kern w:val="0"/>
          <w:szCs w:val="22"/>
        </w:rPr>
      </w:pPr>
      <w:r>
        <w:rPr>
          <w:rFonts w:eastAsia="黑体" w:hint="eastAsia"/>
          <w:snapToGrid w:val="0"/>
          <w:kern w:val="0"/>
          <w:szCs w:val="24"/>
        </w:rPr>
        <w:t>表</w:t>
      </w:r>
      <w:r>
        <w:rPr>
          <w:rFonts w:eastAsia="黑体" w:hint="eastAsia"/>
          <w:snapToGrid w:val="0"/>
          <w:kern w:val="0"/>
          <w:szCs w:val="24"/>
        </w:rPr>
        <w:t>2</w:t>
      </w:r>
      <w:r>
        <w:rPr>
          <w:rFonts w:eastAsia="黑体"/>
          <w:snapToGrid w:val="0"/>
          <w:kern w:val="0"/>
          <w:szCs w:val="24"/>
        </w:rPr>
        <w:t xml:space="preserve">.3-2  </w:t>
      </w:r>
      <w:r>
        <w:rPr>
          <w:rFonts w:eastAsia="黑体"/>
          <w:snapToGrid w:val="0"/>
          <w:kern w:val="0"/>
          <w:szCs w:val="24"/>
        </w:rPr>
        <w:t>运营期</w:t>
      </w:r>
      <w:r>
        <w:rPr>
          <w:rFonts w:eastAsia="黑体"/>
          <w:kern w:val="0"/>
          <w:szCs w:val="22"/>
        </w:rPr>
        <w:t>环境影响因素识别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647"/>
        <w:gridCol w:w="1132"/>
        <w:gridCol w:w="1556"/>
        <w:gridCol w:w="1172"/>
        <w:gridCol w:w="1684"/>
      </w:tblGrid>
      <w:tr w:rsidR="000A68A4">
        <w:trPr>
          <w:trHeight w:val="340"/>
          <w:jc w:val="center"/>
        </w:trPr>
        <w:tc>
          <w:tcPr>
            <w:tcW w:w="669" w:type="pct"/>
            <w:vMerge w:val="restart"/>
            <w:vAlign w:val="center"/>
          </w:tcPr>
          <w:p w:rsidR="000A68A4" w:rsidRDefault="006A59F5">
            <w:pPr>
              <w:widowControl/>
              <w:adjustRightInd w:val="0"/>
              <w:snapToGrid w:val="0"/>
              <w:jc w:val="center"/>
              <w:rPr>
                <w:bCs/>
                <w:snapToGrid w:val="0"/>
                <w:kern w:val="0"/>
                <w:szCs w:val="21"/>
              </w:rPr>
            </w:pPr>
            <w:r>
              <w:rPr>
                <w:bCs/>
                <w:snapToGrid w:val="0"/>
                <w:kern w:val="0"/>
                <w:szCs w:val="21"/>
              </w:rPr>
              <w:t>环境</w:t>
            </w:r>
          </w:p>
          <w:p w:rsidR="000A68A4" w:rsidRDefault="006A59F5">
            <w:pPr>
              <w:widowControl/>
              <w:adjustRightInd w:val="0"/>
              <w:snapToGrid w:val="0"/>
              <w:jc w:val="center"/>
              <w:rPr>
                <w:bCs/>
                <w:snapToGrid w:val="0"/>
                <w:kern w:val="0"/>
                <w:szCs w:val="21"/>
              </w:rPr>
            </w:pPr>
            <w:r>
              <w:rPr>
                <w:bCs/>
                <w:snapToGrid w:val="0"/>
                <w:kern w:val="0"/>
                <w:szCs w:val="21"/>
              </w:rPr>
              <w:t>要素</w:t>
            </w:r>
          </w:p>
        </w:tc>
        <w:tc>
          <w:tcPr>
            <w:tcW w:w="4331" w:type="pct"/>
            <w:gridSpan w:val="5"/>
            <w:vAlign w:val="center"/>
          </w:tcPr>
          <w:p w:rsidR="000A68A4" w:rsidRDefault="006A59F5">
            <w:pPr>
              <w:widowControl/>
              <w:adjustRightInd w:val="0"/>
              <w:snapToGrid w:val="0"/>
              <w:jc w:val="center"/>
              <w:rPr>
                <w:bCs/>
                <w:snapToGrid w:val="0"/>
                <w:kern w:val="0"/>
                <w:szCs w:val="21"/>
              </w:rPr>
            </w:pPr>
            <w:r>
              <w:rPr>
                <w:bCs/>
                <w:snapToGrid w:val="0"/>
                <w:kern w:val="0"/>
                <w:szCs w:val="21"/>
              </w:rPr>
              <w:t>运营期影响因素</w:t>
            </w:r>
          </w:p>
        </w:tc>
      </w:tr>
      <w:tr w:rsidR="000A68A4">
        <w:trPr>
          <w:trHeight w:val="340"/>
          <w:jc w:val="center"/>
        </w:trPr>
        <w:tc>
          <w:tcPr>
            <w:tcW w:w="669" w:type="pct"/>
            <w:vMerge/>
            <w:vAlign w:val="center"/>
          </w:tcPr>
          <w:p w:rsidR="000A68A4" w:rsidRDefault="000A68A4">
            <w:pPr>
              <w:widowControl/>
              <w:adjustRightInd w:val="0"/>
              <w:snapToGrid w:val="0"/>
              <w:jc w:val="center"/>
              <w:rPr>
                <w:bCs/>
                <w:snapToGrid w:val="0"/>
                <w:kern w:val="0"/>
                <w:szCs w:val="21"/>
              </w:rPr>
            </w:pPr>
          </w:p>
        </w:tc>
        <w:tc>
          <w:tcPr>
            <w:tcW w:w="992" w:type="pct"/>
            <w:vAlign w:val="center"/>
          </w:tcPr>
          <w:p w:rsidR="000A68A4" w:rsidRDefault="006A59F5">
            <w:pPr>
              <w:widowControl/>
              <w:adjustRightInd w:val="0"/>
              <w:snapToGrid w:val="0"/>
              <w:jc w:val="center"/>
              <w:rPr>
                <w:bCs/>
                <w:snapToGrid w:val="0"/>
                <w:kern w:val="0"/>
                <w:szCs w:val="21"/>
              </w:rPr>
            </w:pPr>
            <w:r>
              <w:rPr>
                <w:bCs/>
                <w:snapToGrid w:val="0"/>
                <w:kern w:val="0"/>
                <w:szCs w:val="21"/>
              </w:rPr>
              <w:t>废气</w:t>
            </w:r>
          </w:p>
        </w:tc>
        <w:tc>
          <w:tcPr>
            <w:tcW w:w="682" w:type="pct"/>
            <w:vAlign w:val="center"/>
          </w:tcPr>
          <w:p w:rsidR="000A68A4" w:rsidRDefault="006A59F5">
            <w:pPr>
              <w:widowControl/>
              <w:adjustRightInd w:val="0"/>
              <w:snapToGrid w:val="0"/>
              <w:jc w:val="center"/>
              <w:rPr>
                <w:bCs/>
                <w:snapToGrid w:val="0"/>
                <w:kern w:val="0"/>
                <w:szCs w:val="21"/>
              </w:rPr>
            </w:pPr>
            <w:r>
              <w:rPr>
                <w:bCs/>
                <w:snapToGrid w:val="0"/>
                <w:kern w:val="0"/>
                <w:szCs w:val="21"/>
              </w:rPr>
              <w:t>废水</w:t>
            </w:r>
          </w:p>
        </w:tc>
        <w:tc>
          <w:tcPr>
            <w:tcW w:w="937" w:type="pct"/>
            <w:vAlign w:val="center"/>
          </w:tcPr>
          <w:p w:rsidR="000A68A4" w:rsidRDefault="006A59F5">
            <w:pPr>
              <w:widowControl/>
              <w:adjustRightInd w:val="0"/>
              <w:snapToGrid w:val="0"/>
              <w:jc w:val="center"/>
              <w:rPr>
                <w:bCs/>
                <w:snapToGrid w:val="0"/>
                <w:kern w:val="0"/>
                <w:szCs w:val="21"/>
              </w:rPr>
            </w:pPr>
            <w:r>
              <w:rPr>
                <w:bCs/>
                <w:snapToGrid w:val="0"/>
                <w:kern w:val="0"/>
                <w:szCs w:val="21"/>
              </w:rPr>
              <w:t>固体废物</w:t>
            </w:r>
          </w:p>
        </w:tc>
        <w:tc>
          <w:tcPr>
            <w:tcW w:w="706" w:type="pct"/>
            <w:vAlign w:val="center"/>
          </w:tcPr>
          <w:p w:rsidR="000A68A4" w:rsidRDefault="006A59F5">
            <w:pPr>
              <w:widowControl/>
              <w:adjustRightInd w:val="0"/>
              <w:snapToGrid w:val="0"/>
              <w:jc w:val="center"/>
              <w:rPr>
                <w:bCs/>
                <w:snapToGrid w:val="0"/>
                <w:kern w:val="0"/>
                <w:szCs w:val="21"/>
              </w:rPr>
            </w:pPr>
            <w:r>
              <w:rPr>
                <w:bCs/>
                <w:snapToGrid w:val="0"/>
                <w:kern w:val="0"/>
                <w:szCs w:val="21"/>
              </w:rPr>
              <w:t>噪声</w:t>
            </w:r>
          </w:p>
        </w:tc>
        <w:tc>
          <w:tcPr>
            <w:tcW w:w="1014" w:type="pct"/>
            <w:vAlign w:val="center"/>
          </w:tcPr>
          <w:p w:rsidR="000A68A4" w:rsidRDefault="006A59F5">
            <w:pPr>
              <w:widowControl/>
              <w:adjustRightInd w:val="0"/>
              <w:snapToGrid w:val="0"/>
              <w:jc w:val="center"/>
              <w:rPr>
                <w:bCs/>
                <w:snapToGrid w:val="0"/>
                <w:kern w:val="0"/>
                <w:szCs w:val="21"/>
              </w:rPr>
            </w:pPr>
            <w:r>
              <w:rPr>
                <w:bCs/>
                <w:snapToGrid w:val="0"/>
                <w:kern w:val="0"/>
                <w:szCs w:val="21"/>
              </w:rPr>
              <w:t>风险</w:t>
            </w:r>
          </w:p>
        </w:tc>
      </w:tr>
      <w:tr w:rsidR="000A68A4">
        <w:trPr>
          <w:trHeight w:val="340"/>
          <w:jc w:val="center"/>
        </w:trPr>
        <w:tc>
          <w:tcPr>
            <w:tcW w:w="669" w:type="pct"/>
            <w:vMerge/>
            <w:vAlign w:val="center"/>
          </w:tcPr>
          <w:p w:rsidR="000A68A4" w:rsidRDefault="000A68A4">
            <w:pPr>
              <w:widowControl/>
              <w:adjustRightInd w:val="0"/>
              <w:snapToGrid w:val="0"/>
              <w:jc w:val="center"/>
              <w:rPr>
                <w:bCs/>
                <w:snapToGrid w:val="0"/>
                <w:kern w:val="0"/>
                <w:szCs w:val="21"/>
              </w:rPr>
            </w:pPr>
          </w:p>
        </w:tc>
        <w:tc>
          <w:tcPr>
            <w:tcW w:w="992" w:type="pct"/>
            <w:vAlign w:val="center"/>
          </w:tcPr>
          <w:p w:rsidR="000A68A4" w:rsidRDefault="006A59F5">
            <w:pPr>
              <w:widowControl/>
              <w:adjustRightInd w:val="0"/>
              <w:snapToGrid w:val="0"/>
              <w:jc w:val="center"/>
              <w:rPr>
                <w:bCs/>
                <w:snapToGrid w:val="0"/>
                <w:kern w:val="0"/>
                <w:szCs w:val="21"/>
              </w:rPr>
            </w:pPr>
            <w:r>
              <w:rPr>
                <w:rFonts w:hint="eastAsia"/>
                <w:bCs/>
                <w:snapToGrid w:val="0"/>
                <w:kern w:val="0"/>
                <w:szCs w:val="21"/>
              </w:rPr>
              <w:t>管线连接出</w:t>
            </w:r>
            <w:r>
              <w:rPr>
                <w:bCs/>
                <w:snapToGrid w:val="0"/>
                <w:kern w:val="0"/>
                <w:szCs w:val="21"/>
              </w:rPr>
              <w:t>泄漏的无组织挥发的废气等</w:t>
            </w:r>
          </w:p>
        </w:tc>
        <w:tc>
          <w:tcPr>
            <w:tcW w:w="682" w:type="pct"/>
            <w:vAlign w:val="center"/>
          </w:tcPr>
          <w:p w:rsidR="000A68A4" w:rsidRDefault="006A59F5">
            <w:pPr>
              <w:widowControl/>
              <w:adjustRightInd w:val="0"/>
              <w:snapToGrid w:val="0"/>
              <w:jc w:val="center"/>
              <w:rPr>
                <w:bCs/>
                <w:snapToGrid w:val="0"/>
                <w:kern w:val="0"/>
                <w:szCs w:val="21"/>
              </w:rPr>
            </w:pPr>
            <w:r>
              <w:rPr>
                <w:bCs/>
                <w:snapToGrid w:val="0"/>
                <w:kern w:val="0"/>
                <w:szCs w:val="21"/>
              </w:rPr>
              <w:t>生产废水</w:t>
            </w:r>
          </w:p>
        </w:tc>
        <w:tc>
          <w:tcPr>
            <w:tcW w:w="937" w:type="pct"/>
            <w:vAlign w:val="center"/>
          </w:tcPr>
          <w:p w:rsidR="000A68A4" w:rsidRDefault="006A59F5">
            <w:pPr>
              <w:widowControl/>
              <w:adjustRightInd w:val="0"/>
              <w:snapToGrid w:val="0"/>
              <w:jc w:val="center"/>
              <w:rPr>
                <w:bCs/>
                <w:snapToGrid w:val="0"/>
                <w:kern w:val="0"/>
                <w:szCs w:val="21"/>
              </w:rPr>
            </w:pPr>
            <w:r>
              <w:rPr>
                <w:bCs/>
                <w:snapToGrid w:val="0"/>
                <w:kern w:val="0"/>
                <w:szCs w:val="21"/>
              </w:rPr>
              <w:t>油泥</w:t>
            </w:r>
            <w:r>
              <w:rPr>
                <w:rFonts w:hint="eastAsia"/>
                <w:bCs/>
                <w:snapToGrid w:val="0"/>
                <w:kern w:val="0"/>
                <w:szCs w:val="21"/>
              </w:rPr>
              <w:t>、</w:t>
            </w:r>
            <w:r>
              <w:rPr>
                <w:bCs/>
                <w:snapToGrid w:val="0"/>
                <w:kern w:val="0"/>
                <w:szCs w:val="21"/>
              </w:rPr>
              <w:t>废</w:t>
            </w:r>
            <w:r>
              <w:rPr>
                <w:rFonts w:hint="eastAsia"/>
                <w:bCs/>
                <w:snapToGrid w:val="0"/>
                <w:kern w:val="0"/>
                <w:szCs w:val="21"/>
              </w:rPr>
              <w:t>防渗材料</w:t>
            </w:r>
            <w:r>
              <w:rPr>
                <w:bCs/>
                <w:snapToGrid w:val="0"/>
                <w:kern w:val="0"/>
                <w:szCs w:val="21"/>
              </w:rPr>
              <w:t>、生活垃圾等</w:t>
            </w:r>
          </w:p>
        </w:tc>
        <w:tc>
          <w:tcPr>
            <w:tcW w:w="706" w:type="pct"/>
            <w:vAlign w:val="center"/>
          </w:tcPr>
          <w:p w:rsidR="000A68A4" w:rsidRDefault="006A59F5">
            <w:pPr>
              <w:widowControl/>
              <w:adjustRightInd w:val="0"/>
              <w:snapToGrid w:val="0"/>
              <w:jc w:val="center"/>
              <w:rPr>
                <w:bCs/>
                <w:snapToGrid w:val="0"/>
                <w:kern w:val="0"/>
                <w:szCs w:val="21"/>
              </w:rPr>
            </w:pPr>
            <w:r>
              <w:rPr>
                <w:bCs/>
                <w:snapToGrid w:val="0"/>
                <w:kern w:val="0"/>
                <w:szCs w:val="21"/>
              </w:rPr>
              <w:t>场站机泵等噪声</w:t>
            </w:r>
          </w:p>
        </w:tc>
        <w:tc>
          <w:tcPr>
            <w:tcW w:w="1014" w:type="pct"/>
            <w:vAlign w:val="center"/>
          </w:tcPr>
          <w:p w:rsidR="000A68A4" w:rsidRDefault="006A59F5">
            <w:pPr>
              <w:widowControl/>
              <w:adjustRightInd w:val="0"/>
              <w:snapToGrid w:val="0"/>
              <w:jc w:val="center"/>
              <w:rPr>
                <w:bCs/>
                <w:snapToGrid w:val="0"/>
                <w:kern w:val="0"/>
                <w:szCs w:val="21"/>
              </w:rPr>
            </w:pPr>
            <w:r>
              <w:rPr>
                <w:bCs/>
                <w:snapToGrid w:val="0"/>
                <w:kern w:val="0"/>
                <w:szCs w:val="21"/>
              </w:rPr>
              <w:t>油罐泄漏、集输管线泄漏等</w:t>
            </w:r>
          </w:p>
        </w:tc>
      </w:tr>
      <w:tr w:rsidR="000A68A4">
        <w:trPr>
          <w:trHeight w:val="340"/>
          <w:jc w:val="center"/>
        </w:trPr>
        <w:tc>
          <w:tcPr>
            <w:tcW w:w="669" w:type="pct"/>
            <w:vAlign w:val="center"/>
          </w:tcPr>
          <w:p w:rsidR="000A68A4" w:rsidRDefault="006A59F5">
            <w:pPr>
              <w:widowControl/>
              <w:adjustRightInd w:val="0"/>
              <w:snapToGrid w:val="0"/>
              <w:jc w:val="center"/>
              <w:rPr>
                <w:bCs/>
                <w:snapToGrid w:val="0"/>
                <w:kern w:val="0"/>
                <w:szCs w:val="21"/>
              </w:rPr>
            </w:pPr>
            <w:r>
              <w:rPr>
                <w:bCs/>
                <w:snapToGrid w:val="0"/>
                <w:kern w:val="0"/>
                <w:szCs w:val="21"/>
              </w:rPr>
              <w:t>环境空气</w:t>
            </w:r>
          </w:p>
        </w:tc>
        <w:tc>
          <w:tcPr>
            <w:tcW w:w="992" w:type="pct"/>
            <w:vAlign w:val="center"/>
          </w:tcPr>
          <w:p w:rsidR="000A68A4" w:rsidRDefault="006A59F5">
            <w:pPr>
              <w:widowControl/>
              <w:adjustRightInd w:val="0"/>
              <w:snapToGrid w:val="0"/>
              <w:jc w:val="center"/>
              <w:rPr>
                <w:bCs/>
                <w:snapToGrid w:val="0"/>
                <w:kern w:val="0"/>
                <w:szCs w:val="21"/>
              </w:rPr>
            </w:pPr>
            <w:r>
              <w:rPr>
                <w:bCs/>
                <w:snapToGrid w:val="0"/>
                <w:kern w:val="0"/>
                <w:szCs w:val="21"/>
              </w:rPr>
              <w:t>-L</w:t>
            </w:r>
          </w:p>
        </w:tc>
        <w:tc>
          <w:tcPr>
            <w:tcW w:w="68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937"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706"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1014" w:type="pct"/>
            <w:vAlign w:val="center"/>
          </w:tcPr>
          <w:p w:rsidR="000A68A4" w:rsidRDefault="006A59F5">
            <w:pPr>
              <w:widowControl/>
              <w:adjustRightInd w:val="0"/>
              <w:snapToGrid w:val="0"/>
              <w:jc w:val="center"/>
              <w:rPr>
                <w:bCs/>
                <w:snapToGrid w:val="0"/>
                <w:kern w:val="0"/>
                <w:szCs w:val="21"/>
              </w:rPr>
            </w:pPr>
            <w:r>
              <w:rPr>
                <w:bCs/>
                <w:snapToGrid w:val="0"/>
                <w:kern w:val="0"/>
                <w:szCs w:val="21"/>
              </w:rPr>
              <w:t>-SA</w:t>
            </w:r>
          </w:p>
        </w:tc>
      </w:tr>
      <w:tr w:rsidR="000A68A4">
        <w:trPr>
          <w:trHeight w:val="340"/>
          <w:jc w:val="center"/>
        </w:trPr>
        <w:tc>
          <w:tcPr>
            <w:tcW w:w="669" w:type="pct"/>
            <w:vAlign w:val="center"/>
          </w:tcPr>
          <w:p w:rsidR="000A68A4" w:rsidRDefault="006A59F5">
            <w:pPr>
              <w:widowControl/>
              <w:adjustRightInd w:val="0"/>
              <w:snapToGrid w:val="0"/>
              <w:jc w:val="center"/>
              <w:rPr>
                <w:bCs/>
                <w:snapToGrid w:val="0"/>
                <w:kern w:val="0"/>
                <w:szCs w:val="21"/>
              </w:rPr>
            </w:pPr>
            <w:r>
              <w:rPr>
                <w:bCs/>
                <w:snapToGrid w:val="0"/>
                <w:kern w:val="0"/>
                <w:szCs w:val="21"/>
              </w:rPr>
              <w:t>地表水</w:t>
            </w:r>
          </w:p>
        </w:tc>
        <w:tc>
          <w:tcPr>
            <w:tcW w:w="99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68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937"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706"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1014" w:type="pct"/>
            <w:vAlign w:val="center"/>
          </w:tcPr>
          <w:p w:rsidR="000A68A4" w:rsidRDefault="006A59F5">
            <w:pPr>
              <w:widowControl/>
              <w:adjustRightInd w:val="0"/>
              <w:snapToGrid w:val="0"/>
              <w:jc w:val="center"/>
              <w:rPr>
                <w:bCs/>
                <w:snapToGrid w:val="0"/>
                <w:kern w:val="0"/>
                <w:szCs w:val="21"/>
              </w:rPr>
            </w:pPr>
            <w:r>
              <w:rPr>
                <w:bCs/>
                <w:snapToGrid w:val="0"/>
                <w:kern w:val="0"/>
                <w:szCs w:val="21"/>
              </w:rPr>
              <w:t>-SA</w:t>
            </w:r>
          </w:p>
        </w:tc>
      </w:tr>
      <w:tr w:rsidR="000A68A4">
        <w:trPr>
          <w:trHeight w:val="340"/>
          <w:jc w:val="center"/>
        </w:trPr>
        <w:tc>
          <w:tcPr>
            <w:tcW w:w="669" w:type="pct"/>
            <w:vAlign w:val="center"/>
          </w:tcPr>
          <w:p w:rsidR="000A68A4" w:rsidRDefault="006A59F5">
            <w:pPr>
              <w:widowControl/>
              <w:adjustRightInd w:val="0"/>
              <w:snapToGrid w:val="0"/>
              <w:jc w:val="center"/>
              <w:rPr>
                <w:bCs/>
                <w:snapToGrid w:val="0"/>
                <w:kern w:val="0"/>
                <w:szCs w:val="21"/>
              </w:rPr>
            </w:pPr>
            <w:r>
              <w:rPr>
                <w:bCs/>
                <w:snapToGrid w:val="0"/>
                <w:kern w:val="0"/>
                <w:szCs w:val="21"/>
              </w:rPr>
              <w:t>地下水</w:t>
            </w:r>
          </w:p>
        </w:tc>
        <w:tc>
          <w:tcPr>
            <w:tcW w:w="99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68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937"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706"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1014" w:type="pct"/>
            <w:vAlign w:val="center"/>
          </w:tcPr>
          <w:p w:rsidR="000A68A4" w:rsidRDefault="006A59F5">
            <w:pPr>
              <w:widowControl/>
              <w:adjustRightInd w:val="0"/>
              <w:snapToGrid w:val="0"/>
              <w:jc w:val="center"/>
              <w:rPr>
                <w:bCs/>
                <w:snapToGrid w:val="0"/>
                <w:kern w:val="0"/>
                <w:szCs w:val="21"/>
              </w:rPr>
            </w:pPr>
            <w:r>
              <w:rPr>
                <w:bCs/>
                <w:snapToGrid w:val="0"/>
                <w:kern w:val="0"/>
                <w:szCs w:val="21"/>
              </w:rPr>
              <w:t>-SA</w:t>
            </w:r>
          </w:p>
        </w:tc>
      </w:tr>
      <w:tr w:rsidR="000A68A4">
        <w:trPr>
          <w:trHeight w:val="340"/>
          <w:jc w:val="center"/>
        </w:trPr>
        <w:tc>
          <w:tcPr>
            <w:tcW w:w="669" w:type="pct"/>
            <w:vAlign w:val="center"/>
          </w:tcPr>
          <w:p w:rsidR="000A68A4" w:rsidRDefault="006A59F5">
            <w:pPr>
              <w:widowControl/>
              <w:adjustRightInd w:val="0"/>
              <w:snapToGrid w:val="0"/>
              <w:jc w:val="center"/>
              <w:rPr>
                <w:bCs/>
                <w:snapToGrid w:val="0"/>
                <w:kern w:val="0"/>
                <w:szCs w:val="21"/>
              </w:rPr>
            </w:pPr>
            <w:r>
              <w:rPr>
                <w:bCs/>
                <w:snapToGrid w:val="0"/>
                <w:kern w:val="0"/>
                <w:szCs w:val="21"/>
              </w:rPr>
              <w:t>声环境</w:t>
            </w:r>
          </w:p>
        </w:tc>
        <w:tc>
          <w:tcPr>
            <w:tcW w:w="99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68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937"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706"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1014"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r>
      <w:tr w:rsidR="000A68A4">
        <w:trPr>
          <w:trHeight w:val="340"/>
          <w:jc w:val="center"/>
        </w:trPr>
        <w:tc>
          <w:tcPr>
            <w:tcW w:w="669" w:type="pct"/>
            <w:vAlign w:val="center"/>
          </w:tcPr>
          <w:p w:rsidR="000A68A4" w:rsidRDefault="006A59F5">
            <w:pPr>
              <w:widowControl/>
              <w:adjustRightInd w:val="0"/>
              <w:snapToGrid w:val="0"/>
              <w:jc w:val="center"/>
              <w:rPr>
                <w:bCs/>
                <w:snapToGrid w:val="0"/>
                <w:kern w:val="0"/>
                <w:szCs w:val="21"/>
              </w:rPr>
            </w:pPr>
            <w:r>
              <w:rPr>
                <w:bCs/>
                <w:snapToGrid w:val="0"/>
                <w:kern w:val="0"/>
                <w:szCs w:val="21"/>
              </w:rPr>
              <w:t>土壤</w:t>
            </w:r>
          </w:p>
        </w:tc>
        <w:tc>
          <w:tcPr>
            <w:tcW w:w="99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68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937"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706"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1014" w:type="pct"/>
            <w:vAlign w:val="center"/>
          </w:tcPr>
          <w:p w:rsidR="000A68A4" w:rsidRDefault="006A59F5">
            <w:pPr>
              <w:widowControl/>
              <w:adjustRightInd w:val="0"/>
              <w:snapToGrid w:val="0"/>
              <w:jc w:val="center"/>
              <w:rPr>
                <w:bCs/>
                <w:snapToGrid w:val="0"/>
                <w:kern w:val="0"/>
                <w:szCs w:val="21"/>
              </w:rPr>
            </w:pPr>
            <w:r>
              <w:rPr>
                <w:bCs/>
                <w:snapToGrid w:val="0"/>
                <w:kern w:val="0"/>
                <w:szCs w:val="21"/>
              </w:rPr>
              <w:t>-SA</w:t>
            </w:r>
          </w:p>
        </w:tc>
      </w:tr>
      <w:tr w:rsidR="000A68A4">
        <w:trPr>
          <w:trHeight w:val="340"/>
          <w:jc w:val="center"/>
        </w:trPr>
        <w:tc>
          <w:tcPr>
            <w:tcW w:w="669" w:type="pct"/>
            <w:vAlign w:val="center"/>
          </w:tcPr>
          <w:p w:rsidR="000A68A4" w:rsidRDefault="006A59F5">
            <w:pPr>
              <w:widowControl/>
              <w:adjustRightInd w:val="0"/>
              <w:snapToGrid w:val="0"/>
              <w:jc w:val="center"/>
              <w:rPr>
                <w:bCs/>
                <w:snapToGrid w:val="0"/>
                <w:kern w:val="0"/>
                <w:szCs w:val="21"/>
              </w:rPr>
            </w:pPr>
            <w:r>
              <w:rPr>
                <w:bCs/>
                <w:snapToGrid w:val="0"/>
                <w:kern w:val="0"/>
                <w:szCs w:val="21"/>
              </w:rPr>
              <w:t>生态</w:t>
            </w:r>
          </w:p>
        </w:tc>
        <w:tc>
          <w:tcPr>
            <w:tcW w:w="99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682"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937"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706" w:type="pct"/>
            <w:vAlign w:val="center"/>
          </w:tcPr>
          <w:p w:rsidR="000A68A4" w:rsidRDefault="006A59F5">
            <w:pPr>
              <w:widowControl/>
              <w:adjustRightInd w:val="0"/>
              <w:snapToGrid w:val="0"/>
              <w:jc w:val="center"/>
              <w:rPr>
                <w:bCs/>
                <w:snapToGrid w:val="0"/>
                <w:kern w:val="0"/>
                <w:szCs w:val="21"/>
              </w:rPr>
            </w:pPr>
            <w:r>
              <w:rPr>
                <w:bCs/>
                <w:snapToGrid w:val="0"/>
                <w:kern w:val="0"/>
                <w:szCs w:val="21"/>
              </w:rPr>
              <w:t>/</w:t>
            </w:r>
          </w:p>
        </w:tc>
        <w:tc>
          <w:tcPr>
            <w:tcW w:w="1014" w:type="pct"/>
            <w:vAlign w:val="center"/>
          </w:tcPr>
          <w:p w:rsidR="000A68A4" w:rsidRDefault="006A59F5">
            <w:pPr>
              <w:widowControl/>
              <w:adjustRightInd w:val="0"/>
              <w:snapToGrid w:val="0"/>
              <w:jc w:val="center"/>
              <w:rPr>
                <w:bCs/>
                <w:snapToGrid w:val="0"/>
                <w:kern w:val="0"/>
                <w:szCs w:val="21"/>
              </w:rPr>
            </w:pPr>
            <w:r>
              <w:rPr>
                <w:bCs/>
                <w:snapToGrid w:val="0"/>
                <w:kern w:val="0"/>
                <w:szCs w:val="21"/>
              </w:rPr>
              <w:t>-SA</w:t>
            </w:r>
          </w:p>
        </w:tc>
      </w:tr>
    </w:tbl>
    <w:p w:rsidR="000A68A4" w:rsidRDefault="006A59F5">
      <w:pPr>
        <w:adjustRightInd w:val="0"/>
        <w:snapToGrid w:val="0"/>
        <w:ind w:firstLine="422"/>
        <w:rPr>
          <w:szCs w:val="24"/>
        </w:rPr>
      </w:pPr>
      <w:r>
        <w:rPr>
          <w:szCs w:val="24"/>
        </w:rPr>
        <w:t>注：</w:t>
      </w:r>
      <w:r>
        <w:rPr>
          <w:szCs w:val="24"/>
        </w:rPr>
        <w:t>“-”</w:t>
      </w:r>
      <w:r>
        <w:rPr>
          <w:szCs w:val="24"/>
        </w:rPr>
        <w:t>：不利影响；</w:t>
      </w:r>
      <w:r>
        <w:rPr>
          <w:szCs w:val="24"/>
        </w:rPr>
        <w:t>“+”</w:t>
      </w:r>
      <w:r>
        <w:rPr>
          <w:szCs w:val="24"/>
        </w:rPr>
        <w:t>：有利影响；</w:t>
      </w:r>
      <w:r>
        <w:rPr>
          <w:szCs w:val="24"/>
        </w:rPr>
        <w:t>L</w:t>
      </w:r>
      <w:r>
        <w:rPr>
          <w:szCs w:val="24"/>
        </w:rPr>
        <w:t>：长期影响；</w:t>
      </w:r>
      <w:r>
        <w:rPr>
          <w:szCs w:val="24"/>
        </w:rPr>
        <w:t>S</w:t>
      </w:r>
      <w:r>
        <w:rPr>
          <w:szCs w:val="24"/>
        </w:rPr>
        <w:t>：短期影响；</w:t>
      </w:r>
      <w:r>
        <w:rPr>
          <w:szCs w:val="24"/>
        </w:rPr>
        <w:t>A</w:t>
      </w:r>
      <w:r>
        <w:rPr>
          <w:szCs w:val="24"/>
        </w:rPr>
        <w:t>：显著影响；空白：表示此项环境因子不存在或与工程活动无关</w:t>
      </w:r>
      <w:r>
        <w:rPr>
          <w:rFonts w:hint="eastAsia"/>
          <w:szCs w:val="24"/>
        </w:rPr>
        <w:t>。</w:t>
      </w:r>
    </w:p>
    <w:p w:rsidR="000A68A4" w:rsidRDefault="006A59F5">
      <w:pPr>
        <w:spacing w:line="360" w:lineRule="auto"/>
        <w:ind w:firstLine="482"/>
        <w:rPr>
          <w:rFonts w:cs="Calibri"/>
          <w:sz w:val="24"/>
          <w:szCs w:val="22"/>
        </w:rPr>
      </w:pPr>
      <w:r>
        <w:rPr>
          <w:rFonts w:cs="Calibri" w:hint="eastAsia"/>
          <w:sz w:val="24"/>
          <w:szCs w:val="22"/>
        </w:rPr>
        <w:t>（</w:t>
      </w:r>
      <w:r>
        <w:rPr>
          <w:rFonts w:cs="Calibri" w:hint="eastAsia"/>
          <w:sz w:val="24"/>
          <w:szCs w:val="22"/>
        </w:rPr>
        <w:t>3</w:t>
      </w:r>
      <w:r>
        <w:rPr>
          <w:rFonts w:cs="Calibri" w:hint="eastAsia"/>
          <w:sz w:val="24"/>
          <w:szCs w:val="22"/>
        </w:rPr>
        <w:t>）</w:t>
      </w:r>
      <w:r>
        <w:rPr>
          <w:rFonts w:cs="Calibri"/>
          <w:sz w:val="24"/>
          <w:szCs w:val="22"/>
        </w:rPr>
        <w:t>退役期</w:t>
      </w:r>
    </w:p>
    <w:p w:rsidR="000A68A4" w:rsidRDefault="006A59F5">
      <w:pPr>
        <w:spacing w:line="360" w:lineRule="auto"/>
        <w:ind w:firstLine="482"/>
        <w:rPr>
          <w:rFonts w:cs="Calibri"/>
          <w:sz w:val="24"/>
          <w:szCs w:val="22"/>
        </w:rPr>
      </w:pPr>
      <w:r>
        <w:rPr>
          <w:rFonts w:cs="Calibri"/>
          <w:sz w:val="24"/>
          <w:szCs w:val="22"/>
        </w:rPr>
        <w:t>退役期主要表现在场站等地表设施拆除等施工活动对环境的影响，施工活动将造成一定程度的水土流失，</w:t>
      </w:r>
      <w:r>
        <w:rPr>
          <w:rFonts w:cs="Calibri" w:hint="eastAsia"/>
          <w:sz w:val="24"/>
          <w:szCs w:val="22"/>
        </w:rPr>
        <w:t>以及拆除生产设施过程中产生的落地油对土壤环境的影响等。</w:t>
      </w:r>
      <w:r>
        <w:rPr>
          <w:rFonts w:cs="Calibri"/>
          <w:sz w:val="24"/>
          <w:szCs w:val="22"/>
        </w:rPr>
        <w:t>退役期环境影响因素识别及筛选</w:t>
      </w:r>
      <w:r>
        <w:rPr>
          <w:rFonts w:cs="Calibri" w:hint="eastAsia"/>
          <w:sz w:val="24"/>
          <w:szCs w:val="22"/>
        </w:rPr>
        <w:t>见表</w:t>
      </w:r>
      <w:r>
        <w:rPr>
          <w:rFonts w:cs="Calibri" w:hint="eastAsia"/>
          <w:sz w:val="24"/>
          <w:szCs w:val="22"/>
        </w:rPr>
        <w:t>2</w:t>
      </w:r>
      <w:r>
        <w:rPr>
          <w:rFonts w:cs="Calibri"/>
          <w:sz w:val="24"/>
          <w:szCs w:val="22"/>
        </w:rPr>
        <w:t>.3-3</w:t>
      </w:r>
      <w:r>
        <w:rPr>
          <w:rFonts w:cs="Calibri" w:hint="eastAsia"/>
          <w:sz w:val="24"/>
          <w:szCs w:val="22"/>
        </w:rPr>
        <w:t>。</w:t>
      </w:r>
    </w:p>
    <w:p w:rsidR="000A68A4" w:rsidRDefault="006A59F5">
      <w:pPr>
        <w:widowControl/>
        <w:tabs>
          <w:tab w:val="center" w:pos="4200"/>
          <w:tab w:val="right" w:pos="8400"/>
        </w:tabs>
        <w:adjustRightInd w:val="0"/>
        <w:snapToGrid w:val="0"/>
        <w:jc w:val="center"/>
        <w:rPr>
          <w:rFonts w:eastAsia="黑体"/>
          <w:snapToGrid w:val="0"/>
          <w:kern w:val="0"/>
          <w:szCs w:val="24"/>
        </w:rPr>
      </w:pPr>
      <w:r>
        <w:rPr>
          <w:rFonts w:eastAsia="黑体" w:hint="eastAsia"/>
          <w:snapToGrid w:val="0"/>
          <w:kern w:val="0"/>
          <w:szCs w:val="24"/>
        </w:rPr>
        <w:t>表</w:t>
      </w:r>
      <w:r>
        <w:rPr>
          <w:rFonts w:eastAsia="黑体" w:hint="eastAsia"/>
          <w:snapToGrid w:val="0"/>
          <w:kern w:val="0"/>
          <w:szCs w:val="24"/>
        </w:rPr>
        <w:t xml:space="preserve">2.3-3  </w:t>
      </w:r>
      <w:r>
        <w:rPr>
          <w:rFonts w:eastAsia="黑体" w:hint="eastAsia"/>
          <w:snapToGrid w:val="0"/>
          <w:kern w:val="0"/>
          <w:szCs w:val="24"/>
        </w:rPr>
        <w:t>退役期环境影响因素识别</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56"/>
        <w:gridCol w:w="1154"/>
        <w:gridCol w:w="1101"/>
        <w:gridCol w:w="1533"/>
        <w:gridCol w:w="1533"/>
      </w:tblGrid>
      <w:tr w:rsidR="000A68A4">
        <w:trPr>
          <w:trHeight w:val="340"/>
        </w:trPr>
        <w:tc>
          <w:tcPr>
            <w:tcW w:w="919" w:type="pct"/>
            <w:vMerge w:val="restart"/>
            <w:vAlign w:val="center"/>
          </w:tcPr>
          <w:p w:rsidR="000A68A4" w:rsidRDefault="006A59F5">
            <w:pPr>
              <w:widowControl/>
              <w:adjustRightInd w:val="0"/>
              <w:snapToGrid w:val="0"/>
              <w:jc w:val="center"/>
              <w:rPr>
                <w:bCs/>
                <w:snapToGrid w:val="0"/>
                <w:kern w:val="0"/>
              </w:rPr>
            </w:pPr>
            <w:r>
              <w:rPr>
                <w:bCs/>
                <w:snapToGrid w:val="0"/>
                <w:kern w:val="0"/>
              </w:rPr>
              <w:t>环境要素</w:t>
            </w:r>
          </w:p>
        </w:tc>
        <w:tc>
          <w:tcPr>
            <w:tcW w:w="4081" w:type="pct"/>
            <w:gridSpan w:val="5"/>
            <w:vAlign w:val="center"/>
          </w:tcPr>
          <w:p w:rsidR="000A68A4" w:rsidRDefault="006A59F5">
            <w:pPr>
              <w:widowControl/>
              <w:adjustRightInd w:val="0"/>
              <w:snapToGrid w:val="0"/>
              <w:jc w:val="center"/>
              <w:rPr>
                <w:bCs/>
                <w:snapToGrid w:val="0"/>
                <w:kern w:val="0"/>
              </w:rPr>
            </w:pPr>
            <w:r>
              <w:rPr>
                <w:rFonts w:hint="eastAsia"/>
                <w:bCs/>
                <w:snapToGrid w:val="0"/>
                <w:kern w:val="0"/>
              </w:rPr>
              <w:t>退役期影响因素</w:t>
            </w:r>
          </w:p>
        </w:tc>
      </w:tr>
      <w:tr w:rsidR="000A68A4">
        <w:trPr>
          <w:trHeight w:val="340"/>
        </w:trPr>
        <w:tc>
          <w:tcPr>
            <w:tcW w:w="919" w:type="pct"/>
            <w:vMerge/>
            <w:vAlign w:val="center"/>
          </w:tcPr>
          <w:p w:rsidR="000A68A4" w:rsidRDefault="000A68A4">
            <w:pPr>
              <w:widowControl/>
              <w:adjustRightInd w:val="0"/>
              <w:snapToGrid w:val="0"/>
              <w:jc w:val="center"/>
              <w:rPr>
                <w:bCs/>
                <w:snapToGrid w:val="0"/>
                <w:kern w:val="0"/>
              </w:rPr>
            </w:pPr>
          </w:p>
        </w:tc>
        <w:tc>
          <w:tcPr>
            <w:tcW w:w="877" w:type="pct"/>
            <w:vAlign w:val="center"/>
          </w:tcPr>
          <w:p w:rsidR="000A68A4" w:rsidRDefault="006A59F5">
            <w:pPr>
              <w:widowControl/>
              <w:adjustRightInd w:val="0"/>
              <w:snapToGrid w:val="0"/>
              <w:jc w:val="center"/>
              <w:rPr>
                <w:bCs/>
                <w:snapToGrid w:val="0"/>
                <w:kern w:val="0"/>
              </w:rPr>
            </w:pPr>
            <w:r>
              <w:rPr>
                <w:rFonts w:hint="eastAsia"/>
                <w:bCs/>
                <w:snapToGrid w:val="0"/>
                <w:kern w:val="0"/>
              </w:rPr>
              <w:t>废气</w:t>
            </w:r>
          </w:p>
        </w:tc>
        <w:tc>
          <w:tcPr>
            <w:tcW w:w="695" w:type="pct"/>
            <w:vAlign w:val="center"/>
          </w:tcPr>
          <w:p w:rsidR="000A68A4" w:rsidRDefault="006A59F5">
            <w:pPr>
              <w:widowControl/>
              <w:adjustRightInd w:val="0"/>
              <w:snapToGrid w:val="0"/>
              <w:jc w:val="center"/>
              <w:rPr>
                <w:bCs/>
                <w:snapToGrid w:val="0"/>
                <w:kern w:val="0"/>
              </w:rPr>
            </w:pPr>
            <w:r>
              <w:rPr>
                <w:rFonts w:hint="eastAsia"/>
                <w:bCs/>
                <w:snapToGrid w:val="0"/>
                <w:kern w:val="0"/>
              </w:rPr>
              <w:t>废水</w:t>
            </w:r>
          </w:p>
        </w:tc>
        <w:tc>
          <w:tcPr>
            <w:tcW w:w="663" w:type="pct"/>
            <w:vAlign w:val="center"/>
          </w:tcPr>
          <w:p w:rsidR="000A68A4" w:rsidRDefault="006A59F5">
            <w:pPr>
              <w:widowControl/>
              <w:adjustRightInd w:val="0"/>
              <w:snapToGrid w:val="0"/>
              <w:jc w:val="center"/>
              <w:rPr>
                <w:bCs/>
                <w:snapToGrid w:val="0"/>
                <w:kern w:val="0"/>
              </w:rPr>
            </w:pPr>
            <w:r>
              <w:rPr>
                <w:rFonts w:hint="eastAsia"/>
                <w:bCs/>
                <w:snapToGrid w:val="0"/>
                <w:kern w:val="0"/>
              </w:rPr>
              <w:t>噪声</w:t>
            </w:r>
          </w:p>
        </w:tc>
        <w:tc>
          <w:tcPr>
            <w:tcW w:w="923" w:type="pct"/>
            <w:vAlign w:val="center"/>
          </w:tcPr>
          <w:p w:rsidR="000A68A4" w:rsidRDefault="006A59F5">
            <w:pPr>
              <w:widowControl/>
              <w:adjustRightInd w:val="0"/>
              <w:snapToGrid w:val="0"/>
              <w:jc w:val="center"/>
              <w:rPr>
                <w:bCs/>
                <w:snapToGrid w:val="0"/>
                <w:kern w:val="0"/>
              </w:rPr>
            </w:pPr>
            <w:r>
              <w:rPr>
                <w:rFonts w:hint="eastAsia"/>
                <w:bCs/>
                <w:snapToGrid w:val="0"/>
                <w:kern w:val="0"/>
              </w:rPr>
              <w:t>固体废物</w:t>
            </w:r>
          </w:p>
        </w:tc>
        <w:tc>
          <w:tcPr>
            <w:tcW w:w="923" w:type="pct"/>
          </w:tcPr>
          <w:p w:rsidR="000A68A4" w:rsidRDefault="006A59F5">
            <w:pPr>
              <w:widowControl/>
              <w:adjustRightInd w:val="0"/>
              <w:snapToGrid w:val="0"/>
              <w:jc w:val="center"/>
              <w:rPr>
                <w:bCs/>
                <w:snapToGrid w:val="0"/>
                <w:kern w:val="0"/>
              </w:rPr>
            </w:pPr>
            <w:r>
              <w:rPr>
                <w:rFonts w:hint="eastAsia"/>
                <w:bCs/>
                <w:snapToGrid w:val="0"/>
                <w:kern w:val="0"/>
              </w:rPr>
              <w:t>风险</w:t>
            </w:r>
          </w:p>
        </w:tc>
      </w:tr>
      <w:tr w:rsidR="000A68A4">
        <w:trPr>
          <w:trHeight w:val="340"/>
        </w:trPr>
        <w:tc>
          <w:tcPr>
            <w:tcW w:w="919" w:type="pct"/>
            <w:vMerge/>
            <w:vAlign w:val="center"/>
          </w:tcPr>
          <w:p w:rsidR="000A68A4" w:rsidRDefault="000A68A4">
            <w:pPr>
              <w:widowControl/>
              <w:adjustRightInd w:val="0"/>
              <w:snapToGrid w:val="0"/>
              <w:jc w:val="center"/>
              <w:rPr>
                <w:bCs/>
                <w:snapToGrid w:val="0"/>
                <w:kern w:val="0"/>
              </w:rPr>
            </w:pPr>
          </w:p>
        </w:tc>
        <w:tc>
          <w:tcPr>
            <w:tcW w:w="877" w:type="pct"/>
            <w:vAlign w:val="center"/>
          </w:tcPr>
          <w:p w:rsidR="000A68A4" w:rsidRDefault="006A59F5">
            <w:pPr>
              <w:widowControl/>
              <w:adjustRightInd w:val="0"/>
              <w:snapToGrid w:val="0"/>
              <w:jc w:val="center"/>
              <w:rPr>
                <w:bCs/>
                <w:snapToGrid w:val="0"/>
                <w:kern w:val="0"/>
              </w:rPr>
            </w:pPr>
            <w:r>
              <w:rPr>
                <w:rFonts w:hint="eastAsia"/>
                <w:bCs/>
                <w:snapToGrid w:val="0"/>
                <w:kern w:val="0"/>
              </w:rPr>
              <w:t>施工扬尘、</w:t>
            </w:r>
          </w:p>
          <w:p w:rsidR="000A68A4" w:rsidRDefault="006A59F5">
            <w:pPr>
              <w:widowControl/>
              <w:adjustRightInd w:val="0"/>
              <w:snapToGrid w:val="0"/>
              <w:jc w:val="center"/>
              <w:rPr>
                <w:bCs/>
                <w:snapToGrid w:val="0"/>
                <w:kern w:val="0"/>
              </w:rPr>
            </w:pPr>
            <w:r>
              <w:rPr>
                <w:rFonts w:hint="eastAsia"/>
                <w:bCs/>
                <w:snapToGrid w:val="0"/>
                <w:kern w:val="0"/>
              </w:rPr>
              <w:t>施工机械及车辆废气等</w:t>
            </w:r>
          </w:p>
        </w:tc>
        <w:tc>
          <w:tcPr>
            <w:tcW w:w="695" w:type="pct"/>
            <w:vAlign w:val="center"/>
          </w:tcPr>
          <w:p w:rsidR="000A68A4" w:rsidRDefault="006A59F5">
            <w:pPr>
              <w:widowControl/>
              <w:adjustRightInd w:val="0"/>
              <w:snapToGrid w:val="0"/>
              <w:jc w:val="center"/>
              <w:rPr>
                <w:bCs/>
                <w:snapToGrid w:val="0"/>
                <w:kern w:val="0"/>
              </w:rPr>
            </w:pPr>
            <w:r>
              <w:rPr>
                <w:rFonts w:hint="eastAsia"/>
                <w:bCs/>
                <w:snapToGrid w:val="0"/>
                <w:kern w:val="0"/>
              </w:rPr>
              <w:t>施工废水、生活污水等</w:t>
            </w:r>
          </w:p>
        </w:tc>
        <w:tc>
          <w:tcPr>
            <w:tcW w:w="663" w:type="pct"/>
            <w:vAlign w:val="center"/>
          </w:tcPr>
          <w:p w:rsidR="000A68A4" w:rsidRDefault="006A59F5">
            <w:pPr>
              <w:widowControl/>
              <w:adjustRightInd w:val="0"/>
              <w:snapToGrid w:val="0"/>
              <w:jc w:val="center"/>
              <w:rPr>
                <w:bCs/>
                <w:snapToGrid w:val="0"/>
                <w:kern w:val="0"/>
              </w:rPr>
            </w:pPr>
            <w:r>
              <w:rPr>
                <w:rFonts w:hint="eastAsia"/>
                <w:bCs/>
                <w:snapToGrid w:val="0"/>
                <w:kern w:val="0"/>
              </w:rPr>
              <w:t>施工机械及车辆</w:t>
            </w:r>
          </w:p>
          <w:p w:rsidR="000A68A4" w:rsidRDefault="006A59F5">
            <w:pPr>
              <w:widowControl/>
              <w:adjustRightInd w:val="0"/>
              <w:snapToGrid w:val="0"/>
              <w:jc w:val="center"/>
              <w:rPr>
                <w:bCs/>
                <w:snapToGrid w:val="0"/>
                <w:kern w:val="0"/>
              </w:rPr>
            </w:pPr>
            <w:r>
              <w:rPr>
                <w:rFonts w:hint="eastAsia"/>
                <w:bCs/>
                <w:snapToGrid w:val="0"/>
                <w:kern w:val="0"/>
              </w:rPr>
              <w:t>噪声</w:t>
            </w:r>
          </w:p>
        </w:tc>
        <w:tc>
          <w:tcPr>
            <w:tcW w:w="923" w:type="pct"/>
            <w:vAlign w:val="center"/>
          </w:tcPr>
          <w:p w:rsidR="000A68A4" w:rsidRDefault="006A59F5">
            <w:pPr>
              <w:widowControl/>
              <w:adjustRightInd w:val="0"/>
              <w:snapToGrid w:val="0"/>
              <w:jc w:val="center"/>
              <w:rPr>
                <w:bCs/>
                <w:snapToGrid w:val="0"/>
                <w:kern w:val="0"/>
              </w:rPr>
            </w:pPr>
            <w:r>
              <w:rPr>
                <w:rFonts w:hint="eastAsia"/>
                <w:bCs/>
                <w:snapToGrid w:val="0"/>
                <w:kern w:val="0"/>
              </w:rPr>
              <w:t>落地油、建筑垃圾等</w:t>
            </w:r>
          </w:p>
        </w:tc>
        <w:tc>
          <w:tcPr>
            <w:tcW w:w="923" w:type="pct"/>
            <w:vAlign w:val="center"/>
          </w:tcPr>
          <w:p w:rsidR="000A68A4" w:rsidRDefault="006A59F5">
            <w:pPr>
              <w:widowControl/>
              <w:adjustRightInd w:val="0"/>
              <w:snapToGrid w:val="0"/>
              <w:jc w:val="center"/>
              <w:rPr>
                <w:bCs/>
                <w:snapToGrid w:val="0"/>
                <w:kern w:val="0"/>
              </w:rPr>
            </w:pPr>
            <w:r>
              <w:rPr>
                <w:rFonts w:hint="eastAsia"/>
                <w:bCs/>
                <w:snapToGrid w:val="0"/>
                <w:kern w:val="0"/>
              </w:rPr>
              <w:t>泄漏、火灾等</w:t>
            </w:r>
          </w:p>
        </w:tc>
      </w:tr>
      <w:tr w:rsidR="000A68A4">
        <w:trPr>
          <w:trHeight w:val="340"/>
        </w:trPr>
        <w:tc>
          <w:tcPr>
            <w:tcW w:w="919" w:type="pct"/>
            <w:vAlign w:val="center"/>
          </w:tcPr>
          <w:p w:rsidR="000A68A4" w:rsidRDefault="006A59F5">
            <w:pPr>
              <w:widowControl/>
              <w:adjustRightInd w:val="0"/>
              <w:snapToGrid w:val="0"/>
              <w:jc w:val="center"/>
              <w:rPr>
                <w:bCs/>
                <w:snapToGrid w:val="0"/>
                <w:kern w:val="0"/>
              </w:rPr>
            </w:pPr>
            <w:r>
              <w:rPr>
                <w:bCs/>
                <w:snapToGrid w:val="0"/>
                <w:kern w:val="0"/>
              </w:rPr>
              <w:t>环境空气</w:t>
            </w:r>
          </w:p>
        </w:tc>
        <w:tc>
          <w:tcPr>
            <w:tcW w:w="877" w:type="pct"/>
            <w:vAlign w:val="center"/>
          </w:tcPr>
          <w:p w:rsidR="000A68A4" w:rsidRDefault="006A59F5">
            <w:pPr>
              <w:widowControl/>
              <w:adjustRightInd w:val="0"/>
              <w:snapToGrid w:val="0"/>
              <w:jc w:val="center"/>
              <w:rPr>
                <w:bCs/>
                <w:snapToGrid w:val="0"/>
                <w:kern w:val="0"/>
              </w:rPr>
            </w:pPr>
            <w:r>
              <w:rPr>
                <w:bCs/>
                <w:snapToGrid w:val="0"/>
                <w:kern w:val="0"/>
              </w:rPr>
              <w:t>-S</w:t>
            </w:r>
          </w:p>
        </w:tc>
        <w:tc>
          <w:tcPr>
            <w:tcW w:w="695"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663"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923"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923" w:type="pct"/>
          </w:tcPr>
          <w:p w:rsidR="000A68A4" w:rsidRDefault="006A59F5">
            <w:pPr>
              <w:widowControl/>
              <w:adjustRightInd w:val="0"/>
              <w:snapToGrid w:val="0"/>
              <w:jc w:val="center"/>
              <w:rPr>
                <w:bCs/>
                <w:snapToGrid w:val="0"/>
                <w:kern w:val="0"/>
              </w:rPr>
            </w:pPr>
            <w:r>
              <w:rPr>
                <w:bCs/>
                <w:snapToGrid w:val="0"/>
                <w:kern w:val="0"/>
              </w:rPr>
              <w:t>-SA</w:t>
            </w:r>
          </w:p>
        </w:tc>
      </w:tr>
      <w:tr w:rsidR="000A68A4">
        <w:trPr>
          <w:trHeight w:val="340"/>
        </w:trPr>
        <w:tc>
          <w:tcPr>
            <w:tcW w:w="919" w:type="pct"/>
            <w:vAlign w:val="center"/>
          </w:tcPr>
          <w:p w:rsidR="000A68A4" w:rsidRDefault="006A59F5">
            <w:pPr>
              <w:widowControl/>
              <w:adjustRightInd w:val="0"/>
              <w:snapToGrid w:val="0"/>
              <w:jc w:val="center"/>
              <w:rPr>
                <w:bCs/>
                <w:snapToGrid w:val="0"/>
                <w:kern w:val="0"/>
              </w:rPr>
            </w:pPr>
            <w:r>
              <w:rPr>
                <w:bCs/>
                <w:snapToGrid w:val="0"/>
                <w:kern w:val="0"/>
              </w:rPr>
              <w:t>地表水</w:t>
            </w:r>
          </w:p>
        </w:tc>
        <w:tc>
          <w:tcPr>
            <w:tcW w:w="877"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695" w:type="pct"/>
            <w:vAlign w:val="center"/>
          </w:tcPr>
          <w:p w:rsidR="000A68A4" w:rsidRDefault="006A59F5">
            <w:pPr>
              <w:widowControl/>
              <w:adjustRightInd w:val="0"/>
              <w:snapToGrid w:val="0"/>
              <w:jc w:val="center"/>
              <w:rPr>
                <w:bCs/>
                <w:snapToGrid w:val="0"/>
                <w:kern w:val="0"/>
              </w:rPr>
            </w:pPr>
            <w:r>
              <w:rPr>
                <w:bCs/>
                <w:snapToGrid w:val="0"/>
                <w:kern w:val="0"/>
              </w:rPr>
              <w:t>-S</w:t>
            </w:r>
          </w:p>
        </w:tc>
        <w:tc>
          <w:tcPr>
            <w:tcW w:w="663"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923"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923" w:type="pct"/>
          </w:tcPr>
          <w:p w:rsidR="000A68A4" w:rsidRDefault="006A59F5">
            <w:pPr>
              <w:widowControl/>
              <w:adjustRightInd w:val="0"/>
              <w:snapToGrid w:val="0"/>
              <w:jc w:val="center"/>
              <w:rPr>
                <w:bCs/>
                <w:snapToGrid w:val="0"/>
                <w:kern w:val="0"/>
              </w:rPr>
            </w:pPr>
            <w:r>
              <w:rPr>
                <w:bCs/>
                <w:snapToGrid w:val="0"/>
                <w:kern w:val="0"/>
              </w:rPr>
              <w:t>-SA</w:t>
            </w:r>
          </w:p>
        </w:tc>
      </w:tr>
      <w:tr w:rsidR="000A68A4">
        <w:trPr>
          <w:trHeight w:val="340"/>
        </w:trPr>
        <w:tc>
          <w:tcPr>
            <w:tcW w:w="919" w:type="pct"/>
            <w:vAlign w:val="center"/>
          </w:tcPr>
          <w:p w:rsidR="000A68A4" w:rsidRDefault="006A59F5">
            <w:pPr>
              <w:widowControl/>
              <w:adjustRightInd w:val="0"/>
              <w:snapToGrid w:val="0"/>
              <w:jc w:val="center"/>
              <w:rPr>
                <w:bCs/>
                <w:snapToGrid w:val="0"/>
                <w:kern w:val="0"/>
              </w:rPr>
            </w:pPr>
            <w:r>
              <w:rPr>
                <w:bCs/>
                <w:snapToGrid w:val="0"/>
                <w:kern w:val="0"/>
              </w:rPr>
              <w:t>地下水</w:t>
            </w:r>
          </w:p>
        </w:tc>
        <w:tc>
          <w:tcPr>
            <w:tcW w:w="877"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695" w:type="pct"/>
            <w:vAlign w:val="center"/>
          </w:tcPr>
          <w:p w:rsidR="000A68A4" w:rsidRDefault="006A59F5">
            <w:pPr>
              <w:widowControl/>
              <w:adjustRightInd w:val="0"/>
              <w:snapToGrid w:val="0"/>
              <w:jc w:val="center"/>
              <w:rPr>
                <w:bCs/>
                <w:snapToGrid w:val="0"/>
                <w:kern w:val="0"/>
              </w:rPr>
            </w:pPr>
            <w:r>
              <w:rPr>
                <w:bCs/>
                <w:snapToGrid w:val="0"/>
                <w:kern w:val="0"/>
              </w:rPr>
              <w:t>-S</w:t>
            </w:r>
          </w:p>
        </w:tc>
        <w:tc>
          <w:tcPr>
            <w:tcW w:w="663"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923" w:type="pct"/>
            <w:vAlign w:val="center"/>
          </w:tcPr>
          <w:p w:rsidR="000A68A4" w:rsidRDefault="006A59F5">
            <w:pPr>
              <w:widowControl/>
              <w:adjustRightInd w:val="0"/>
              <w:snapToGrid w:val="0"/>
              <w:jc w:val="center"/>
              <w:rPr>
                <w:bCs/>
                <w:snapToGrid w:val="0"/>
                <w:kern w:val="0"/>
              </w:rPr>
            </w:pPr>
            <w:r>
              <w:rPr>
                <w:bCs/>
                <w:snapToGrid w:val="0"/>
                <w:kern w:val="0"/>
              </w:rPr>
              <w:t>-S</w:t>
            </w:r>
          </w:p>
        </w:tc>
        <w:tc>
          <w:tcPr>
            <w:tcW w:w="923" w:type="pct"/>
          </w:tcPr>
          <w:p w:rsidR="000A68A4" w:rsidRDefault="006A59F5">
            <w:pPr>
              <w:widowControl/>
              <w:adjustRightInd w:val="0"/>
              <w:snapToGrid w:val="0"/>
              <w:jc w:val="center"/>
              <w:rPr>
                <w:bCs/>
                <w:snapToGrid w:val="0"/>
                <w:kern w:val="0"/>
              </w:rPr>
            </w:pPr>
            <w:r>
              <w:rPr>
                <w:bCs/>
                <w:snapToGrid w:val="0"/>
                <w:kern w:val="0"/>
              </w:rPr>
              <w:t>-SA</w:t>
            </w:r>
          </w:p>
        </w:tc>
      </w:tr>
      <w:tr w:rsidR="000A68A4">
        <w:trPr>
          <w:trHeight w:val="340"/>
        </w:trPr>
        <w:tc>
          <w:tcPr>
            <w:tcW w:w="919" w:type="pct"/>
            <w:vAlign w:val="center"/>
          </w:tcPr>
          <w:p w:rsidR="000A68A4" w:rsidRDefault="006A59F5">
            <w:pPr>
              <w:widowControl/>
              <w:adjustRightInd w:val="0"/>
              <w:snapToGrid w:val="0"/>
              <w:jc w:val="center"/>
              <w:rPr>
                <w:bCs/>
                <w:snapToGrid w:val="0"/>
                <w:kern w:val="0"/>
              </w:rPr>
            </w:pPr>
            <w:r>
              <w:rPr>
                <w:bCs/>
                <w:snapToGrid w:val="0"/>
                <w:kern w:val="0"/>
              </w:rPr>
              <w:t>声环境</w:t>
            </w:r>
          </w:p>
        </w:tc>
        <w:tc>
          <w:tcPr>
            <w:tcW w:w="877" w:type="pct"/>
            <w:vAlign w:val="center"/>
          </w:tcPr>
          <w:p w:rsidR="000A68A4" w:rsidRDefault="006A59F5">
            <w:pPr>
              <w:widowControl/>
              <w:adjustRightInd w:val="0"/>
              <w:snapToGrid w:val="0"/>
              <w:jc w:val="center"/>
              <w:rPr>
                <w:bCs/>
                <w:snapToGrid w:val="0"/>
                <w:kern w:val="0"/>
              </w:rPr>
            </w:pPr>
            <w:r>
              <w:rPr>
                <w:bCs/>
                <w:snapToGrid w:val="0"/>
                <w:kern w:val="0"/>
              </w:rPr>
              <w:t>-S</w:t>
            </w:r>
          </w:p>
        </w:tc>
        <w:tc>
          <w:tcPr>
            <w:tcW w:w="695"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663" w:type="pct"/>
            <w:vAlign w:val="center"/>
          </w:tcPr>
          <w:p w:rsidR="000A68A4" w:rsidRDefault="006A59F5">
            <w:pPr>
              <w:widowControl/>
              <w:adjustRightInd w:val="0"/>
              <w:snapToGrid w:val="0"/>
              <w:jc w:val="center"/>
              <w:rPr>
                <w:bCs/>
                <w:snapToGrid w:val="0"/>
                <w:kern w:val="0"/>
              </w:rPr>
            </w:pPr>
            <w:r>
              <w:rPr>
                <w:bCs/>
                <w:snapToGrid w:val="0"/>
                <w:kern w:val="0"/>
              </w:rPr>
              <w:t>-S</w:t>
            </w:r>
          </w:p>
        </w:tc>
        <w:tc>
          <w:tcPr>
            <w:tcW w:w="923"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923" w:type="pct"/>
          </w:tcPr>
          <w:p w:rsidR="000A68A4" w:rsidRDefault="006A59F5">
            <w:pPr>
              <w:widowControl/>
              <w:adjustRightInd w:val="0"/>
              <w:snapToGrid w:val="0"/>
              <w:jc w:val="center"/>
              <w:rPr>
                <w:bCs/>
                <w:snapToGrid w:val="0"/>
                <w:kern w:val="0"/>
              </w:rPr>
            </w:pPr>
            <w:r>
              <w:rPr>
                <w:rFonts w:hint="eastAsia"/>
                <w:bCs/>
                <w:snapToGrid w:val="0"/>
                <w:kern w:val="0"/>
              </w:rPr>
              <w:t>/</w:t>
            </w:r>
          </w:p>
        </w:tc>
      </w:tr>
      <w:tr w:rsidR="000A68A4">
        <w:trPr>
          <w:trHeight w:val="340"/>
        </w:trPr>
        <w:tc>
          <w:tcPr>
            <w:tcW w:w="919" w:type="pct"/>
            <w:vAlign w:val="center"/>
          </w:tcPr>
          <w:p w:rsidR="000A68A4" w:rsidRDefault="006A59F5">
            <w:pPr>
              <w:widowControl/>
              <w:adjustRightInd w:val="0"/>
              <w:snapToGrid w:val="0"/>
              <w:jc w:val="center"/>
              <w:rPr>
                <w:bCs/>
                <w:snapToGrid w:val="0"/>
                <w:kern w:val="0"/>
              </w:rPr>
            </w:pPr>
            <w:r>
              <w:rPr>
                <w:bCs/>
                <w:snapToGrid w:val="0"/>
                <w:kern w:val="0"/>
              </w:rPr>
              <w:t>土壤</w:t>
            </w:r>
          </w:p>
        </w:tc>
        <w:tc>
          <w:tcPr>
            <w:tcW w:w="877"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695"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663"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923" w:type="pct"/>
            <w:vAlign w:val="center"/>
          </w:tcPr>
          <w:p w:rsidR="000A68A4" w:rsidRDefault="006A59F5">
            <w:pPr>
              <w:widowControl/>
              <w:adjustRightInd w:val="0"/>
              <w:snapToGrid w:val="0"/>
              <w:jc w:val="center"/>
              <w:rPr>
                <w:bCs/>
                <w:snapToGrid w:val="0"/>
                <w:kern w:val="0"/>
              </w:rPr>
            </w:pPr>
            <w:r>
              <w:rPr>
                <w:bCs/>
                <w:snapToGrid w:val="0"/>
                <w:kern w:val="0"/>
              </w:rPr>
              <w:t>-S</w:t>
            </w:r>
          </w:p>
        </w:tc>
        <w:tc>
          <w:tcPr>
            <w:tcW w:w="923" w:type="pct"/>
          </w:tcPr>
          <w:p w:rsidR="000A68A4" w:rsidRDefault="006A59F5">
            <w:pPr>
              <w:widowControl/>
              <w:adjustRightInd w:val="0"/>
              <w:snapToGrid w:val="0"/>
              <w:jc w:val="center"/>
              <w:rPr>
                <w:bCs/>
                <w:snapToGrid w:val="0"/>
                <w:kern w:val="0"/>
              </w:rPr>
            </w:pPr>
            <w:r>
              <w:rPr>
                <w:bCs/>
                <w:snapToGrid w:val="0"/>
                <w:kern w:val="0"/>
              </w:rPr>
              <w:t>-SA</w:t>
            </w:r>
          </w:p>
        </w:tc>
      </w:tr>
      <w:tr w:rsidR="000A68A4">
        <w:trPr>
          <w:trHeight w:val="340"/>
        </w:trPr>
        <w:tc>
          <w:tcPr>
            <w:tcW w:w="919" w:type="pct"/>
            <w:vAlign w:val="center"/>
          </w:tcPr>
          <w:p w:rsidR="000A68A4" w:rsidRDefault="006A59F5">
            <w:pPr>
              <w:widowControl/>
              <w:adjustRightInd w:val="0"/>
              <w:snapToGrid w:val="0"/>
              <w:jc w:val="center"/>
              <w:rPr>
                <w:bCs/>
                <w:snapToGrid w:val="0"/>
                <w:kern w:val="0"/>
              </w:rPr>
            </w:pPr>
            <w:r>
              <w:rPr>
                <w:bCs/>
                <w:snapToGrid w:val="0"/>
                <w:kern w:val="0"/>
              </w:rPr>
              <w:t>植被及动物</w:t>
            </w:r>
          </w:p>
        </w:tc>
        <w:tc>
          <w:tcPr>
            <w:tcW w:w="877" w:type="pct"/>
            <w:vAlign w:val="center"/>
          </w:tcPr>
          <w:p w:rsidR="000A68A4" w:rsidRDefault="006A59F5">
            <w:pPr>
              <w:widowControl/>
              <w:adjustRightInd w:val="0"/>
              <w:snapToGrid w:val="0"/>
              <w:jc w:val="center"/>
              <w:rPr>
                <w:bCs/>
                <w:snapToGrid w:val="0"/>
                <w:kern w:val="0"/>
              </w:rPr>
            </w:pPr>
            <w:r>
              <w:rPr>
                <w:bCs/>
                <w:snapToGrid w:val="0"/>
                <w:kern w:val="0"/>
              </w:rPr>
              <w:t>-S</w:t>
            </w:r>
          </w:p>
        </w:tc>
        <w:tc>
          <w:tcPr>
            <w:tcW w:w="695"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663" w:type="pct"/>
            <w:vAlign w:val="center"/>
          </w:tcPr>
          <w:p w:rsidR="000A68A4" w:rsidRDefault="006A59F5">
            <w:pPr>
              <w:widowControl/>
              <w:adjustRightInd w:val="0"/>
              <w:snapToGrid w:val="0"/>
              <w:jc w:val="center"/>
              <w:rPr>
                <w:bCs/>
                <w:snapToGrid w:val="0"/>
                <w:kern w:val="0"/>
              </w:rPr>
            </w:pPr>
            <w:r>
              <w:rPr>
                <w:bCs/>
                <w:snapToGrid w:val="0"/>
                <w:kern w:val="0"/>
              </w:rPr>
              <w:t>-S</w:t>
            </w:r>
          </w:p>
        </w:tc>
        <w:tc>
          <w:tcPr>
            <w:tcW w:w="923" w:type="pct"/>
            <w:vAlign w:val="center"/>
          </w:tcPr>
          <w:p w:rsidR="000A68A4" w:rsidRDefault="006A59F5">
            <w:pPr>
              <w:widowControl/>
              <w:adjustRightInd w:val="0"/>
              <w:snapToGrid w:val="0"/>
              <w:jc w:val="center"/>
              <w:rPr>
                <w:bCs/>
                <w:snapToGrid w:val="0"/>
                <w:kern w:val="0"/>
              </w:rPr>
            </w:pPr>
            <w:r>
              <w:rPr>
                <w:rFonts w:hint="eastAsia"/>
                <w:bCs/>
                <w:snapToGrid w:val="0"/>
                <w:kern w:val="0"/>
              </w:rPr>
              <w:t>/</w:t>
            </w:r>
          </w:p>
        </w:tc>
        <w:tc>
          <w:tcPr>
            <w:tcW w:w="923" w:type="pct"/>
          </w:tcPr>
          <w:p w:rsidR="000A68A4" w:rsidRDefault="006A59F5">
            <w:pPr>
              <w:widowControl/>
              <w:adjustRightInd w:val="0"/>
              <w:snapToGrid w:val="0"/>
              <w:jc w:val="center"/>
              <w:rPr>
                <w:bCs/>
                <w:snapToGrid w:val="0"/>
                <w:kern w:val="0"/>
              </w:rPr>
            </w:pPr>
            <w:r>
              <w:rPr>
                <w:bCs/>
                <w:snapToGrid w:val="0"/>
                <w:kern w:val="0"/>
              </w:rPr>
              <w:t>-SA</w:t>
            </w:r>
          </w:p>
        </w:tc>
      </w:tr>
    </w:tbl>
    <w:p w:rsidR="000A68A4" w:rsidRDefault="006A59F5">
      <w:pPr>
        <w:pStyle w:val="affc"/>
        <w:ind w:firstLineChars="200" w:firstLine="360"/>
        <w:jc w:val="left"/>
        <w:rPr>
          <w:b w:val="0"/>
          <w:bCs/>
        </w:rPr>
      </w:pPr>
      <w:r>
        <w:rPr>
          <w:rFonts w:eastAsia="宋体"/>
          <w:b w:val="0"/>
          <w:bCs/>
          <w:sz w:val="18"/>
          <w:szCs w:val="21"/>
        </w:rPr>
        <w:t>注：</w:t>
      </w:r>
      <w:r>
        <w:rPr>
          <w:rFonts w:eastAsia="宋体"/>
          <w:b w:val="0"/>
          <w:bCs/>
          <w:sz w:val="18"/>
          <w:szCs w:val="21"/>
        </w:rPr>
        <w:t>“-”</w:t>
      </w:r>
      <w:r>
        <w:rPr>
          <w:rFonts w:eastAsia="宋体"/>
          <w:b w:val="0"/>
          <w:bCs/>
          <w:sz w:val="18"/>
          <w:szCs w:val="21"/>
        </w:rPr>
        <w:t>：不利影响；</w:t>
      </w:r>
      <w:r>
        <w:rPr>
          <w:rFonts w:eastAsia="宋体"/>
          <w:b w:val="0"/>
          <w:bCs/>
          <w:sz w:val="18"/>
          <w:szCs w:val="21"/>
        </w:rPr>
        <w:t>“+”</w:t>
      </w:r>
      <w:r>
        <w:rPr>
          <w:rFonts w:eastAsia="宋体"/>
          <w:b w:val="0"/>
          <w:bCs/>
          <w:sz w:val="18"/>
          <w:szCs w:val="21"/>
        </w:rPr>
        <w:t>：有利影响；</w:t>
      </w:r>
      <w:r>
        <w:rPr>
          <w:rFonts w:eastAsia="宋体"/>
          <w:b w:val="0"/>
          <w:bCs/>
          <w:sz w:val="18"/>
          <w:szCs w:val="21"/>
        </w:rPr>
        <w:t>L</w:t>
      </w:r>
      <w:r>
        <w:rPr>
          <w:rFonts w:eastAsia="宋体"/>
          <w:b w:val="0"/>
          <w:bCs/>
          <w:sz w:val="18"/>
          <w:szCs w:val="21"/>
        </w:rPr>
        <w:t>：长期影响；</w:t>
      </w:r>
      <w:r>
        <w:rPr>
          <w:rFonts w:eastAsia="宋体"/>
          <w:b w:val="0"/>
          <w:bCs/>
          <w:sz w:val="18"/>
          <w:szCs w:val="21"/>
        </w:rPr>
        <w:t>S</w:t>
      </w:r>
      <w:r>
        <w:rPr>
          <w:rFonts w:eastAsia="宋体"/>
          <w:b w:val="0"/>
          <w:bCs/>
          <w:sz w:val="18"/>
          <w:szCs w:val="21"/>
        </w:rPr>
        <w:t>：短期影响；</w:t>
      </w:r>
      <w:r>
        <w:rPr>
          <w:rFonts w:eastAsia="宋体"/>
          <w:b w:val="0"/>
          <w:bCs/>
          <w:sz w:val="18"/>
          <w:szCs w:val="21"/>
        </w:rPr>
        <w:t>A</w:t>
      </w:r>
      <w:r>
        <w:rPr>
          <w:rFonts w:eastAsia="宋体"/>
          <w:b w:val="0"/>
          <w:bCs/>
          <w:sz w:val="18"/>
          <w:szCs w:val="21"/>
        </w:rPr>
        <w:t>：显著影响；空白：表示此项环境因子不存在或与工程活动无关。</w:t>
      </w:r>
    </w:p>
    <w:p w:rsidR="000A68A4" w:rsidRDefault="006A59F5">
      <w:pPr>
        <w:pStyle w:val="aff6"/>
        <w:spacing w:after="0"/>
      </w:pPr>
      <w:bookmarkStart w:id="60" w:name="_Toc500856905"/>
      <w:r>
        <w:lastRenderedPageBreak/>
        <w:t>2.3.2</w:t>
      </w:r>
      <w:r>
        <w:t>评价因子</w:t>
      </w:r>
      <w:bookmarkEnd w:id="60"/>
    </w:p>
    <w:p w:rsidR="000A68A4" w:rsidRDefault="006A59F5">
      <w:pPr>
        <w:adjustRightInd w:val="0"/>
        <w:snapToGrid w:val="0"/>
        <w:spacing w:line="360" w:lineRule="auto"/>
        <w:ind w:firstLineChars="200" w:firstLine="480"/>
      </w:pPr>
      <w:bookmarkStart w:id="61" w:name="_Toc353966730"/>
      <w:bookmarkStart w:id="62" w:name="_Toc280954903"/>
      <w:bookmarkStart w:id="63" w:name="_Toc280954980"/>
      <w:bookmarkStart w:id="64" w:name="_Toc361761822"/>
      <w:bookmarkStart w:id="65" w:name="_Toc297590772"/>
      <w:bookmarkStart w:id="66" w:name="_Toc297590925"/>
      <w:bookmarkStart w:id="67" w:name="_Toc508291878"/>
      <w:bookmarkStart w:id="68" w:name="_Toc374724176"/>
      <w:r>
        <w:rPr>
          <w:sz w:val="24"/>
          <w:szCs w:val="24"/>
        </w:rPr>
        <w:t>根据</w:t>
      </w:r>
      <w:r>
        <w:rPr>
          <w:rFonts w:hint="eastAsia"/>
          <w:sz w:val="24"/>
          <w:szCs w:val="24"/>
        </w:rPr>
        <w:t>本项目</w:t>
      </w:r>
      <w:r>
        <w:rPr>
          <w:sz w:val="24"/>
          <w:szCs w:val="24"/>
        </w:rPr>
        <w:t>环境影响要素识别、环境影响因子表征和环境影响程度，筛选的评价因子见表</w:t>
      </w:r>
      <w:r>
        <w:rPr>
          <w:sz w:val="24"/>
          <w:szCs w:val="24"/>
        </w:rPr>
        <w:t>2.3-2</w:t>
      </w:r>
      <w:r>
        <w:rPr>
          <w:sz w:val="24"/>
          <w:szCs w:val="24"/>
        </w:rPr>
        <w:t>。</w:t>
      </w:r>
    </w:p>
    <w:p w:rsidR="000A68A4" w:rsidRDefault="006A59F5">
      <w:pPr>
        <w:pStyle w:val="affc"/>
        <w:rPr>
          <w:b w:val="0"/>
          <w:bCs/>
        </w:rPr>
      </w:pPr>
      <w:r>
        <w:rPr>
          <w:b w:val="0"/>
          <w:bCs/>
        </w:rPr>
        <w:t>表</w:t>
      </w:r>
      <w:r>
        <w:rPr>
          <w:b w:val="0"/>
          <w:bCs/>
        </w:rPr>
        <w:t xml:space="preserve">2.3-2               </w:t>
      </w:r>
      <w:r>
        <w:rPr>
          <w:b w:val="0"/>
          <w:bCs/>
        </w:rPr>
        <w:t>环境影响因子筛选表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74"/>
        <w:gridCol w:w="6130"/>
      </w:tblGrid>
      <w:tr w:rsidR="000A68A4">
        <w:trPr>
          <w:trHeight w:val="340"/>
          <w:jc w:val="center"/>
        </w:trPr>
        <w:tc>
          <w:tcPr>
            <w:tcW w:w="661" w:type="pct"/>
            <w:shd w:val="clear" w:color="auto" w:fill="auto"/>
            <w:vAlign w:val="center"/>
          </w:tcPr>
          <w:p w:rsidR="000A68A4" w:rsidRDefault="006A59F5">
            <w:pPr>
              <w:pStyle w:val="aff3"/>
              <w:ind w:left="-42" w:right="-42"/>
              <w:rPr>
                <w:snapToGrid w:val="0"/>
                <w:sz w:val="21"/>
                <w:szCs w:val="21"/>
              </w:rPr>
            </w:pPr>
            <w:r>
              <w:rPr>
                <w:snapToGrid w:val="0"/>
                <w:sz w:val="21"/>
                <w:szCs w:val="21"/>
              </w:rPr>
              <w:t>环境要素</w:t>
            </w:r>
          </w:p>
        </w:tc>
        <w:tc>
          <w:tcPr>
            <w:tcW w:w="647" w:type="pc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评价阶段</w:t>
            </w:r>
          </w:p>
        </w:tc>
        <w:tc>
          <w:tcPr>
            <w:tcW w:w="3691" w:type="pct"/>
            <w:shd w:val="clear" w:color="auto" w:fill="auto"/>
            <w:vAlign w:val="center"/>
          </w:tcPr>
          <w:p w:rsidR="000A68A4" w:rsidRDefault="006A59F5">
            <w:pPr>
              <w:pStyle w:val="aff3"/>
              <w:ind w:left="-42" w:right="-42"/>
              <w:rPr>
                <w:snapToGrid w:val="0"/>
                <w:sz w:val="21"/>
                <w:szCs w:val="21"/>
              </w:rPr>
            </w:pPr>
            <w:r>
              <w:rPr>
                <w:snapToGrid w:val="0"/>
                <w:sz w:val="21"/>
                <w:szCs w:val="21"/>
              </w:rPr>
              <w:t>评价因子</w:t>
            </w:r>
          </w:p>
        </w:tc>
      </w:tr>
      <w:tr w:rsidR="000A68A4">
        <w:trPr>
          <w:trHeight w:val="340"/>
          <w:jc w:val="center"/>
        </w:trPr>
        <w:tc>
          <w:tcPr>
            <w:tcW w:w="661" w:type="pct"/>
            <w:vMerge w:val="restart"/>
            <w:shd w:val="clear" w:color="auto" w:fill="auto"/>
            <w:vAlign w:val="center"/>
          </w:tcPr>
          <w:p w:rsidR="000A68A4" w:rsidRDefault="006A59F5">
            <w:pPr>
              <w:pStyle w:val="aff3"/>
              <w:ind w:left="-42" w:right="-42"/>
              <w:rPr>
                <w:snapToGrid w:val="0"/>
                <w:sz w:val="21"/>
                <w:szCs w:val="21"/>
              </w:rPr>
            </w:pPr>
            <w:r>
              <w:rPr>
                <w:snapToGrid w:val="0"/>
                <w:sz w:val="21"/>
                <w:szCs w:val="21"/>
              </w:rPr>
              <w:t>环境空气</w:t>
            </w:r>
          </w:p>
        </w:tc>
        <w:tc>
          <w:tcPr>
            <w:tcW w:w="647" w:type="pc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现状调查</w:t>
            </w:r>
          </w:p>
        </w:tc>
        <w:tc>
          <w:tcPr>
            <w:tcW w:w="3691" w:type="pct"/>
            <w:shd w:val="clear" w:color="auto" w:fill="auto"/>
            <w:vAlign w:val="center"/>
          </w:tcPr>
          <w:p w:rsidR="000A68A4" w:rsidRDefault="006A59F5">
            <w:pPr>
              <w:pStyle w:val="aff3"/>
              <w:ind w:left="-42" w:right="-42"/>
              <w:jc w:val="left"/>
              <w:rPr>
                <w:snapToGrid w:val="0"/>
                <w:sz w:val="21"/>
                <w:szCs w:val="21"/>
              </w:rPr>
            </w:pPr>
            <w:r>
              <w:rPr>
                <w:snapToGrid w:val="0"/>
                <w:sz w:val="21"/>
                <w:szCs w:val="21"/>
              </w:rPr>
              <w:t>PM</w:t>
            </w:r>
            <w:r>
              <w:rPr>
                <w:snapToGrid w:val="0"/>
                <w:sz w:val="21"/>
                <w:szCs w:val="21"/>
                <w:vertAlign w:val="subscript"/>
              </w:rPr>
              <w:t>10</w:t>
            </w:r>
            <w:r>
              <w:rPr>
                <w:snapToGrid w:val="0"/>
                <w:sz w:val="21"/>
                <w:szCs w:val="21"/>
              </w:rPr>
              <w:t>、</w:t>
            </w:r>
            <w:r>
              <w:rPr>
                <w:snapToGrid w:val="0"/>
                <w:sz w:val="21"/>
                <w:szCs w:val="21"/>
              </w:rPr>
              <w:t>PM</w:t>
            </w:r>
            <w:r>
              <w:rPr>
                <w:snapToGrid w:val="0"/>
                <w:sz w:val="21"/>
                <w:szCs w:val="21"/>
                <w:vertAlign w:val="subscript"/>
              </w:rPr>
              <w:t>2.5</w:t>
            </w:r>
            <w:r>
              <w:rPr>
                <w:snapToGrid w:val="0"/>
                <w:sz w:val="21"/>
                <w:szCs w:val="21"/>
              </w:rPr>
              <w:t>、</w:t>
            </w:r>
            <w:r>
              <w:rPr>
                <w:snapToGrid w:val="0"/>
                <w:sz w:val="21"/>
                <w:szCs w:val="21"/>
              </w:rPr>
              <w:t>SO</w:t>
            </w:r>
            <w:r>
              <w:rPr>
                <w:snapToGrid w:val="0"/>
                <w:sz w:val="21"/>
                <w:szCs w:val="21"/>
                <w:vertAlign w:val="subscript"/>
              </w:rPr>
              <w:t>2</w:t>
            </w:r>
            <w:r>
              <w:rPr>
                <w:snapToGrid w:val="0"/>
                <w:sz w:val="21"/>
                <w:szCs w:val="21"/>
              </w:rPr>
              <w:t>、</w:t>
            </w:r>
            <w:r>
              <w:rPr>
                <w:snapToGrid w:val="0"/>
                <w:sz w:val="21"/>
                <w:szCs w:val="21"/>
              </w:rPr>
              <w:t>NO</w:t>
            </w:r>
            <w:r>
              <w:rPr>
                <w:snapToGrid w:val="0"/>
                <w:sz w:val="21"/>
                <w:szCs w:val="21"/>
                <w:vertAlign w:val="subscript"/>
              </w:rPr>
              <w:t>2</w:t>
            </w:r>
            <w:r>
              <w:rPr>
                <w:snapToGrid w:val="0"/>
                <w:sz w:val="21"/>
                <w:szCs w:val="21"/>
              </w:rPr>
              <w:t>、</w:t>
            </w:r>
            <w:r>
              <w:rPr>
                <w:snapToGrid w:val="0"/>
                <w:sz w:val="21"/>
                <w:szCs w:val="21"/>
              </w:rPr>
              <w:t>CO</w:t>
            </w:r>
            <w:r>
              <w:rPr>
                <w:snapToGrid w:val="0"/>
                <w:sz w:val="21"/>
                <w:szCs w:val="21"/>
              </w:rPr>
              <w:t>、</w:t>
            </w:r>
            <w:r>
              <w:rPr>
                <w:snapToGrid w:val="0"/>
                <w:sz w:val="21"/>
                <w:szCs w:val="21"/>
              </w:rPr>
              <w:t>O</w:t>
            </w:r>
            <w:r>
              <w:rPr>
                <w:snapToGrid w:val="0"/>
                <w:sz w:val="21"/>
                <w:szCs w:val="21"/>
                <w:vertAlign w:val="subscript"/>
              </w:rPr>
              <w:t>3</w:t>
            </w:r>
            <w:r>
              <w:rPr>
                <w:snapToGrid w:val="0"/>
                <w:sz w:val="21"/>
                <w:szCs w:val="21"/>
              </w:rPr>
              <w:t>、非甲烷总烃</w:t>
            </w:r>
            <w:r>
              <w:rPr>
                <w:rFonts w:hint="eastAsia"/>
                <w:snapToGrid w:val="0"/>
                <w:sz w:val="21"/>
                <w:szCs w:val="21"/>
              </w:rPr>
              <w:t>、硫化氢</w:t>
            </w:r>
          </w:p>
        </w:tc>
      </w:tr>
      <w:tr w:rsidR="000A68A4">
        <w:trPr>
          <w:trHeight w:val="340"/>
          <w:jc w:val="center"/>
        </w:trPr>
        <w:tc>
          <w:tcPr>
            <w:tcW w:w="661" w:type="pct"/>
            <w:vMerge/>
            <w:shd w:val="clear" w:color="auto" w:fill="auto"/>
            <w:vAlign w:val="center"/>
          </w:tcPr>
          <w:p w:rsidR="000A68A4" w:rsidRDefault="000A68A4">
            <w:pPr>
              <w:pStyle w:val="aff3"/>
              <w:ind w:left="-42" w:right="-42"/>
              <w:rPr>
                <w:snapToGrid w:val="0"/>
                <w:sz w:val="21"/>
                <w:szCs w:val="21"/>
              </w:rPr>
            </w:pPr>
          </w:p>
        </w:tc>
        <w:tc>
          <w:tcPr>
            <w:tcW w:w="647" w:type="pc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影响预测</w:t>
            </w:r>
          </w:p>
        </w:tc>
        <w:tc>
          <w:tcPr>
            <w:tcW w:w="3691" w:type="pct"/>
            <w:shd w:val="clear" w:color="auto" w:fill="auto"/>
            <w:vAlign w:val="center"/>
          </w:tcPr>
          <w:p w:rsidR="000A68A4" w:rsidRDefault="006A59F5">
            <w:pPr>
              <w:pStyle w:val="aff3"/>
              <w:ind w:left="-42" w:right="-42"/>
              <w:jc w:val="left"/>
              <w:rPr>
                <w:snapToGrid w:val="0"/>
                <w:sz w:val="21"/>
                <w:szCs w:val="21"/>
              </w:rPr>
            </w:pPr>
            <w:r>
              <w:rPr>
                <w:rFonts w:hint="eastAsia"/>
                <w:snapToGrid w:val="0"/>
                <w:sz w:val="21"/>
                <w:szCs w:val="21"/>
              </w:rPr>
              <w:t>无组织废气：非甲烷总烃</w:t>
            </w:r>
          </w:p>
        </w:tc>
      </w:tr>
      <w:tr w:rsidR="000A68A4">
        <w:trPr>
          <w:trHeight w:val="340"/>
          <w:jc w:val="center"/>
        </w:trPr>
        <w:tc>
          <w:tcPr>
            <w:tcW w:w="661" w:type="pct"/>
            <w:vMerge w:val="restart"/>
            <w:shd w:val="clear" w:color="auto" w:fill="auto"/>
            <w:vAlign w:val="center"/>
          </w:tcPr>
          <w:p w:rsidR="000A68A4" w:rsidRDefault="006A59F5">
            <w:pPr>
              <w:pStyle w:val="aff3"/>
              <w:ind w:left="-42" w:right="-42"/>
              <w:rPr>
                <w:snapToGrid w:val="0"/>
                <w:sz w:val="21"/>
                <w:szCs w:val="21"/>
              </w:rPr>
            </w:pPr>
            <w:r>
              <w:rPr>
                <w:snapToGrid w:val="0"/>
                <w:sz w:val="21"/>
                <w:szCs w:val="21"/>
              </w:rPr>
              <w:t>地下水</w:t>
            </w:r>
          </w:p>
        </w:tc>
        <w:tc>
          <w:tcPr>
            <w:tcW w:w="647" w:type="pc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现状调查</w:t>
            </w:r>
          </w:p>
        </w:tc>
        <w:tc>
          <w:tcPr>
            <w:tcW w:w="3691" w:type="pct"/>
            <w:shd w:val="clear" w:color="auto" w:fill="auto"/>
            <w:vAlign w:val="center"/>
          </w:tcPr>
          <w:p w:rsidR="000A68A4" w:rsidRDefault="006A59F5">
            <w:pPr>
              <w:pStyle w:val="aff3"/>
              <w:ind w:left="-42" w:right="-42"/>
              <w:jc w:val="left"/>
              <w:rPr>
                <w:snapToGrid w:val="0"/>
                <w:sz w:val="21"/>
                <w:szCs w:val="21"/>
              </w:rPr>
            </w:pPr>
            <w:bookmarkStart w:id="69" w:name="_Hlk123717567"/>
            <w:r>
              <w:rPr>
                <w:snapToGrid w:val="0"/>
                <w:sz w:val="21"/>
                <w:szCs w:val="21"/>
              </w:rPr>
              <w:t>K</w:t>
            </w:r>
            <w:r>
              <w:rPr>
                <w:snapToGrid w:val="0"/>
                <w:sz w:val="21"/>
                <w:szCs w:val="21"/>
                <w:vertAlign w:val="superscript"/>
              </w:rPr>
              <w:t>+</w:t>
            </w:r>
            <w:r>
              <w:rPr>
                <w:snapToGrid w:val="0"/>
                <w:sz w:val="21"/>
                <w:szCs w:val="21"/>
              </w:rPr>
              <w:t>、</w:t>
            </w:r>
            <w:r>
              <w:rPr>
                <w:snapToGrid w:val="0"/>
                <w:sz w:val="21"/>
                <w:szCs w:val="21"/>
              </w:rPr>
              <w:t>Na</w:t>
            </w:r>
            <w:r>
              <w:rPr>
                <w:snapToGrid w:val="0"/>
                <w:sz w:val="21"/>
                <w:szCs w:val="21"/>
                <w:vertAlign w:val="superscript"/>
              </w:rPr>
              <w:t>+</w:t>
            </w:r>
            <w:r>
              <w:rPr>
                <w:snapToGrid w:val="0"/>
                <w:sz w:val="21"/>
                <w:szCs w:val="21"/>
              </w:rPr>
              <w:t>、</w:t>
            </w:r>
            <w:r>
              <w:rPr>
                <w:snapToGrid w:val="0"/>
                <w:sz w:val="21"/>
                <w:szCs w:val="21"/>
              </w:rPr>
              <w:t>Ca</w:t>
            </w:r>
            <w:r>
              <w:rPr>
                <w:snapToGrid w:val="0"/>
                <w:sz w:val="21"/>
                <w:szCs w:val="21"/>
                <w:vertAlign w:val="superscript"/>
              </w:rPr>
              <w:t>2+</w:t>
            </w:r>
            <w:r>
              <w:rPr>
                <w:snapToGrid w:val="0"/>
                <w:sz w:val="21"/>
                <w:szCs w:val="21"/>
              </w:rPr>
              <w:t>、</w:t>
            </w:r>
            <w:r>
              <w:rPr>
                <w:snapToGrid w:val="0"/>
                <w:sz w:val="21"/>
                <w:szCs w:val="21"/>
              </w:rPr>
              <w:t>Mg</w:t>
            </w:r>
            <w:r>
              <w:rPr>
                <w:snapToGrid w:val="0"/>
                <w:sz w:val="21"/>
                <w:szCs w:val="21"/>
                <w:vertAlign w:val="superscript"/>
              </w:rPr>
              <w:t>2+</w:t>
            </w:r>
            <w:r>
              <w:rPr>
                <w:snapToGrid w:val="0"/>
                <w:sz w:val="21"/>
                <w:szCs w:val="21"/>
              </w:rPr>
              <w:t>、</w:t>
            </w:r>
            <w:r>
              <w:rPr>
                <w:snapToGrid w:val="0"/>
                <w:sz w:val="21"/>
                <w:szCs w:val="21"/>
              </w:rPr>
              <w:t>CO</w:t>
            </w:r>
            <w:r>
              <w:rPr>
                <w:snapToGrid w:val="0"/>
                <w:sz w:val="21"/>
                <w:szCs w:val="21"/>
                <w:vertAlign w:val="subscript"/>
              </w:rPr>
              <w:t>3</w:t>
            </w:r>
            <w:r>
              <w:rPr>
                <w:snapToGrid w:val="0"/>
                <w:sz w:val="21"/>
                <w:szCs w:val="21"/>
                <w:vertAlign w:val="superscript"/>
              </w:rPr>
              <w:t>2-</w:t>
            </w:r>
            <w:r>
              <w:rPr>
                <w:snapToGrid w:val="0"/>
                <w:sz w:val="21"/>
                <w:szCs w:val="21"/>
              </w:rPr>
              <w:t>、</w:t>
            </w:r>
            <w:r>
              <w:rPr>
                <w:snapToGrid w:val="0"/>
                <w:sz w:val="21"/>
                <w:szCs w:val="21"/>
              </w:rPr>
              <w:t>HCO</w:t>
            </w:r>
            <w:r>
              <w:rPr>
                <w:snapToGrid w:val="0"/>
                <w:sz w:val="21"/>
                <w:szCs w:val="21"/>
                <w:vertAlign w:val="subscript"/>
              </w:rPr>
              <w:t>3</w:t>
            </w:r>
            <w:r>
              <w:rPr>
                <w:snapToGrid w:val="0"/>
                <w:sz w:val="21"/>
                <w:szCs w:val="21"/>
                <w:vertAlign w:val="superscript"/>
              </w:rPr>
              <w:t>-</w:t>
            </w:r>
            <w:r>
              <w:rPr>
                <w:snapToGrid w:val="0"/>
                <w:sz w:val="21"/>
                <w:szCs w:val="21"/>
              </w:rPr>
              <w:t>、氯化物、硫酸盐、</w:t>
            </w:r>
            <w:r>
              <w:rPr>
                <w:snapToGrid w:val="0"/>
                <w:sz w:val="21"/>
                <w:szCs w:val="21"/>
              </w:rPr>
              <w:t>pH</w:t>
            </w:r>
            <w:r>
              <w:rPr>
                <w:snapToGrid w:val="0"/>
                <w:sz w:val="21"/>
                <w:szCs w:val="21"/>
              </w:rPr>
              <w:t>、总硬度、溶解性总固体、铁、锰、汞、砷、镉、</w:t>
            </w:r>
            <w:r>
              <w:rPr>
                <w:rFonts w:hint="eastAsia"/>
                <w:snapToGrid w:val="0"/>
                <w:sz w:val="21"/>
                <w:szCs w:val="21"/>
              </w:rPr>
              <w:t>钡、</w:t>
            </w:r>
            <w:r>
              <w:rPr>
                <w:snapToGrid w:val="0"/>
                <w:sz w:val="21"/>
                <w:szCs w:val="21"/>
              </w:rPr>
              <w:t>铬（六价）、铅、挥发性酚类（以苯酚计）、耗氧量（</w:t>
            </w:r>
            <w:r>
              <w:rPr>
                <w:snapToGrid w:val="0"/>
                <w:sz w:val="21"/>
                <w:szCs w:val="21"/>
              </w:rPr>
              <w:t>COD</w:t>
            </w:r>
            <w:r>
              <w:rPr>
                <w:snapToGrid w:val="0"/>
                <w:sz w:val="21"/>
                <w:szCs w:val="21"/>
                <w:vertAlign w:val="subscript"/>
              </w:rPr>
              <w:t>Mn</w:t>
            </w:r>
            <w:r>
              <w:rPr>
                <w:snapToGrid w:val="0"/>
                <w:sz w:val="21"/>
                <w:szCs w:val="21"/>
              </w:rPr>
              <w:t>法，以</w:t>
            </w:r>
            <w:r>
              <w:rPr>
                <w:snapToGrid w:val="0"/>
                <w:sz w:val="21"/>
                <w:szCs w:val="21"/>
              </w:rPr>
              <w:t>O</w:t>
            </w:r>
            <w:r>
              <w:rPr>
                <w:snapToGrid w:val="0"/>
                <w:sz w:val="21"/>
                <w:szCs w:val="21"/>
                <w:vertAlign w:val="subscript"/>
              </w:rPr>
              <w:t>2</w:t>
            </w:r>
            <w:r>
              <w:rPr>
                <w:snapToGrid w:val="0"/>
                <w:sz w:val="21"/>
                <w:szCs w:val="21"/>
              </w:rPr>
              <w:t>计）、氨氮、总大肠菌群、菌落总数、硝酸盐（以</w:t>
            </w:r>
            <w:r>
              <w:rPr>
                <w:snapToGrid w:val="0"/>
                <w:sz w:val="21"/>
                <w:szCs w:val="21"/>
              </w:rPr>
              <w:t>N</w:t>
            </w:r>
            <w:r>
              <w:rPr>
                <w:snapToGrid w:val="0"/>
                <w:sz w:val="21"/>
                <w:szCs w:val="21"/>
              </w:rPr>
              <w:t>计）、亚硝酸盐（以</w:t>
            </w:r>
            <w:r>
              <w:rPr>
                <w:snapToGrid w:val="0"/>
                <w:sz w:val="21"/>
                <w:szCs w:val="21"/>
              </w:rPr>
              <w:t>N</w:t>
            </w:r>
            <w:r>
              <w:rPr>
                <w:snapToGrid w:val="0"/>
                <w:sz w:val="21"/>
                <w:szCs w:val="21"/>
              </w:rPr>
              <w:t>计）、氰化物、氟化物、石油类</w:t>
            </w:r>
            <w:bookmarkEnd w:id="69"/>
            <w:r>
              <w:rPr>
                <w:rFonts w:hint="eastAsia"/>
                <w:snapToGrid w:val="0"/>
                <w:sz w:val="21"/>
                <w:szCs w:val="21"/>
              </w:rPr>
              <w:t>等</w:t>
            </w:r>
          </w:p>
        </w:tc>
      </w:tr>
      <w:tr w:rsidR="000A68A4">
        <w:trPr>
          <w:trHeight w:val="340"/>
          <w:jc w:val="center"/>
        </w:trPr>
        <w:tc>
          <w:tcPr>
            <w:tcW w:w="661" w:type="pct"/>
            <w:vMerge/>
            <w:shd w:val="clear" w:color="auto" w:fill="auto"/>
            <w:vAlign w:val="center"/>
          </w:tcPr>
          <w:p w:rsidR="000A68A4" w:rsidRDefault="000A68A4">
            <w:pPr>
              <w:pStyle w:val="aff3"/>
              <w:ind w:left="-42" w:right="-42"/>
              <w:rPr>
                <w:snapToGrid w:val="0"/>
                <w:sz w:val="21"/>
                <w:szCs w:val="21"/>
              </w:rPr>
            </w:pPr>
          </w:p>
        </w:tc>
        <w:tc>
          <w:tcPr>
            <w:tcW w:w="647" w:type="pc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影响预测</w:t>
            </w:r>
          </w:p>
        </w:tc>
        <w:tc>
          <w:tcPr>
            <w:tcW w:w="3691" w:type="pct"/>
            <w:shd w:val="clear" w:color="auto" w:fill="auto"/>
            <w:vAlign w:val="center"/>
          </w:tcPr>
          <w:p w:rsidR="000A68A4" w:rsidRDefault="006A59F5">
            <w:pPr>
              <w:pStyle w:val="aff3"/>
              <w:ind w:left="-42" w:right="-42"/>
              <w:jc w:val="left"/>
              <w:rPr>
                <w:snapToGrid w:val="0"/>
                <w:sz w:val="21"/>
                <w:szCs w:val="21"/>
              </w:rPr>
            </w:pPr>
            <w:r>
              <w:rPr>
                <w:snapToGrid w:val="0"/>
                <w:sz w:val="21"/>
                <w:szCs w:val="21"/>
              </w:rPr>
              <w:t>石油类</w:t>
            </w:r>
          </w:p>
        </w:tc>
      </w:tr>
      <w:tr w:rsidR="000A68A4">
        <w:trPr>
          <w:trHeight w:val="340"/>
          <w:jc w:val="center"/>
        </w:trPr>
        <w:tc>
          <w:tcPr>
            <w:tcW w:w="661" w:type="pct"/>
            <w:shd w:val="clear" w:color="auto" w:fill="auto"/>
            <w:vAlign w:val="center"/>
          </w:tcPr>
          <w:p w:rsidR="000A68A4" w:rsidRDefault="006A59F5">
            <w:pPr>
              <w:pStyle w:val="aff3"/>
              <w:ind w:left="-42" w:right="-42"/>
              <w:rPr>
                <w:snapToGrid w:val="0"/>
                <w:sz w:val="21"/>
                <w:szCs w:val="21"/>
              </w:rPr>
            </w:pPr>
            <w:r>
              <w:rPr>
                <w:snapToGrid w:val="0"/>
                <w:sz w:val="21"/>
                <w:szCs w:val="21"/>
              </w:rPr>
              <w:t>地表水</w:t>
            </w:r>
          </w:p>
        </w:tc>
        <w:tc>
          <w:tcPr>
            <w:tcW w:w="647" w:type="pc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影响分析</w:t>
            </w:r>
          </w:p>
        </w:tc>
        <w:tc>
          <w:tcPr>
            <w:tcW w:w="3691" w:type="pct"/>
            <w:shd w:val="clear" w:color="auto" w:fill="auto"/>
            <w:vAlign w:val="center"/>
          </w:tcPr>
          <w:p w:rsidR="000A68A4" w:rsidRDefault="006A59F5">
            <w:pPr>
              <w:pStyle w:val="aff3"/>
              <w:ind w:left="-42" w:right="-42"/>
              <w:jc w:val="left"/>
              <w:rPr>
                <w:snapToGrid w:val="0"/>
                <w:sz w:val="21"/>
                <w:szCs w:val="21"/>
              </w:rPr>
            </w:pPr>
            <w:r>
              <w:rPr>
                <w:rFonts w:hint="eastAsia"/>
                <w:snapToGrid w:val="0"/>
                <w:sz w:val="21"/>
                <w:szCs w:val="21"/>
              </w:rPr>
              <w:t>废水综合利用不外排的可行性和可靠性</w:t>
            </w:r>
          </w:p>
        </w:tc>
      </w:tr>
      <w:tr w:rsidR="000A68A4">
        <w:trPr>
          <w:trHeight w:val="895"/>
          <w:jc w:val="center"/>
        </w:trPr>
        <w:tc>
          <w:tcPr>
            <w:tcW w:w="661" w:type="pc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固体废物</w:t>
            </w:r>
          </w:p>
        </w:tc>
        <w:tc>
          <w:tcPr>
            <w:tcW w:w="647" w:type="pc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影响分析</w:t>
            </w:r>
          </w:p>
        </w:tc>
        <w:tc>
          <w:tcPr>
            <w:tcW w:w="3691" w:type="pct"/>
            <w:shd w:val="clear" w:color="auto" w:fill="auto"/>
            <w:vAlign w:val="center"/>
          </w:tcPr>
          <w:p w:rsidR="000A68A4" w:rsidRDefault="006A59F5">
            <w:pPr>
              <w:pStyle w:val="aff3"/>
              <w:ind w:left="-42" w:right="-42"/>
              <w:jc w:val="left"/>
              <w:rPr>
                <w:snapToGrid w:val="0"/>
                <w:sz w:val="21"/>
                <w:szCs w:val="21"/>
              </w:rPr>
            </w:pPr>
            <w:r>
              <w:rPr>
                <w:snapToGrid w:val="0"/>
                <w:sz w:val="21"/>
                <w:szCs w:val="21"/>
              </w:rPr>
              <w:t>生活垃圾、</w:t>
            </w:r>
            <w:r>
              <w:rPr>
                <w:rFonts w:hint="eastAsia"/>
                <w:snapToGrid w:val="0"/>
                <w:sz w:val="21"/>
                <w:szCs w:val="21"/>
              </w:rPr>
              <w:t>建筑垃圾等</w:t>
            </w:r>
          </w:p>
        </w:tc>
      </w:tr>
      <w:tr w:rsidR="000A68A4">
        <w:trPr>
          <w:trHeight w:val="340"/>
          <w:jc w:val="center"/>
        </w:trPr>
        <w:tc>
          <w:tcPr>
            <w:tcW w:w="661" w:type="pct"/>
            <w:vMerge w:val="restart"/>
            <w:shd w:val="clear" w:color="auto" w:fill="auto"/>
            <w:vAlign w:val="center"/>
          </w:tcPr>
          <w:p w:rsidR="000A68A4" w:rsidRDefault="006A59F5">
            <w:pPr>
              <w:pStyle w:val="aff3"/>
              <w:ind w:left="-42" w:right="-42"/>
              <w:rPr>
                <w:snapToGrid w:val="0"/>
                <w:sz w:val="21"/>
                <w:szCs w:val="21"/>
              </w:rPr>
            </w:pPr>
            <w:r>
              <w:rPr>
                <w:snapToGrid w:val="0"/>
                <w:sz w:val="21"/>
                <w:szCs w:val="21"/>
              </w:rPr>
              <w:t>土壤</w:t>
            </w:r>
          </w:p>
        </w:tc>
        <w:tc>
          <w:tcPr>
            <w:tcW w:w="647" w:type="pct"/>
            <w:vMerge w:val="restar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现状调查</w:t>
            </w:r>
          </w:p>
        </w:tc>
        <w:tc>
          <w:tcPr>
            <w:tcW w:w="3691" w:type="pct"/>
            <w:shd w:val="clear" w:color="auto" w:fill="auto"/>
            <w:vAlign w:val="center"/>
          </w:tcPr>
          <w:p w:rsidR="000A68A4" w:rsidRDefault="006A59F5">
            <w:pPr>
              <w:pStyle w:val="aff3"/>
              <w:ind w:left="-42" w:right="-42"/>
              <w:jc w:val="left"/>
              <w:rPr>
                <w:snapToGrid w:val="0"/>
                <w:sz w:val="21"/>
                <w:szCs w:val="21"/>
              </w:rPr>
            </w:pPr>
            <w:r>
              <w:rPr>
                <w:snapToGrid w:val="0"/>
                <w:sz w:val="21"/>
                <w:szCs w:val="21"/>
              </w:rPr>
              <w:t>农用地：</w:t>
            </w:r>
            <w:r>
              <w:rPr>
                <w:snapToGrid w:val="0"/>
                <w:sz w:val="21"/>
                <w:szCs w:val="21"/>
              </w:rPr>
              <w:t>pH</w:t>
            </w:r>
            <w:r>
              <w:rPr>
                <w:snapToGrid w:val="0"/>
                <w:sz w:val="21"/>
                <w:szCs w:val="21"/>
              </w:rPr>
              <w:t>、石油烃</w:t>
            </w:r>
            <w:r>
              <w:rPr>
                <w:snapToGrid w:val="0"/>
                <w:sz w:val="21"/>
                <w:szCs w:val="21"/>
              </w:rPr>
              <w:t>(C</w:t>
            </w:r>
            <w:r>
              <w:rPr>
                <w:snapToGrid w:val="0"/>
                <w:sz w:val="21"/>
                <w:szCs w:val="21"/>
                <w:vertAlign w:val="subscript"/>
              </w:rPr>
              <w:t>10</w:t>
            </w:r>
            <w:r>
              <w:rPr>
                <w:snapToGrid w:val="0"/>
                <w:sz w:val="21"/>
                <w:szCs w:val="21"/>
              </w:rPr>
              <w:t>-C</w:t>
            </w:r>
            <w:r>
              <w:rPr>
                <w:snapToGrid w:val="0"/>
                <w:sz w:val="21"/>
                <w:szCs w:val="21"/>
                <w:vertAlign w:val="subscript"/>
              </w:rPr>
              <w:t>40</w:t>
            </w:r>
            <w:r>
              <w:rPr>
                <w:snapToGrid w:val="0"/>
                <w:sz w:val="21"/>
                <w:szCs w:val="21"/>
              </w:rPr>
              <w:t>)</w:t>
            </w:r>
            <w:r>
              <w:rPr>
                <w:snapToGrid w:val="0"/>
                <w:sz w:val="21"/>
                <w:szCs w:val="21"/>
              </w:rPr>
              <w:t>、铅、总铬、汞、砷、铜、锌、镉、镍</w:t>
            </w:r>
            <w:r>
              <w:rPr>
                <w:rFonts w:hint="eastAsia"/>
                <w:snapToGrid w:val="0"/>
                <w:sz w:val="21"/>
                <w:szCs w:val="21"/>
              </w:rPr>
              <w:t>、土壤盐分</w:t>
            </w:r>
          </w:p>
        </w:tc>
      </w:tr>
      <w:tr w:rsidR="000A68A4">
        <w:trPr>
          <w:trHeight w:val="340"/>
          <w:jc w:val="center"/>
        </w:trPr>
        <w:tc>
          <w:tcPr>
            <w:tcW w:w="661" w:type="pct"/>
            <w:vMerge/>
            <w:shd w:val="clear" w:color="auto" w:fill="auto"/>
            <w:vAlign w:val="center"/>
          </w:tcPr>
          <w:p w:rsidR="000A68A4" w:rsidRDefault="000A68A4">
            <w:pPr>
              <w:pStyle w:val="aff3"/>
              <w:ind w:left="-42" w:right="-42"/>
              <w:rPr>
                <w:snapToGrid w:val="0"/>
                <w:sz w:val="21"/>
                <w:szCs w:val="21"/>
              </w:rPr>
            </w:pPr>
          </w:p>
        </w:tc>
        <w:tc>
          <w:tcPr>
            <w:tcW w:w="647" w:type="pct"/>
            <w:vMerge/>
            <w:shd w:val="clear" w:color="auto" w:fill="auto"/>
            <w:vAlign w:val="center"/>
          </w:tcPr>
          <w:p w:rsidR="000A68A4" w:rsidRDefault="000A68A4">
            <w:pPr>
              <w:pStyle w:val="aff3"/>
              <w:ind w:left="-42" w:right="-42"/>
              <w:rPr>
                <w:snapToGrid w:val="0"/>
                <w:sz w:val="21"/>
                <w:szCs w:val="21"/>
              </w:rPr>
            </w:pPr>
          </w:p>
        </w:tc>
        <w:tc>
          <w:tcPr>
            <w:tcW w:w="3691" w:type="pct"/>
            <w:shd w:val="clear" w:color="auto" w:fill="auto"/>
            <w:vAlign w:val="center"/>
          </w:tcPr>
          <w:p w:rsidR="000A68A4" w:rsidRDefault="006A59F5">
            <w:pPr>
              <w:pStyle w:val="aff3"/>
              <w:ind w:left="-42" w:right="-42"/>
              <w:jc w:val="left"/>
              <w:rPr>
                <w:snapToGrid w:val="0"/>
                <w:sz w:val="21"/>
                <w:szCs w:val="21"/>
              </w:rPr>
            </w:pPr>
            <w:r>
              <w:rPr>
                <w:snapToGrid w:val="0"/>
                <w:sz w:val="21"/>
                <w:szCs w:val="21"/>
              </w:rPr>
              <w:t>建设用地：石油烃</w:t>
            </w:r>
            <w:r>
              <w:rPr>
                <w:snapToGrid w:val="0"/>
                <w:sz w:val="21"/>
                <w:szCs w:val="21"/>
              </w:rPr>
              <w:t>(C</w:t>
            </w:r>
            <w:r>
              <w:rPr>
                <w:snapToGrid w:val="0"/>
                <w:sz w:val="21"/>
                <w:szCs w:val="21"/>
                <w:vertAlign w:val="subscript"/>
              </w:rPr>
              <w:t>10</w:t>
            </w:r>
            <w:r>
              <w:rPr>
                <w:snapToGrid w:val="0"/>
                <w:sz w:val="21"/>
                <w:szCs w:val="21"/>
              </w:rPr>
              <w:t>-C</w:t>
            </w:r>
            <w:r>
              <w:rPr>
                <w:snapToGrid w:val="0"/>
                <w:sz w:val="21"/>
                <w:szCs w:val="21"/>
                <w:vertAlign w:val="subscript"/>
              </w:rPr>
              <w:t>40</w:t>
            </w:r>
            <w:r>
              <w:rPr>
                <w:snapToGrid w:val="0"/>
                <w:sz w:val="21"/>
                <w:szCs w:val="21"/>
              </w:rPr>
              <w:t>)</w:t>
            </w:r>
            <w:r>
              <w:rPr>
                <w:snapToGrid w:val="0"/>
                <w:sz w:val="21"/>
                <w:szCs w:val="21"/>
              </w:rPr>
              <w:t>、砷、镉、铬</w:t>
            </w:r>
            <w:r>
              <w:rPr>
                <w:snapToGrid w:val="0"/>
                <w:sz w:val="21"/>
                <w:szCs w:val="21"/>
              </w:rPr>
              <w:t>(</w:t>
            </w:r>
            <w:r>
              <w:rPr>
                <w:snapToGrid w:val="0"/>
                <w:sz w:val="21"/>
                <w:szCs w:val="21"/>
              </w:rPr>
              <w:t>六价</w:t>
            </w:r>
            <w:r>
              <w:rPr>
                <w:snapToGrid w:val="0"/>
                <w:sz w:val="21"/>
                <w:szCs w:val="21"/>
              </w:rPr>
              <w:t>)</w:t>
            </w:r>
            <w:r>
              <w:rPr>
                <w:snapToGrid w:val="0"/>
                <w:sz w:val="21"/>
                <w:szCs w:val="21"/>
              </w:rPr>
              <w:t>、铜、铅、汞、镍、四氯化碳、氯仿、氯甲烷、</w:t>
            </w:r>
            <w:r>
              <w:rPr>
                <w:snapToGrid w:val="0"/>
                <w:sz w:val="21"/>
                <w:szCs w:val="21"/>
              </w:rPr>
              <w:t>1,1-</w:t>
            </w:r>
            <w:r>
              <w:rPr>
                <w:snapToGrid w:val="0"/>
                <w:sz w:val="21"/>
                <w:szCs w:val="21"/>
              </w:rPr>
              <w:t>二氯乙烷、</w:t>
            </w:r>
            <w:r>
              <w:rPr>
                <w:snapToGrid w:val="0"/>
                <w:sz w:val="21"/>
                <w:szCs w:val="21"/>
              </w:rPr>
              <w:t>1,2-</w:t>
            </w:r>
            <w:r>
              <w:rPr>
                <w:snapToGrid w:val="0"/>
                <w:sz w:val="21"/>
                <w:szCs w:val="21"/>
              </w:rPr>
              <w:t>二氯乙烷、</w:t>
            </w:r>
            <w:r>
              <w:rPr>
                <w:snapToGrid w:val="0"/>
                <w:sz w:val="21"/>
                <w:szCs w:val="21"/>
              </w:rPr>
              <w:t>1,1-</w:t>
            </w:r>
            <w:r>
              <w:rPr>
                <w:snapToGrid w:val="0"/>
                <w:sz w:val="21"/>
                <w:szCs w:val="21"/>
              </w:rPr>
              <w:t>二氯乙烯、顺</w:t>
            </w:r>
            <w:r>
              <w:rPr>
                <w:snapToGrid w:val="0"/>
                <w:sz w:val="21"/>
                <w:szCs w:val="21"/>
              </w:rPr>
              <w:t>-1,2-</w:t>
            </w:r>
            <w:r>
              <w:rPr>
                <w:snapToGrid w:val="0"/>
                <w:sz w:val="21"/>
                <w:szCs w:val="21"/>
              </w:rPr>
              <w:t>二氯乙烯、反</w:t>
            </w:r>
            <w:r>
              <w:rPr>
                <w:snapToGrid w:val="0"/>
                <w:sz w:val="21"/>
                <w:szCs w:val="21"/>
              </w:rPr>
              <w:t>-1,2-</w:t>
            </w:r>
            <w:r>
              <w:rPr>
                <w:snapToGrid w:val="0"/>
                <w:sz w:val="21"/>
                <w:szCs w:val="21"/>
              </w:rPr>
              <w:t>二氯乙烯、二氯甲烷、</w:t>
            </w:r>
            <w:r>
              <w:rPr>
                <w:snapToGrid w:val="0"/>
                <w:sz w:val="21"/>
                <w:szCs w:val="21"/>
              </w:rPr>
              <w:t>1,2-</w:t>
            </w:r>
            <w:r>
              <w:rPr>
                <w:snapToGrid w:val="0"/>
                <w:sz w:val="21"/>
                <w:szCs w:val="21"/>
              </w:rPr>
              <w:t>二氯丙烷、</w:t>
            </w:r>
            <w:r>
              <w:rPr>
                <w:snapToGrid w:val="0"/>
                <w:sz w:val="21"/>
                <w:szCs w:val="21"/>
              </w:rPr>
              <w:t>1,1,1,2-</w:t>
            </w:r>
            <w:r>
              <w:rPr>
                <w:snapToGrid w:val="0"/>
                <w:sz w:val="21"/>
                <w:szCs w:val="21"/>
              </w:rPr>
              <w:t>四氯乙烷、</w:t>
            </w:r>
            <w:r>
              <w:rPr>
                <w:snapToGrid w:val="0"/>
                <w:sz w:val="21"/>
                <w:szCs w:val="21"/>
              </w:rPr>
              <w:t>1,1,2,2-</w:t>
            </w:r>
            <w:r>
              <w:rPr>
                <w:snapToGrid w:val="0"/>
                <w:sz w:val="21"/>
                <w:szCs w:val="21"/>
              </w:rPr>
              <w:t>四氯乙烷、四氯乙烯、</w:t>
            </w:r>
            <w:r>
              <w:rPr>
                <w:snapToGrid w:val="0"/>
                <w:sz w:val="21"/>
                <w:szCs w:val="21"/>
              </w:rPr>
              <w:t>1,1,1-</w:t>
            </w:r>
            <w:r>
              <w:rPr>
                <w:snapToGrid w:val="0"/>
                <w:sz w:val="21"/>
                <w:szCs w:val="21"/>
              </w:rPr>
              <w:t>三氯乙烷、</w:t>
            </w:r>
            <w:r>
              <w:rPr>
                <w:snapToGrid w:val="0"/>
                <w:sz w:val="21"/>
                <w:szCs w:val="21"/>
              </w:rPr>
              <w:t>1,1,2-</w:t>
            </w:r>
            <w:r>
              <w:rPr>
                <w:snapToGrid w:val="0"/>
                <w:sz w:val="21"/>
                <w:szCs w:val="21"/>
              </w:rPr>
              <w:t>三氯乙烷、三氯乙烯、</w:t>
            </w:r>
            <w:r>
              <w:rPr>
                <w:snapToGrid w:val="0"/>
                <w:sz w:val="21"/>
                <w:szCs w:val="21"/>
              </w:rPr>
              <w:t>1,2,3-</w:t>
            </w:r>
            <w:r>
              <w:rPr>
                <w:snapToGrid w:val="0"/>
                <w:sz w:val="21"/>
                <w:szCs w:val="21"/>
              </w:rPr>
              <w:t>三氯丙烷、氯乙烯、苯、氯苯、</w:t>
            </w:r>
            <w:r>
              <w:rPr>
                <w:snapToGrid w:val="0"/>
                <w:sz w:val="21"/>
                <w:szCs w:val="21"/>
              </w:rPr>
              <w:t>1,4-</w:t>
            </w:r>
            <w:r>
              <w:rPr>
                <w:snapToGrid w:val="0"/>
                <w:sz w:val="21"/>
                <w:szCs w:val="21"/>
              </w:rPr>
              <w:t>二氯苯、</w:t>
            </w:r>
            <w:r>
              <w:rPr>
                <w:snapToGrid w:val="0"/>
                <w:sz w:val="21"/>
                <w:szCs w:val="21"/>
              </w:rPr>
              <w:t>1,2-</w:t>
            </w:r>
            <w:r>
              <w:rPr>
                <w:snapToGrid w:val="0"/>
                <w:sz w:val="21"/>
                <w:szCs w:val="21"/>
              </w:rPr>
              <w:t>二氯苯、乙苯、苯乙烯、甲苯、间</w:t>
            </w:r>
            <w:r>
              <w:rPr>
                <w:snapToGrid w:val="0"/>
                <w:sz w:val="21"/>
                <w:szCs w:val="21"/>
              </w:rPr>
              <w:t>+</w:t>
            </w:r>
            <w:r>
              <w:rPr>
                <w:snapToGrid w:val="0"/>
                <w:sz w:val="21"/>
                <w:szCs w:val="21"/>
              </w:rPr>
              <w:t>对二甲苯、邻二甲苯、硝基苯、苯胺、</w:t>
            </w:r>
            <w:r>
              <w:rPr>
                <w:snapToGrid w:val="0"/>
                <w:sz w:val="21"/>
                <w:szCs w:val="21"/>
              </w:rPr>
              <w:t>2-</w:t>
            </w:r>
            <w:r>
              <w:rPr>
                <w:snapToGrid w:val="0"/>
                <w:sz w:val="21"/>
                <w:szCs w:val="21"/>
              </w:rPr>
              <w:t>氯酚、苯并</w:t>
            </w:r>
            <w:r>
              <w:rPr>
                <w:snapToGrid w:val="0"/>
                <w:sz w:val="21"/>
                <w:szCs w:val="21"/>
              </w:rPr>
              <w:t>[a]</w:t>
            </w:r>
            <w:r>
              <w:rPr>
                <w:snapToGrid w:val="0"/>
                <w:sz w:val="21"/>
                <w:szCs w:val="21"/>
              </w:rPr>
              <w:t>蒽、苯并</w:t>
            </w:r>
            <w:r>
              <w:rPr>
                <w:snapToGrid w:val="0"/>
                <w:sz w:val="21"/>
                <w:szCs w:val="21"/>
              </w:rPr>
              <w:t>[a]</w:t>
            </w:r>
            <w:r>
              <w:rPr>
                <w:snapToGrid w:val="0"/>
                <w:sz w:val="21"/>
                <w:szCs w:val="21"/>
              </w:rPr>
              <w:t>芘、苯并</w:t>
            </w:r>
            <w:r>
              <w:rPr>
                <w:snapToGrid w:val="0"/>
                <w:sz w:val="21"/>
                <w:szCs w:val="21"/>
              </w:rPr>
              <w:t>[b]</w:t>
            </w:r>
            <w:r>
              <w:rPr>
                <w:snapToGrid w:val="0"/>
                <w:sz w:val="21"/>
                <w:szCs w:val="21"/>
              </w:rPr>
              <w:t>荧蒽、苯并</w:t>
            </w:r>
            <w:r>
              <w:rPr>
                <w:snapToGrid w:val="0"/>
                <w:sz w:val="21"/>
                <w:szCs w:val="21"/>
              </w:rPr>
              <w:t>[k]</w:t>
            </w:r>
            <w:r>
              <w:rPr>
                <w:snapToGrid w:val="0"/>
                <w:sz w:val="21"/>
                <w:szCs w:val="21"/>
              </w:rPr>
              <w:t>荧蒽、䓛、二苯并</w:t>
            </w:r>
            <w:r>
              <w:rPr>
                <w:snapToGrid w:val="0"/>
                <w:sz w:val="21"/>
                <w:szCs w:val="21"/>
              </w:rPr>
              <w:t>[a</w:t>
            </w:r>
            <w:r>
              <w:rPr>
                <w:snapToGrid w:val="0"/>
                <w:sz w:val="21"/>
                <w:szCs w:val="21"/>
              </w:rPr>
              <w:t>，</w:t>
            </w:r>
            <w:r>
              <w:rPr>
                <w:snapToGrid w:val="0"/>
                <w:sz w:val="21"/>
                <w:szCs w:val="21"/>
              </w:rPr>
              <w:t>h]</w:t>
            </w:r>
            <w:r>
              <w:rPr>
                <w:snapToGrid w:val="0"/>
                <w:sz w:val="21"/>
                <w:szCs w:val="21"/>
              </w:rPr>
              <w:t>蒽、茚并</w:t>
            </w:r>
            <w:r>
              <w:rPr>
                <w:snapToGrid w:val="0"/>
                <w:sz w:val="21"/>
                <w:szCs w:val="21"/>
              </w:rPr>
              <w:t>[1</w:t>
            </w:r>
            <w:r>
              <w:rPr>
                <w:snapToGrid w:val="0"/>
                <w:sz w:val="21"/>
                <w:szCs w:val="21"/>
              </w:rPr>
              <w:t>，</w:t>
            </w:r>
            <w:r>
              <w:rPr>
                <w:snapToGrid w:val="0"/>
                <w:sz w:val="21"/>
                <w:szCs w:val="21"/>
              </w:rPr>
              <w:t>2</w:t>
            </w:r>
            <w:r>
              <w:rPr>
                <w:snapToGrid w:val="0"/>
                <w:sz w:val="21"/>
                <w:szCs w:val="21"/>
              </w:rPr>
              <w:t>，</w:t>
            </w:r>
            <w:r>
              <w:rPr>
                <w:snapToGrid w:val="0"/>
                <w:sz w:val="21"/>
                <w:szCs w:val="21"/>
              </w:rPr>
              <w:t>3-cd]</w:t>
            </w:r>
            <w:r>
              <w:rPr>
                <w:snapToGrid w:val="0"/>
                <w:sz w:val="21"/>
                <w:szCs w:val="21"/>
              </w:rPr>
              <w:t>芘、萘</w:t>
            </w:r>
            <w:r>
              <w:rPr>
                <w:rFonts w:hint="eastAsia"/>
                <w:snapToGrid w:val="0"/>
                <w:sz w:val="21"/>
                <w:szCs w:val="21"/>
              </w:rPr>
              <w:t>、土壤盐分；</w:t>
            </w:r>
          </w:p>
        </w:tc>
      </w:tr>
      <w:tr w:rsidR="000A68A4">
        <w:trPr>
          <w:trHeight w:val="340"/>
          <w:jc w:val="center"/>
        </w:trPr>
        <w:tc>
          <w:tcPr>
            <w:tcW w:w="661" w:type="pct"/>
            <w:vMerge/>
            <w:shd w:val="clear" w:color="auto" w:fill="auto"/>
            <w:vAlign w:val="center"/>
          </w:tcPr>
          <w:p w:rsidR="000A68A4" w:rsidRDefault="000A68A4">
            <w:pPr>
              <w:pStyle w:val="aff3"/>
              <w:ind w:left="-42" w:right="-42"/>
              <w:rPr>
                <w:snapToGrid w:val="0"/>
                <w:sz w:val="21"/>
                <w:szCs w:val="21"/>
              </w:rPr>
            </w:pPr>
          </w:p>
        </w:tc>
        <w:tc>
          <w:tcPr>
            <w:tcW w:w="647" w:type="pct"/>
            <w:vMerge/>
            <w:shd w:val="clear" w:color="auto" w:fill="auto"/>
            <w:vAlign w:val="center"/>
          </w:tcPr>
          <w:p w:rsidR="000A68A4" w:rsidRDefault="000A68A4">
            <w:pPr>
              <w:pStyle w:val="aff3"/>
              <w:ind w:left="-42" w:right="-42"/>
              <w:rPr>
                <w:snapToGrid w:val="0"/>
                <w:sz w:val="21"/>
                <w:szCs w:val="21"/>
              </w:rPr>
            </w:pPr>
          </w:p>
        </w:tc>
        <w:tc>
          <w:tcPr>
            <w:tcW w:w="3691" w:type="pct"/>
            <w:shd w:val="clear" w:color="auto" w:fill="auto"/>
            <w:vAlign w:val="center"/>
          </w:tcPr>
          <w:p w:rsidR="000A68A4" w:rsidRDefault="006A59F5">
            <w:pPr>
              <w:pStyle w:val="aff3"/>
              <w:ind w:left="-42" w:right="-42"/>
              <w:jc w:val="left"/>
              <w:rPr>
                <w:snapToGrid w:val="0"/>
                <w:sz w:val="21"/>
                <w:szCs w:val="21"/>
              </w:rPr>
            </w:pPr>
            <w:r>
              <w:rPr>
                <w:rFonts w:hint="eastAsia"/>
                <w:snapToGrid w:val="0"/>
                <w:sz w:val="21"/>
                <w:szCs w:val="21"/>
              </w:rPr>
              <w:t>其他：理化性质、土壤剖面、含盐量等调查</w:t>
            </w:r>
          </w:p>
        </w:tc>
      </w:tr>
      <w:tr w:rsidR="000A68A4">
        <w:trPr>
          <w:trHeight w:val="340"/>
          <w:jc w:val="center"/>
        </w:trPr>
        <w:tc>
          <w:tcPr>
            <w:tcW w:w="661" w:type="pct"/>
            <w:vMerge w:val="restart"/>
            <w:shd w:val="clear" w:color="auto" w:fill="auto"/>
            <w:vAlign w:val="center"/>
          </w:tcPr>
          <w:p w:rsidR="000A68A4" w:rsidRDefault="006A59F5">
            <w:pPr>
              <w:pStyle w:val="aff3"/>
              <w:ind w:left="-42" w:right="-42"/>
              <w:rPr>
                <w:snapToGrid w:val="0"/>
                <w:sz w:val="21"/>
                <w:szCs w:val="21"/>
              </w:rPr>
            </w:pPr>
            <w:r>
              <w:rPr>
                <w:snapToGrid w:val="0"/>
                <w:sz w:val="21"/>
                <w:szCs w:val="21"/>
              </w:rPr>
              <w:t>噪声</w:t>
            </w:r>
          </w:p>
        </w:tc>
        <w:tc>
          <w:tcPr>
            <w:tcW w:w="647" w:type="pc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现状调查</w:t>
            </w:r>
          </w:p>
        </w:tc>
        <w:tc>
          <w:tcPr>
            <w:tcW w:w="3691" w:type="pct"/>
            <w:shd w:val="clear" w:color="auto" w:fill="auto"/>
            <w:vAlign w:val="center"/>
          </w:tcPr>
          <w:p w:rsidR="000A68A4" w:rsidRDefault="006A59F5">
            <w:pPr>
              <w:pStyle w:val="aff3"/>
              <w:ind w:left="-42" w:right="-42"/>
              <w:rPr>
                <w:snapToGrid w:val="0"/>
                <w:sz w:val="21"/>
                <w:szCs w:val="21"/>
              </w:rPr>
            </w:pPr>
            <w:r>
              <w:rPr>
                <w:snapToGrid w:val="0"/>
                <w:sz w:val="21"/>
                <w:szCs w:val="21"/>
              </w:rPr>
              <w:t>等效连续</w:t>
            </w:r>
            <w:r>
              <w:rPr>
                <w:snapToGrid w:val="0"/>
                <w:sz w:val="21"/>
                <w:szCs w:val="21"/>
              </w:rPr>
              <w:t>A</w:t>
            </w:r>
            <w:r>
              <w:rPr>
                <w:snapToGrid w:val="0"/>
                <w:sz w:val="21"/>
                <w:szCs w:val="21"/>
              </w:rPr>
              <w:t>声级</w:t>
            </w:r>
          </w:p>
        </w:tc>
      </w:tr>
      <w:tr w:rsidR="000A68A4">
        <w:trPr>
          <w:trHeight w:val="340"/>
          <w:jc w:val="center"/>
        </w:trPr>
        <w:tc>
          <w:tcPr>
            <w:tcW w:w="661" w:type="pct"/>
            <w:vMerge/>
            <w:shd w:val="clear" w:color="auto" w:fill="auto"/>
            <w:vAlign w:val="center"/>
          </w:tcPr>
          <w:p w:rsidR="000A68A4" w:rsidRDefault="000A68A4">
            <w:pPr>
              <w:pStyle w:val="aff3"/>
              <w:ind w:left="-42" w:right="-42"/>
              <w:rPr>
                <w:snapToGrid w:val="0"/>
                <w:sz w:val="21"/>
                <w:szCs w:val="21"/>
              </w:rPr>
            </w:pPr>
          </w:p>
        </w:tc>
        <w:tc>
          <w:tcPr>
            <w:tcW w:w="647" w:type="pct"/>
            <w:shd w:val="clear" w:color="auto" w:fill="auto"/>
            <w:vAlign w:val="center"/>
          </w:tcPr>
          <w:p w:rsidR="000A68A4" w:rsidRDefault="006A59F5">
            <w:pPr>
              <w:pStyle w:val="aff3"/>
              <w:ind w:left="-42" w:right="-42"/>
              <w:rPr>
                <w:snapToGrid w:val="0"/>
                <w:sz w:val="21"/>
                <w:szCs w:val="21"/>
              </w:rPr>
            </w:pPr>
            <w:r>
              <w:rPr>
                <w:rFonts w:hint="eastAsia"/>
                <w:snapToGrid w:val="0"/>
                <w:sz w:val="21"/>
                <w:szCs w:val="21"/>
              </w:rPr>
              <w:t>影响预测</w:t>
            </w:r>
          </w:p>
        </w:tc>
        <w:tc>
          <w:tcPr>
            <w:tcW w:w="3691" w:type="pct"/>
            <w:shd w:val="clear" w:color="auto" w:fill="auto"/>
            <w:vAlign w:val="center"/>
          </w:tcPr>
          <w:p w:rsidR="000A68A4" w:rsidRDefault="006A59F5">
            <w:pPr>
              <w:pStyle w:val="aff3"/>
              <w:ind w:left="-42" w:right="-42"/>
              <w:rPr>
                <w:snapToGrid w:val="0"/>
                <w:sz w:val="21"/>
                <w:szCs w:val="21"/>
              </w:rPr>
            </w:pPr>
            <w:r>
              <w:rPr>
                <w:snapToGrid w:val="0"/>
                <w:sz w:val="21"/>
                <w:szCs w:val="21"/>
              </w:rPr>
              <w:t>等效连续</w:t>
            </w:r>
            <w:r>
              <w:rPr>
                <w:snapToGrid w:val="0"/>
                <w:sz w:val="21"/>
                <w:szCs w:val="21"/>
              </w:rPr>
              <w:t>A</w:t>
            </w:r>
            <w:r>
              <w:rPr>
                <w:snapToGrid w:val="0"/>
                <w:sz w:val="21"/>
                <w:szCs w:val="21"/>
              </w:rPr>
              <w:t>声级</w:t>
            </w:r>
          </w:p>
        </w:tc>
      </w:tr>
      <w:tr w:rsidR="000A68A4">
        <w:trPr>
          <w:trHeight w:val="340"/>
          <w:jc w:val="center"/>
        </w:trPr>
        <w:tc>
          <w:tcPr>
            <w:tcW w:w="661" w:type="pct"/>
            <w:shd w:val="clear" w:color="auto" w:fill="auto"/>
            <w:vAlign w:val="center"/>
          </w:tcPr>
          <w:p w:rsidR="000A68A4" w:rsidRDefault="006A59F5">
            <w:pPr>
              <w:pStyle w:val="aff3"/>
              <w:ind w:left="-42" w:right="-42"/>
              <w:rPr>
                <w:snapToGrid w:val="0"/>
                <w:sz w:val="21"/>
                <w:szCs w:val="21"/>
              </w:rPr>
            </w:pPr>
            <w:r>
              <w:rPr>
                <w:snapToGrid w:val="0"/>
                <w:sz w:val="21"/>
                <w:szCs w:val="21"/>
              </w:rPr>
              <w:t>环境风险</w:t>
            </w:r>
          </w:p>
        </w:tc>
        <w:tc>
          <w:tcPr>
            <w:tcW w:w="647" w:type="pct"/>
            <w:shd w:val="clear" w:color="auto" w:fill="auto"/>
            <w:vAlign w:val="center"/>
          </w:tcPr>
          <w:p w:rsidR="000A68A4" w:rsidRDefault="006A59F5">
            <w:pPr>
              <w:pStyle w:val="aff3"/>
              <w:ind w:left="-42" w:right="-42"/>
              <w:rPr>
                <w:snapToGrid w:val="0"/>
                <w:spacing w:val="-8"/>
                <w:sz w:val="21"/>
                <w:szCs w:val="21"/>
              </w:rPr>
            </w:pPr>
            <w:r>
              <w:rPr>
                <w:rFonts w:hint="eastAsia"/>
                <w:snapToGrid w:val="0"/>
                <w:spacing w:val="-8"/>
                <w:sz w:val="21"/>
                <w:szCs w:val="21"/>
              </w:rPr>
              <w:t>影响分析</w:t>
            </w:r>
          </w:p>
        </w:tc>
        <w:tc>
          <w:tcPr>
            <w:tcW w:w="3691" w:type="pct"/>
            <w:shd w:val="clear" w:color="auto" w:fill="auto"/>
            <w:vAlign w:val="center"/>
          </w:tcPr>
          <w:p w:rsidR="000A68A4" w:rsidRDefault="006A59F5">
            <w:pPr>
              <w:pStyle w:val="aff3"/>
              <w:ind w:left="-42" w:right="-42"/>
              <w:jc w:val="left"/>
              <w:rPr>
                <w:snapToGrid w:val="0"/>
                <w:sz w:val="21"/>
                <w:szCs w:val="21"/>
              </w:rPr>
            </w:pPr>
            <w:r>
              <w:rPr>
                <w:rFonts w:hint="eastAsia"/>
                <w:snapToGrid w:val="0"/>
                <w:sz w:val="21"/>
                <w:szCs w:val="21"/>
              </w:rPr>
              <w:t>风险物质：天然气、硫化氢，</w:t>
            </w:r>
            <w:r>
              <w:rPr>
                <w:snapToGrid w:val="0"/>
                <w:sz w:val="21"/>
                <w:szCs w:val="21"/>
              </w:rPr>
              <w:t>火灾、爆炸伴生</w:t>
            </w:r>
            <w:r>
              <w:rPr>
                <w:snapToGrid w:val="0"/>
                <w:sz w:val="21"/>
                <w:szCs w:val="21"/>
              </w:rPr>
              <w:t>/</w:t>
            </w:r>
            <w:r>
              <w:rPr>
                <w:snapToGrid w:val="0"/>
                <w:sz w:val="21"/>
                <w:szCs w:val="21"/>
              </w:rPr>
              <w:t>次生污染物：</w:t>
            </w:r>
            <w:r>
              <w:rPr>
                <w:snapToGrid w:val="0"/>
                <w:sz w:val="21"/>
                <w:szCs w:val="21"/>
              </w:rPr>
              <w:t>CO</w:t>
            </w:r>
          </w:p>
          <w:p w:rsidR="000A68A4" w:rsidRDefault="006A59F5">
            <w:pPr>
              <w:pStyle w:val="aff3"/>
              <w:ind w:left="-42" w:right="-42"/>
              <w:jc w:val="left"/>
              <w:rPr>
                <w:snapToGrid w:val="0"/>
                <w:sz w:val="21"/>
                <w:szCs w:val="21"/>
              </w:rPr>
            </w:pPr>
            <w:r>
              <w:rPr>
                <w:rFonts w:hint="eastAsia"/>
                <w:snapToGrid w:val="0"/>
                <w:sz w:val="21"/>
                <w:szCs w:val="21"/>
              </w:rPr>
              <w:t>风险识别：集输管线泄露、火灾、爆炸等</w:t>
            </w:r>
            <w:r>
              <w:rPr>
                <w:snapToGrid w:val="0"/>
                <w:sz w:val="21"/>
                <w:szCs w:val="21"/>
              </w:rPr>
              <w:t>；</w:t>
            </w:r>
          </w:p>
        </w:tc>
      </w:tr>
    </w:tbl>
    <w:p w:rsidR="000A68A4" w:rsidRDefault="006A59F5">
      <w:pPr>
        <w:pStyle w:val="afff5"/>
      </w:pPr>
      <w:bookmarkStart w:id="70" w:name="_Toc10324"/>
      <w:bookmarkStart w:id="71" w:name="_Toc24875"/>
      <w:r>
        <w:t>2.4</w:t>
      </w:r>
      <w:r>
        <w:t>环境功能区划</w:t>
      </w:r>
      <w:bookmarkEnd w:id="61"/>
      <w:bookmarkEnd w:id="62"/>
      <w:bookmarkEnd w:id="63"/>
      <w:bookmarkEnd w:id="64"/>
      <w:bookmarkEnd w:id="65"/>
      <w:bookmarkEnd w:id="66"/>
      <w:bookmarkEnd w:id="67"/>
      <w:bookmarkEnd w:id="68"/>
      <w:bookmarkEnd w:id="70"/>
      <w:bookmarkEnd w:id="71"/>
    </w:p>
    <w:p w:rsidR="000A68A4" w:rsidRDefault="006A59F5">
      <w:pPr>
        <w:pStyle w:val="aff6"/>
        <w:spacing w:before="0" w:after="0"/>
      </w:pPr>
      <w:bookmarkStart w:id="72" w:name="_Toc330457759"/>
      <w:bookmarkStart w:id="73" w:name="_Toc313911261"/>
      <w:bookmarkStart w:id="74" w:name="_Toc355253832"/>
      <w:bookmarkStart w:id="75" w:name="_Toc339279448"/>
      <w:bookmarkStart w:id="76" w:name="_Toc337551362"/>
      <w:bookmarkStart w:id="77" w:name="_Toc312148945"/>
      <w:bookmarkStart w:id="78" w:name="_Toc338688632"/>
      <w:r>
        <w:t>2.4.1</w:t>
      </w:r>
      <w:r>
        <w:t>环境功能区划</w:t>
      </w:r>
      <w:bookmarkEnd w:id="72"/>
      <w:bookmarkEnd w:id="73"/>
      <w:bookmarkEnd w:id="74"/>
      <w:bookmarkEnd w:id="75"/>
      <w:bookmarkEnd w:id="76"/>
      <w:bookmarkEnd w:id="77"/>
      <w:bookmarkEnd w:id="78"/>
    </w:p>
    <w:p w:rsidR="000A68A4" w:rsidRDefault="006A59F5">
      <w:pPr>
        <w:pStyle w:val="aff7"/>
      </w:pPr>
      <w:r>
        <w:t>2.4.1.1</w:t>
      </w:r>
      <w:r>
        <w:t>环境空气</w:t>
      </w:r>
    </w:p>
    <w:p w:rsidR="000A68A4" w:rsidRDefault="006A59F5">
      <w:pPr>
        <w:tabs>
          <w:tab w:val="left" w:pos="3600"/>
        </w:tabs>
        <w:spacing w:line="360" w:lineRule="auto"/>
        <w:ind w:firstLineChars="200" w:firstLine="496"/>
        <w:rPr>
          <w:spacing w:val="4"/>
          <w:sz w:val="24"/>
          <w:szCs w:val="24"/>
        </w:rPr>
      </w:pPr>
      <w:r>
        <w:rPr>
          <w:rFonts w:hint="eastAsia"/>
          <w:spacing w:val="4"/>
          <w:sz w:val="24"/>
          <w:szCs w:val="24"/>
        </w:rPr>
        <w:t>本项目</w:t>
      </w:r>
      <w:r>
        <w:rPr>
          <w:spacing w:val="4"/>
          <w:sz w:val="24"/>
          <w:szCs w:val="24"/>
        </w:rPr>
        <w:t>所在地位于新疆维吾尔自治区阿克苏地区</w:t>
      </w:r>
      <w:r>
        <w:rPr>
          <w:rFonts w:hint="eastAsia"/>
          <w:spacing w:val="4"/>
          <w:sz w:val="24"/>
          <w:szCs w:val="24"/>
        </w:rPr>
        <w:t>库车市境内</w:t>
      </w:r>
      <w:r>
        <w:rPr>
          <w:spacing w:val="4"/>
          <w:sz w:val="24"/>
          <w:szCs w:val="24"/>
        </w:rPr>
        <w:t>。项目区远离</w:t>
      </w:r>
      <w:r>
        <w:rPr>
          <w:rFonts w:hint="eastAsia"/>
          <w:spacing w:val="4"/>
          <w:sz w:val="24"/>
          <w:szCs w:val="24"/>
        </w:rPr>
        <w:lastRenderedPageBreak/>
        <w:t>库车市</w:t>
      </w:r>
      <w:r>
        <w:rPr>
          <w:spacing w:val="4"/>
          <w:sz w:val="24"/>
          <w:szCs w:val="24"/>
        </w:rPr>
        <w:t>城镇规划区，没有划分环境空气功能区划。按《环境空气质量标准》（</w:t>
      </w:r>
      <w:r>
        <w:rPr>
          <w:spacing w:val="4"/>
          <w:sz w:val="24"/>
          <w:szCs w:val="24"/>
        </w:rPr>
        <w:t>GB3095-2012</w:t>
      </w:r>
      <w:r>
        <w:rPr>
          <w:spacing w:val="4"/>
          <w:sz w:val="24"/>
          <w:szCs w:val="24"/>
        </w:rPr>
        <w:t>）及其修改单的规定，该区域的环境空气质量功能区划属二类功能区。</w:t>
      </w:r>
    </w:p>
    <w:p w:rsidR="000A68A4" w:rsidRDefault="006A59F5">
      <w:pPr>
        <w:pStyle w:val="aff7"/>
      </w:pPr>
      <w:r>
        <w:t>2.4.1.2</w:t>
      </w:r>
      <w:r>
        <w:t>水环境</w:t>
      </w:r>
    </w:p>
    <w:p w:rsidR="000A68A4" w:rsidRDefault="006A59F5">
      <w:pPr>
        <w:spacing w:line="360" w:lineRule="auto"/>
        <w:ind w:firstLineChars="200" w:firstLine="480"/>
        <w:rPr>
          <w:sz w:val="24"/>
          <w:szCs w:val="24"/>
        </w:rPr>
      </w:pPr>
      <w:r>
        <w:rPr>
          <w:rFonts w:hint="eastAsia"/>
          <w:sz w:val="24"/>
          <w:szCs w:val="24"/>
        </w:rPr>
        <w:t>本项目距离塔里木河最近约</w:t>
      </w:r>
      <w:r>
        <w:rPr>
          <w:rFonts w:hint="eastAsia"/>
          <w:sz w:val="24"/>
          <w:szCs w:val="24"/>
        </w:rPr>
        <w:t>29km</w:t>
      </w:r>
      <w:r>
        <w:rPr>
          <w:sz w:val="24"/>
          <w:szCs w:val="24"/>
        </w:rPr>
        <w:t>，</w:t>
      </w:r>
      <w:r>
        <w:rPr>
          <w:rFonts w:hint="eastAsia"/>
          <w:sz w:val="24"/>
          <w:szCs w:val="24"/>
        </w:rPr>
        <w:t>本次不对其进行评价</w:t>
      </w:r>
      <w:r>
        <w:rPr>
          <w:sz w:val="24"/>
          <w:szCs w:val="24"/>
        </w:rPr>
        <w:t>。</w:t>
      </w:r>
    </w:p>
    <w:p w:rsidR="000A68A4" w:rsidRDefault="006A59F5">
      <w:pPr>
        <w:spacing w:line="360" w:lineRule="auto"/>
        <w:ind w:firstLineChars="200" w:firstLine="480"/>
        <w:rPr>
          <w:spacing w:val="4"/>
          <w:sz w:val="24"/>
          <w:szCs w:val="24"/>
        </w:rPr>
      </w:pPr>
      <w:r>
        <w:rPr>
          <w:rFonts w:hint="eastAsia"/>
          <w:sz w:val="24"/>
          <w:szCs w:val="24"/>
        </w:rPr>
        <w:t>本项目所在区域地下水未进行功能区划分，执行《地下水质量标准》（</w:t>
      </w:r>
      <w:r>
        <w:rPr>
          <w:rFonts w:hint="eastAsia"/>
          <w:sz w:val="24"/>
          <w:szCs w:val="24"/>
        </w:rPr>
        <w:t>GB/T14848-2017</w:t>
      </w:r>
      <w:r>
        <w:rPr>
          <w:rFonts w:hint="eastAsia"/>
          <w:sz w:val="24"/>
          <w:szCs w:val="24"/>
        </w:rPr>
        <w:t>）Ⅲ类标准。</w:t>
      </w:r>
    </w:p>
    <w:p w:rsidR="000A68A4" w:rsidRDefault="006A59F5">
      <w:pPr>
        <w:pStyle w:val="aff7"/>
      </w:pPr>
      <w:r>
        <w:t>2.4.1.3</w:t>
      </w:r>
      <w:r>
        <w:t>声环境</w:t>
      </w:r>
    </w:p>
    <w:p w:rsidR="000A68A4" w:rsidRDefault="006A59F5">
      <w:pPr>
        <w:spacing w:line="360" w:lineRule="auto"/>
        <w:ind w:firstLineChars="200" w:firstLine="480"/>
        <w:rPr>
          <w:sz w:val="24"/>
          <w:szCs w:val="24"/>
        </w:rPr>
      </w:pPr>
      <w:r>
        <w:rPr>
          <w:rFonts w:hint="eastAsia"/>
          <w:sz w:val="24"/>
          <w:szCs w:val="24"/>
        </w:rPr>
        <w:t>本</w:t>
      </w:r>
      <w:r>
        <w:rPr>
          <w:sz w:val="24"/>
          <w:szCs w:val="24"/>
        </w:rPr>
        <w:t>项目区远离</w:t>
      </w:r>
      <w:r>
        <w:rPr>
          <w:rFonts w:hint="eastAsia"/>
          <w:sz w:val="24"/>
          <w:szCs w:val="24"/>
        </w:rPr>
        <w:t>库车市</w:t>
      </w:r>
      <w:r>
        <w:rPr>
          <w:sz w:val="24"/>
          <w:szCs w:val="24"/>
        </w:rPr>
        <w:t>城镇规划区，没有划分声环境功能区划。按《声环境质量标准》（</w:t>
      </w:r>
      <w:r>
        <w:rPr>
          <w:sz w:val="24"/>
          <w:szCs w:val="24"/>
        </w:rPr>
        <w:t>GB3096-2008</w:t>
      </w:r>
      <w:r>
        <w:rPr>
          <w:sz w:val="24"/>
          <w:szCs w:val="24"/>
        </w:rPr>
        <w:t>）的规定，油田开发区执行</w:t>
      </w:r>
      <w:r>
        <w:rPr>
          <w:sz w:val="24"/>
          <w:szCs w:val="24"/>
        </w:rPr>
        <w:t>2</w:t>
      </w:r>
      <w:r>
        <w:rPr>
          <w:sz w:val="24"/>
          <w:szCs w:val="24"/>
        </w:rPr>
        <w:t>类声环境功能区要求。</w:t>
      </w:r>
    </w:p>
    <w:p w:rsidR="000A68A4" w:rsidRDefault="006A59F5">
      <w:pPr>
        <w:pStyle w:val="aff7"/>
      </w:pPr>
      <w:r>
        <w:t>2.4.1.4</w:t>
      </w:r>
      <w:r>
        <w:t>生态环境</w:t>
      </w:r>
    </w:p>
    <w:p w:rsidR="000A68A4" w:rsidRDefault="006A59F5">
      <w:pPr>
        <w:spacing w:line="360" w:lineRule="auto"/>
        <w:ind w:firstLineChars="200" w:firstLine="480"/>
        <w:rPr>
          <w:sz w:val="24"/>
          <w:szCs w:val="24"/>
        </w:rPr>
      </w:pPr>
      <w:r>
        <w:rPr>
          <w:rFonts w:hint="eastAsia"/>
          <w:sz w:val="24"/>
          <w:szCs w:val="24"/>
        </w:rPr>
        <w:t>根据《新疆生态功能区划》（</w:t>
      </w:r>
      <w:r>
        <w:rPr>
          <w:rFonts w:hint="eastAsia"/>
          <w:sz w:val="24"/>
          <w:szCs w:val="24"/>
        </w:rPr>
        <w:t>2005</w:t>
      </w:r>
      <w:r>
        <w:rPr>
          <w:rFonts w:hint="eastAsia"/>
          <w:sz w:val="24"/>
          <w:szCs w:val="24"/>
        </w:rPr>
        <w:t>版），项目区属于塔里木盆地暖温荒漠及绿洲农业生态区（</w:t>
      </w:r>
      <w:r>
        <w:rPr>
          <w:rFonts w:hint="eastAsia"/>
          <w:sz w:val="24"/>
          <w:szCs w:val="24"/>
        </w:rPr>
        <w:t>IV</w:t>
      </w:r>
      <w:r>
        <w:rPr>
          <w:rFonts w:hint="eastAsia"/>
          <w:sz w:val="24"/>
          <w:szCs w:val="24"/>
        </w:rPr>
        <w:t>），塔里木盆地西部、北部荒漠及绿洲农业生态亚区（</w:t>
      </w:r>
      <w:r>
        <w:rPr>
          <w:rFonts w:hint="eastAsia"/>
          <w:sz w:val="24"/>
          <w:szCs w:val="24"/>
        </w:rPr>
        <w:t>IV1</w:t>
      </w:r>
      <w:r>
        <w:rPr>
          <w:rFonts w:hint="eastAsia"/>
          <w:sz w:val="24"/>
          <w:szCs w:val="24"/>
        </w:rPr>
        <w:t>），</w:t>
      </w:r>
      <w:r>
        <w:rPr>
          <w:sz w:val="24"/>
          <w:szCs w:val="24"/>
        </w:rPr>
        <w:t>渭干河三角洲荒漠</w:t>
      </w:r>
      <w:r>
        <w:rPr>
          <w:sz w:val="24"/>
          <w:szCs w:val="24"/>
        </w:rPr>
        <w:t>—</w:t>
      </w:r>
      <w:r>
        <w:rPr>
          <w:sz w:val="24"/>
          <w:szCs w:val="24"/>
        </w:rPr>
        <w:t>绿洲农业、盐渍化敏感生态功能区</w:t>
      </w:r>
      <w:r>
        <w:rPr>
          <w:rFonts w:hint="eastAsia"/>
          <w:sz w:val="24"/>
          <w:szCs w:val="24"/>
        </w:rPr>
        <w:t>（</w:t>
      </w:r>
      <w:r>
        <w:rPr>
          <w:rFonts w:hint="eastAsia"/>
          <w:sz w:val="24"/>
          <w:szCs w:val="24"/>
        </w:rPr>
        <w:t>55</w:t>
      </w:r>
      <w:r>
        <w:rPr>
          <w:rFonts w:hint="eastAsia"/>
          <w:sz w:val="24"/>
          <w:szCs w:val="24"/>
        </w:rPr>
        <w:t>）。</w:t>
      </w:r>
      <w:r>
        <w:rPr>
          <w:sz w:val="24"/>
          <w:szCs w:val="24"/>
        </w:rPr>
        <w:t>主要生态服务功能分别为</w:t>
      </w:r>
      <w:r>
        <w:rPr>
          <w:rFonts w:hint="eastAsia"/>
          <w:sz w:val="24"/>
          <w:szCs w:val="24"/>
        </w:rPr>
        <w:t>“</w:t>
      </w:r>
      <w:r>
        <w:rPr>
          <w:sz w:val="24"/>
          <w:szCs w:val="24"/>
        </w:rPr>
        <w:t>农产品生产、荒漠化控制、油气资源</w:t>
      </w:r>
      <w:r>
        <w:rPr>
          <w:rFonts w:hint="eastAsia"/>
          <w:sz w:val="24"/>
          <w:szCs w:val="24"/>
        </w:rPr>
        <w:t>”，区域内的油气资源丰富，油田勘探开发工作已开展多年。</w:t>
      </w:r>
    </w:p>
    <w:p w:rsidR="000A68A4" w:rsidRDefault="006A59F5">
      <w:pPr>
        <w:spacing w:line="360" w:lineRule="auto"/>
        <w:ind w:firstLineChars="200" w:firstLine="496"/>
        <w:rPr>
          <w:spacing w:val="4"/>
          <w:sz w:val="24"/>
          <w:szCs w:val="24"/>
        </w:rPr>
      </w:pPr>
      <w:r>
        <w:rPr>
          <w:spacing w:val="4"/>
          <w:sz w:val="24"/>
          <w:szCs w:val="24"/>
        </w:rPr>
        <w:t>根据新水水保〔</w:t>
      </w:r>
      <w:r>
        <w:rPr>
          <w:spacing w:val="4"/>
          <w:sz w:val="24"/>
          <w:szCs w:val="24"/>
        </w:rPr>
        <w:t>2019</w:t>
      </w:r>
      <w:r>
        <w:rPr>
          <w:spacing w:val="4"/>
          <w:sz w:val="24"/>
          <w:szCs w:val="24"/>
        </w:rPr>
        <w:t>〕</w:t>
      </w:r>
      <w:r>
        <w:rPr>
          <w:spacing w:val="4"/>
          <w:sz w:val="24"/>
          <w:szCs w:val="24"/>
        </w:rPr>
        <w:t>4</w:t>
      </w:r>
      <w:r>
        <w:rPr>
          <w:spacing w:val="4"/>
          <w:sz w:val="24"/>
          <w:szCs w:val="24"/>
        </w:rPr>
        <w:t>号文，工程所在区域</w:t>
      </w:r>
      <w:r>
        <w:rPr>
          <w:rFonts w:hint="eastAsia"/>
          <w:spacing w:val="4"/>
          <w:sz w:val="24"/>
          <w:szCs w:val="24"/>
        </w:rPr>
        <w:t>库车市</w:t>
      </w:r>
      <w:r>
        <w:rPr>
          <w:spacing w:val="4"/>
          <w:sz w:val="24"/>
          <w:szCs w:val="24"/>
        </w:rPr>
        <w:t>属于塔里木河流域水土流失重点治理区。</w:t>
      </w:r>
    </w:p>
    <w:p w:rsidR="000A68A4" w:rsidRDefault="006A59F5">
      <w:pPr>
        <w:pStyle w:val="aff7"/>
      </w:pPr>
      <w:r>
        <w:t>2.4.1.5</w:t>
      </w:r>
      <w:r>
        <w:rPr>
          <w:rFonts w:hint="eastAsia"/>
        </w:rPr>
        <w:t>土壤</w:t>
      </w:r>
      <w:r>
        <w:t>环境</w:t>
      </w:r>
    </w:p>
    <w:p w:rsidR="000A68A4" w:rsidRDefault="006A59F5">
      <w:pPr>
        <w:spacing w:line="360" w:lineRule="auto"/>
        <w:ind w:firstLineChars="200" w:firstLine="480"/>
        <w:rPr>
          <w:snapToGrid w:val="0"/>
          <w:kern w:val="0"/>
          <w:sz w:val="24"/>
          <w:szCs w:val="24"/>
        </w:rPr>
      </w:pPr>
      <w:r>
        <w:rPr>
          <w:rFonts w:hint="eastAsia"/>
          <w:snapToGrid w:val="0"/>
          <w:kern w:val="0"/>
          <w:sz w:val="24"/>
          <w:szCs w:val="24"/>
        </w:rPr>
        <w:t>本项目</w:t>
      </w:r>
      <w:r>
        <w:rPr>
          <w:snapToGrid w:val="0"/>
          <w:kern w:val="0"/>
          <w:sz w:val="24"/>
          <w:szCs w:val="24"/>
        </w:rPr>
        <w:t>占地范围内执行《土壤环境质量</w:t>
      </w:r>
      <w:r>
        <w:rPr>
          <w:snapToGrid w:val="0"/>
          <w:kern w:val="0"/>
          <w:sz w:val="24"/>
          <w:szCs w:val="24"/>
        </w:rPr>
        <w:t xml:space="preserve"> </w:t>
      </w:r>
      <w:r>
        <w:rPr>
          <w:snapToGrid w:val="0"/>
          <w:kern w:val="0"/>
          <w:sz w:val="24"/>
          <w:szCs w:val="24"/>
        </w:rPr>
        <w:t>农用地土壤污染风险管控标准</w:t>
      </w:r>
      <w:r>
        <w:rPr>
          <w:snapToGrid w:val="0"/>
          <w:kern w:val="0"/>
          <w:sz w:val="24"/>
          <w:szCs w:val="24"/>
        </w:rPr>
        <w:t>(</w:t>
      </w:r>
      <w:r>
        <w:rPr>
          <w:snapToGrid w:val="0"/>
          <w:kern w:val="0"/>
          <w:sz w:val="24"/>
          <w:szCs w:val="24"/>
        </w:rPr>
        <w:t>试行</w:t>
      </w:r>
      <w:r>
        <w:rPr>
          <w:snapToGrid w:val="0"/>
          <w:kern w:val="0"/>
          <w:sz w:val="24"/>
          <w:szCs w:val="24"/>
        </w:rPr>
        <w:t>)</w:t>
      </w:r>
      <w:r>
        <w:rPr>
          <w:snapToGrid w:val="0"/>
          <w:kern w:val="0"/>
          <w:sz w:val="24"/>
          <w:szCs w:val="24"/>
        </w:rPr>
        <w:t>》</w:t>
      </w:r>
      <w:r>
        <w:rPr>
          <w:snapToGrid w:val="0"/>
          <w:kern w:val="0"/>
          <w:sz w:val="24"/>
          <w:szCs w:val="24"/>
        </w:rPr>
        <w:t>(GB15618-2018)</w:t>
      </w:r>
      <w:r>
        <w:rPr>
          <w:snapToGrid w:val="0"/>
          <w:kern w:val="0"/>
          <w:sz w:val="24"/>
          <w:szCs w:val="24"/>
        </w:rPr>
        <w:t>中农用地土壤污染风险筛选值</w:t>
      </w:r>
      <w:r>
        <w:rPr>
          <w:rFonts w:hint="eastAsia"/>
          <w:snapToGrid w:val="0"/>
          <w:kern w:val="0"/>
          <w:sz w:val="24"/>
          <w:szCs w:val="24"/>
        </w:rPr>
        <w:t>限值。</w:t>
      </w:r>
    </w:p>
    <w:p w:rsidR="000A68A4" w:rsidRDefault="006A59F5">
      <w:pPr>
        <w:pStyle w:val="aff6"/>
        <w:spacing w:before="0" w:after="0"/>
      </w:pPr>
      <w:r>
        <w:t>2.4.2</w:t>
      </w:r>
      <w:r>
        <w:t>环境质量标准</w:t>
      </w:r>
    </w:p>
    <w:p w:rsidR="000A68A4" w:rsidRDefault="006A59F5">
      <w:pPr>
        <w:pStyle w:val="aff7"/>
      </w:pPr>
      <w:r>
        <w:t>2.4.2.1</w:t>
      </w:r>
      <w:r>
        <w:t>环境空气</w:t>
      </w:r>
    </w:p>
    <w:p w:rsidR="000A68A4" w:rsidRDefault="006A59F5">
      <w:pPr>
        <w:spacing w:line="360" w:lineRule="auto"/>
        <w:ind w:firstLineChars="200" w:firstLine="480"/>
        <w:rPr>
          <w:kern w:val="24"/>
          <w:sz w:val="24"/>
          <w:szCs w:val="24"/>
        </w:rPr>
      </w:pPr>
      <w:r>
        <w:rPr>
          <w:kern w:val="24"/>
          <w:sz w:val="24"/>
          <w:szCs w:val="24"/>
        </w:rPr>
        <w:t>（</w:t>
      </w:r>
      <w:r>
        <w:rPr>
          <w:kern w:val="24"/>
          <w:sz w:val="24"/>
          <w:szCs w:val="24"/>
        </w:rPr>
        <w:t>1</w:t>
      </w:r>
      <w:r>
        <w:rPr>
          <w:kern w:val="24"/>
          <w:sz w:val="24"/>
          <w:szCs w:val="24"/>
        </w:rPr>
        <w:t>）环境空气</w:t>
      </w:r>
    </w:p>
    <w:p w:rsidR="000A68A4" w:rsidRDefault="006A59F5">
      <w:pPr>
        <w:spacing w:line="360" w:lineRule="auto"/>
        <w:ind w:firstLineChars="200" w:firstLine="480"/>
        <w:rPr>
          <w:kern w:val="24"/>
          <w:sz w:val="24"/>
          <w:szCs w:val="24"/>
        </w:rPr>
      </w:pPr>
      <w:r>
        <w:rPr>
          <w:kern w:val="24"/>
          <w:sz w:val="24"/>
          <w:szCs w:val="24"/>
        </w:rPr>
        <w:t>环境空气质量评价中</w:t>
      </w:r>
      <w:r>
        <w:rPr>
          <w:kern w:val="24"/>
          <w:sz w:val="24"/>
          <w:szCs w:val="24"/>
        </w:rPr>
        <w:t>SO</w:t>
      </w:r>
      <w:r>
        <w:rPr>
          <w:kern w:val="24"/>
          <w:sz w:val="24"/>
          <w:szCs w:val="24"/>
          <w:vertAlign w:val="subscript"/>
        </w:rPr>
        <w:t>2</w:t>
      </w:r>
      <w:r>
        <w:rPr>
          <w:kern w:val="24"/>
          <w:sz w:val="24"/>
          <w:szCs w:val="24"/>
        </w:rPr>
        <w:t>、</w:t>
      </w:r>
      <w:r>
        <w:rPr>
          <w:kern w:val="24"/>
          <w:sz w:val="24"/>
          <w:szCs w:val="24"/>
        </w:rPr>
        <w:t>NO</w:t>
      </w:r>
      <w:r>
        <w:rPr>
          <w:kern w:val="24"/>
          <w:sz w:val="24"/>
          <w:szCs w:val="24"/>
          <w:vertAlign w:val="subscript"/>
        </w:rPr>
        <w:t>2</w:t>
      </w:r>
      <w:r>
        <w:rPr>
          <w:kern w:val="24"/>
          <w:sz w:val="24"/>
          <w:szCs w:val="24"/>
        </w:rPr>
        <w:t>、</w:t>
      </w:r>
      <w:r>
        <w:rPr>
          <w:kern w:val="24"/>
          <w:sz w:val="24"/>
          <w:szCs w:val="24"/>
        </w:rPr>
        <w:t>PM</w:t>
      </w:r>
      <w:r>
        <w:rPr>
          <w:kern w:val="24"/>
          <w:sz w:val="24"/>
          <w:szCs w:val="24"/>
          <w:vertAlign w:val="subscript"/>
        </w:rPr>
        <w:t>2.5</w:t>
      </w:r>
      <w:r>
        <w:rPr>
          <w:kern w:val="24"/>
          <w:sz w:val="24"/>
          <w:szCs w:val="24"/>
        </w:rPr>
        <w:t>、</w:t>
      </w:r>
      <w:r>
        <w:rPr>
          <w:kern w:val="24"/>
          <w:sz w:val="24"/>
          <w:szCs w:val="24"/>
        </w:rPr>
        <w:t>PM</w:t>
      </w:r>
      <w:r>
        <w:rPr>
          <w:kern w:val="24"/>
          <w:sz w:val="24"/>
          <w:szCs w:val="24"/>
          <w:vertAlign w:val="subscript"/>
        </w:rPr>
        <w:t>10</w:t>
      </w:r>
      <w:r>
        <w:rPr>
          <w:sz w:val="24"/>
          <w:szCs w:val="24"/>
        </w:rPr>
        <w:t>、</w:t>
      </w:r>
      <w:r>
        <w:rPr>
          <w:sz w:val="24"/>
          <w:szCs w:val="24"/>
        </w:rPr>
        <w:t>CO</w:t>
      </w:r>
      <w:r>
        <w:rPr>
          <w:sz w:val="24"/>
          <w:szCs w:val="24"/>
        </w:rPr>
        <w:t>、</w:t>
      </w:r>
      <w:r>
        <w:rPr>
          <w:sz w:val="24"/>
          <w:szCs w:val="24"/>
        </w:rPr>
        <w:t>O</w:t>
      </w:r>
      <w:r>
        <w:rPr>
          <w:sz w:val="24"/>
          <w:szCs w:val="24"/>
          <w:vertAlign w:val="subscript"/>
        </w:rPr>
        <w:t>3</w:t>
      </w:r>
      <w:r>
        <w:rPr>
          <w:kern w:val="24"/>
          <w:sz w:val="24"/>
          <w:szCs w:val="24"/>
        </w:rPr>
        <w:t>六项指标执行《环境空气质量标准》（</w:t>
      </w:r>
      <w:r>
        <w:rPr>
          <w:kern w:val="24"/>
          <w:sz w:val="24"/>
          <w:szCs w:val="24"/>
        </w:rPr>
        <w:t>GB3095-2012</w:t>
      </w:r>
      <w:r>
        <w:rPr>
          <w:kern w:val="24"/>
          <w:sz w:val="24"/>
          <w:szCs w:val="24"/>
        </w:rPr>
        <w:t>）二级标准。对于未作出规定的非甲烷总烃参照执行参照执行《大气污染物综合排放标准详解》</w:t>
      </w:r>
      <w:r>
        <w:rPr>
          <w:kern w:val="24"/>
          <w:sz w:val="24"/>
          <w:szCs w:val="24"/>
        </w:rPr>
        <w:t>2.0mg/m³</w:t>
      </w:r>
      <w:r>
        <w:rPr>
          <w:kern w:val="24"/>
          <w:sz w:val="24"/>
          <w:szCs w:val="24"/>
        </w:rPr>
        <w:t>的标准，</w:t>
      </w:r>
      <w:r>
        <w:rPr>
          <w:kern w:val="24"/>
          <w:sz w:val="24"/>
          <w:szCs w:val="24"/>
        </w:rPr>
        <w:t>H</w:t>
      </w:r>
      <w:r>
        <w:rPr>
          <w:kern w:val="24"/>
          <w:sz w:val="24"/>
          <w:szCs w:val="24"/>
          <w:vertAlign w:val="subscript"/>
        </w:rPr>
        <w:t>2</w:t>
      </w:r>
      <w:r>
        <w:rPr>
          <w:kern w:val="24"/>
          <w:sz w:val="24"/>
          <w:szCs w:val="24"/>
        </w:rPr>
        <w:t>S</w:t>
      </w:r>
      <w:r>
        <w:rPr>
          <w:kern w:val="24"/>
          <w:sz w:val="24"/>
          <w:szCs w:val="24"/>
        </w:rPr>
        <w:t>参考执行《环境影响评价技术导则</w:t>
      </w:r>
      <w:r>
        <w:rPr>
          <w:kern w:val="24"/>
          <w:sz w:val="24"/>
          <w:szCs w:val="24"/>
        </w:rPr>
        <w:t>  </w:t>
      </w:r>
      <w:r>
        <w:rPr>
          <w:kern w:val="24"/>
          <w:sz w:val="24"/>
          <w:szCs w:val="24"/>
        </w:rPr>
        <w:t>大气环境》（</w:t>
      </w:r>
      <w:r>
        <w:rPr>
          <w:kern w:val="24"/>
          <w:sz w:val="24"/>
          <w:szCs w:val="24"/>
        </w:rPr>
        <w:t>HJ2.2-2018</w:t>
      </w:r>
      <w:r>
        <w:rPr>
          <w:kern w:val="24"/>
          <w:sz w:val="24"/>
          <w:szCs w:val="24"/>
        </w:rPr>
        <w:t>）附录</w:t>
      </w:r>
      <w:r>
        <w:rPr>
          <w:kern w:val="24"/>
          <w:sz w:val="24"/>
          <w:szCs w:val="24"/>
        </w:rPr>
        <w:t>D</w:t>
      </w:r>
      <w:r>
        <w:rPr>
          <w:kern w:val="24"/>
          <w:sz w:val="24"/>
          <w:szCs w:val="24"/>
        </w:rPr>
        <w:t>中的</w:t>
      </w:r>
      <w:r>
        <w:rPr>
          <w:kern w:val="24"/>
          <w:sz w:val="24"/>
          <w:szCs w:val="24"/>
        </w:rPr>
        <w:t>1h</w:t>
      </w:r>
      <w:r>
        <w:rPr>
          <w:kern w:val="24"/>
          <w:sz w:val="24"/>
          <w:szCs w:val="24"/>
        </w:rPr>
        <w:t>平均浓度限值</w:t>
      </w:r>
      <w:r>
        <w:rPr>
          <w:kern w:val="24"/>
          <w:sz w:val="24"/>
          <w:szCs w:val="24"/>
        </w:rPr>
        <w:t>10μg/m³</w:t>
      </w:r>
      <w:r>
        <w:rPr>
          <w:kern w:val="24"/>
          <w:sz w:val="24"/>
          <w:szCs w:val="24"/>
        </w:rPr>
        <w:t>。指标标准取值见表</w:t>
      </w:r>
      <w:r>
        <w:rPr>
          <w:kern w:val="24"/>
          <w:sz w:val="24"/>
          <w:szCs w:val="24"/>
        </w:rPr>
        <w:t>2.4-1</w:t>
      </w:r>
      <w:r>
        <w:rPr>
          <w:kern w:val="24"/>
          <w:sz w:val="24"/>
          <w:szCs w:val="24"/>
        </w:rPr>
        <w:t>。</w:t>
      </w:r>
    </w:p>
    <w:p w:rsidR="000A68A4" w:rsidRDefault="006A59F5">
      <w:pPr>
        <w:pStyle w:val="affc"/>
        <w:rPr>
          <w:b w:val="0"/>
          <w:bCs/>
        </w:rPr>
      </w:pPr>
      <w:r>
        <w:rPr>
          <w:b w:val="0"/>
          <w:bCs/>
        </w:rPr>
        <w:lastRenderedPageBreak/>
        <w:t>表</w:t>
      </w:r>
      <w:r>
        <w:rPr>
          <w:b w:val="0"/>
          <w:bCs/>
        </w:rPr>
        <w:t xml:space="preserve">2.4-1                  </w:t>
      </w:r>
      <w:r>
        <w:rPr>
          <w:b w:val="0"/>
          <w:bCs/>
        </w:rPr>
        <w:t>环境空气质量标准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580"/>
        <w:gridCol w:w="700"/>
        <w:gridCol w:w="711"/>
        <w:gridCol w:w="1257"/>
        <w:gridCol w:w="3584"/>
      </w:tblGrid>
      <w:tr w:rsidR="000A68A4">
        <w:trPr>
          <w:trHeight w:val="177"/>
        </w:trPr>
        <w:tc>
          <w:tcPr>
            <w:tcW w:w="284" w:type="pct"/>
            <w:vMerge w:val="restart"/>
            <w:vAlign w:val="center"/>
          </w:tcPr>
          <w:p w:rsidR="000A68A4" w:rsidRDefault="006A59F5">
            <w:pPr>
              <w:adjustRightInd w:val="0"/>
              <w:ind w:left="-105" w:right="-105"/>
              <w:jc w:val="center"/>
              <w:textAlignment w:val="baseline"/>
              <w:rPr>
                <w:szCs w:val="21"/>
              </w:rPr>
            </w:pPr>
            <w:r>
              <w:rPr>
                <w:szCs w:val="21"/>
              </w:rPr>
              <w:t>序号</w:t>
            </w:r>
          </w:p>
        </w:tc>
        <w:tc>
          <w:tcPr>
            <w:tcW w:w="953" w:type="pct"/>
            <w:vMerge w:val="restart"/>
            <w:vAlign w:val="center"/>
          </w:tcPr>
          <w:p w:rsidR="000A68A4" w:rsidRDefault="006A59F5">
            <w:pPr>
              <w:adjustRightInd w:val="0"/>
              <w:ind w:left="-105" w:right="-105"/>
              <w:jc w:val="center"/>
              <w:textAlignment w:val="baseline"/>
              <w:rPr>
                <w:szCs w:val="21"/>
              </w:rPr>
            </w:pPr>
            <w:r>
              <w:rPr>
                <w:szCs w:val="21"/>
              </w:rPr>
              <w:t>评价因子</w:t>
            </w:r>
          </w:p>
        </w:tc>
        <w:tc>
          <w:tcPr>
            <w:tcW w:w="1603" w:type="pct"/>
            <w:gridSpan w:val="3"/>
            <w:vAlign w:val="center"/>
          </w:tcPr>
          <w:p w:rsidR="000A68A4" w:rsidRDefault="006A59F5">
            <w:pPr>
              <w:adjustRightInd w:val="0"/>
              <w:ind w:left="-105" w:right="-105"/>
              <w:jc w:val="center"/>
              <w:textAlignment w:val="baseline"/>
              <w:rPr>
                <w:szCs w:val="21"/>
              </w:rPr>
            </w:pPr>
            <w:r>
              <w:rPr>
                <w:szCs w:val="21"/>
              </w:rPr>
              <w:t>标准限值</w:t>
            </w:r>
            <w:r>
              <w:rPr>
                <w:rFonts w:hint="eastAsia"/>
                <w:szCs w:val="21"/>
              </w:rPr>
              <w:t>(</w:t>
            </w:r>
            <w:r>
              <w:rPr>
                <w:kern w:val="24"/>
                <w:szCs w:val="21"/>
              </w:rPr>
              <w:t>μg</w:t>
            </w:r>
            <w:r>
              <w:rPr>
                <w:szCs w:val="21"/>
              </w:rPr>
              <w:t xml:space="preserve"> /m³</w:t>
            </w:r>
            <w:r>
              <w:rPr>
                <w:rFonts w:hint="eastAsia"/>
                <w:szCs w:val="21"/>
              </w:rPr>
              <w:t>)</w:t>
            </w:r>
          </w:p>
        </w:tc>
        <w:tc>
          <w:tcPr>
            <w:tcW w:w="2159" w:type="pct"/>
            <w:vMerge w:val="restart"/>
            <w:vAlign w:val="center"/>
          </w:tcPr>
          <w:p w:rsidR="000A68A4" w:rsidRDefault="006A59F5">
            <w:pPr>
              <w:adjustRightInd w:val="0"/>
              <w:ind w:left="-105" w:right="-105"/>
              <w:jc w:val="center"/>
              <w:textAlignment w:val="baseline"/>
              <w:rPr>
                <w:szCs w:val="21"/>
              </w:rPr>
            </w:pPr>
            <w:r>
              <w:rPr>
                <w:szCs w:val="21"/>
              </w:rPr>
              <w:t>标准来源</w:t>
            </w:r>
          </w:p>
        </w:tc>
      </w:tr>
      <w:tr w:rsidR="000A68A4">
        <w:trPr>
          <w:trHeight w:val="177"/>
        </w:trPr>
        <w:tc>
          <w:tcPr>
            <w:tcW w:w="284" w:type="pct"/>
            <w:vMerge/>
            <w:vAlign w:val="center"/>
          </w:tcPr>
          <w:p w:rsidR="000A68A4" w:rsidRDefault="000A68A4">
            <w:pPr>
              <w:adjustRightInd w:val="0"/>
              <w:ind w:left="-105" w:right="-105"/>
              <w:jc w:val="center"/>
              <w:textAlignment w:val="baseline"/>
              <w:rPr>
                <w:szCs w:val="21"/>
              </w:rPr>
            </w:pPr>
          </w:p>
        </w:tc>
        <w:tc>
          <w:tcPr>
            <w:tcW w:w="953" w:type="pct"/>
            <w:vMerge/>
            <w:vAlign w:val="center"/>
          </w:tcPr>
          <w:p w:rsidR="000A68A4" w:rsidRDefault="000A68A4">
            <w:pPr>
              <w:adjustRightInd w:val="0"/>
              <w:ind w:left="-105" w:right="-105"/>
              <w:jc w:val="center"/>
              <w:textAlignment w:val="baseline"/>
              <w:rPr>
                <w:szCs w:val="21"/>
              </w:rPr>
            </w:pPr>
          </w:p>
        </w:tc>
        <w:tc>
          <w:tcPr>
            <w:tcW w:w="423" w:type="pct"/>
            <w:vAlign w:val="center"/>
          </w:tcPr>
          <w:p w:rsidR="000A68A4" w:rsidRDefault="006A59F5">
            <w:pPr>
              <w:adjustRightInd w:val="0"/>
              <w:ind w:left="-105" w:right="-105"/>
              <w:jc w:val="center"/>
              <w:textAlignment w:val="baseline"/>
              <w:rPr>
                <w:szCs w:val="21"/>
              </w:rPr>
            </w:pPr>
            <w:r>
              <w:rPr>
                <w:szCs w:val="21"/>
              </w:rPr>
              <w:t>年平均</w:t>
            </w:r>
          </w:p>
        </w:tc>
        <w:tc>
          <w:tcPr>
            <w:tcW w:w="423" w:type="pct"/>
            <w:vAlign w:val="center"/>
          </w:tcPr>
          <w:p w:rsidR="000A68A4" w:rsidRDefault="006A59F5">
            <w:pPr>
              <w:adjustRightInd w:val="0"/>
              <w:ind w:left="-105" w:right="-105"/>
              <w:jc w:val="center"/>
              <w:textAlignment w:val="baseline"/>
              <w:rPr>
                <w:szCs w:val="21"/>
              </w:rPr>
            </w:pPr>
            <w:r>
              <w:rPr>
                <w:szCs w:val="21"/>
              </w:rPr>
              <w:t>日平均</w:t>
            </w:r>
          </w:p>
        </w:tc>
        <w:tc>
          <w:tcPr>
            <w:tcW w:w="758" w:type="pct"/>
            <w:vAlign w:val="center"/>
          </w:tcPr>
          <w:p w:rsidR="000A68A4" w:rsidRDefault="006A59F5">
            <w:pPr>
              <w:adjustRightInd w:val="0"/>
              <w:ind w:left="-105" w:right="-105"/>
              <w:jc w:val="center"/>
              <w:textAlignment w:val="baseline"/>
              <w:rPr>
                <w:szCs w:val="21"/>
              </w:rPr>
            </w:pPr>
            <w:r>
              <w:rPr>
                <w:szCs w:val="21"/>
              </w:rPr>
              <w:t>1</w:t>
            </w:r>
            <w:r>
              <w:rPr>
                <w:szCs w:val="21"/>
              </w:rPr>
              <w:t>小时平均</w:t>
            </w:r>
          </w:p>
        </w:tc>
        <w:tc>
          <w:tcPr>
            <w:tcW w:w="2159" w:type="pct"/>
            <w:vMerge/>
            <w:vAlign w:val="center"/>
          </w:tcPr>
          <w:p w:rsidR="000A68A4" w:rsidRDefault="000A68A4">
            <w:pPr>
              <w:adjustRightInd w:val="0"/>
              <w:ind w:left="-105" w:right="-105"/>
              <w:jc w:val="center"/>
              <w:textAlignment w:val="baseline"/>
              <w:rPr>
                <w:szCs w:val="21"/>
              </w:rPr>
            </w:pPr>
          </w:p>
        </w:tc>
      </w:tr>
      <w:tr w:rsidR="000A68A4">
        <w:trPr>
          <w:trHeight w:val="422"/>
        </w:trPr>
        <w:tc>
          <w:tcPr>
            <w:tcW w:w="284" w:type="pct"/>
            <w:vAlign w:val="center"/>
          </w:tcPr>
          <w:p w:rsidR="000A68A4" w:rsidRDefault="006A59F5">
            <w:pPr>
              <w:adjustRightInd w:val="0"/>
              <w:ind w:left="-105" w:right="-105"/>
              <w:jc w:val="center"/>
              <w:textAlignment w:val="baseline"/>
              <w:rPr>
                <w:szCs w:val="21"/>
              </w:rPr>
            </w:pPr>
            <w:r>
              <w:rPr>
                <w:szCs w:val="21"/>
              </w:rPr>
              <w:t>1</w:t>
            </w:r>
          </w:p>
        </w:tc>
        <w:tc>
          <w:tcPr>
            <w:tcW w:w="953" w:type="pct"/>
            <w:vAlign w:val="center"/>
          </w:tcPr>
          <w:p w:rsidR="000A68A4" w:rsidRDefault="006A59F5">
            <w:pPr>
              <w:adjustRightInd w:val="0"/>
              <w:ind w:left="-105" w:right="-105"/>
              <w:jc w:val="center"/>
              <w:textAlignment w:val="baseline"/>
              <w:rPr>
                <w:szCs w:val="21"/>
              </w:rPr>
            </w:pPr>
            <w:r>
              <w:rPr>
                <w:szCs w:val="21"/>
              </w:rPr>
              <w:t>SO</w:t>
            </w:r>
            <w:r>
              <w:rPr>
                <w:szCs w:val="21"/>
                <w:vertAlign w:val="subscript"/>
              </w:rPr>
              <w:t>2</w:t>
            </w:r>
          </w:p>
        </w:tc>
        <w:tc>
          <w:tcPr>
            <w:tcW w:w="423" w:type="pct"/>
            <w:noWrap/>
            <w:vAlign w:val="center"/>
          </w:tcPr>
          <w:p w:rsidR="000A68A4" w:rsidRDefault="006A59F5">
            <w:pPr>
              <w:adjustRightInd w:val="0"/>
              <w:ind w:left="-105" w:right="-105"/>
              <w:jc w:val="center"/>
              <w:textAlignment w:val="baseline"/>
              <w:rPr>
                <w:szCs w:val="21"/>
              </w:rPr>
            </w:pPr>
            <w:r>
              <w:rPr>
                <w:szCs w:val="21"/>
              </w:rPr>
              <w:t>60</w:t>
            </w:r>
          </w:p>
        </w:tc>
        <w:tc>
          <w:tcPr>
            <w:tcW w:w="423" w:type="pct"/>
            <w:noWrap/>
            <w:vAlign w:val="center"/>
          </w:tcPr>
          <w:p w:rsidR="000A68A4" w:rsidRDefault="006A59F5">
            <w:pPr>
              <w:adjustRightInd w:val="0"/>
              <w:ind w:left="-105" w:right="-105"/>
              <w:jc w:val="center"/>
              <w:textAlignment w:val="baseline"/>
              <w:rPr>
                <w:szCs w:val="21"/>
              </w:rPr>
            </w:pPr>
            <w:r>
              <w:rPr>
                <w:szCs w:val="21"/>
              </w:rPr>
              <w:t>150</w:t>
            </w:r>
          </w:p>
        </w:tc>
        <w:tc>
          <w:tcPr>
            <w:tcW w:w="758" w:type="pct"/>
            <w:noWrap/>
            <w:vAlign w:val="center"/>
          </w:tcPr>
          <w:p w:rsidR="000A68A4" w:rsidRDefault="006A59F5">
            <w:pPr>
              <w:adjustRightInd w:val="0"/>
              <w:ind w:left="-105" w:right="-105"/>
              <w:jc w:val="center"/>
              <w:textAlignment w:val="baseline"/>
              <w:rPr>
                <w:szCs w:val="21"/>
              </w:rPr>
            </w:pPr>
            <w:r>
              <w:rPr>
                <w:szCs w:val="21"/>
              </w:rPr>
              <w:t>500</w:t>
            </w:r>
          </w:p>
        </w:tc>
        <w:tc>
          <w:tcPr>
            <w:tcW w:w="2159" w:type="pct"/>
            <w:vMerge w:val="restart"/>
            <w:vAlign w:val="center"/>
          </w:tcPr>
          <w:p w:rsidR="000A68A4" w:rsidRDefault="006A59F5">
            <w:pPr>
              <w:adjustRightInd w:val="0"/>
              <w:ind w:left="-105" w:right="-105"/>
              <w:jc w:val="center"/>
              <w:textAlignment w:val="baseline"/>
              <w:rPr>
                <w:szCs w:val="21"/>
              </w:rPr>
            </w:pPr>
            <w:r>
              <w:rPr>
                <w:szCs w:val="21"/>
              </w:rPr>
              <w:t>《环境空气质量标准》（</w:t>
            </w:r>
            <w:r>
              <w:rPr>
                <w:szCs w:val="21"/>
              </w:rPr>
              <w:t>GB3095-2012</w:t>
            </w:r>
            <w:r>
              <w:rPr>
                <w:szCs w:val="21"/>
              </w:rPr>
              <w:t>）</w:t>
            </w:r>
          </w:p>
          <w:p w:rsidR="000A68A4" w:rsidRDefault="006A59F5">
            <w:pPr>
              <w:adjustRightInd w:val="0"/>
              <w:ind w:left="-105" w:right="-105"/>
              <w:jc w:val="center"/>
              <w:textAlignment w:val="baseline"/>
              <w:rPr>
                <w:szCs w:val="21"/>
              </w:rPr>
            </w:pPr>
            <w:r>
              <w:rPr>
                <w:szCs w:val="21"/>
              </w:rPr>
              <w:t>二级标准</w:t>
            </w:r>
          </w:p>
        </w:tc>
      </w:tr>
      <w:tr w:rsidR="000A68A4">
        <w:trPr>
          <w:trHeight w:val="437"/>
        </w:trPr>
        <w:tc>
          <w:tcPr>
            <w:tcW w:w="284" w:type="pct"/>
            <w:vAlign w:val="center"/>
          </w:tcPr>
          <w:p w:rsidR="000A68A4" w:rsidRDefault="006A59F5">
            <w:pPr>
              <w:adjustRightInd w:val="0"/>
              <w:ind w:left="-105" w:right="-105"/>
              <w:jc w:val="center"/>
              <w:textAlignment w:val="baseline"/>
              <w:rPr>
                <w:szCs w:val="21"/>
              </w:rPr>
            </w:pPr>
            <w:r>
              <w:rPr>
                <w:szCs w:val="21"/>
              </w:rPr>
              <w:t>2</w:t>
            </w:r>
          </w:p>
        </w:tc>
        <w:tc>
          <w:tcPr>
            <w:tcW w:w="953" w:type="pct"/>
            <w:vAlign w:val="center"/>
          </w:tcPr>
          <w:p w:rsidR="000A68A4" w:rsidRDefault="006A59F5">
            <w:pPr>
              <w:adjustRightInd w:val="0"/>
              <w:ind w:left="-105" w:right="-105"/>
              <w:jc w:val="center"/>
              <w:textAlignment w:val="baseline"/>
              <w:rPr>
                <w:szCs w:val="21"/>
              </w:rPr>
            </w:pPr>
            <w:r>
              <w:rPr>
                <w:szCs w:val="21"/>
              </w:rPr>
              <w:t>NO</w:t>
            </w:r>
            <w:r>
              <w:rPr>
                <w:szCs w:val="21"/>
                <w:vertAlign w:val="subscript"/>
              </w:rPr>
              <w:t>2</w:t>
            </w:r>
          </w:p>
        </w:tc>
        <w:tc>
          <w:tcPr>
            <w:tcW w:w="423" w:type="pct"/>
            <w:noWrap/>
            <w:vAlign w:val="center"/>
          </w:tcPr>
          <w:p w:rsidR="000A68A4" w:rsidRDefault="006A59F5">
            <w:pPr>
              <w:adjustRightInd w:val="0"/>
              <w:ind w:left="-105" w:right="-105"/>
              <w:jc w:val="center"/>
              <w:textAlignment w:val="baseline"/>
              <w:rPr>
                <w:szCs w:val="21"/>
              </w:rPr>
            </w:pPr>
            <w:r>
              <w:rPr>
                <w:szCs w:val="21"/>
              </w:rPr>
              <w:t>40</w:t>
            </w:r>
          </w:p>
        </w:tc>
        <w:tc>
          <w:tcPr>
            <w:tcW w:w="423" w:type="pct"/>
            <w:noWrap/>
            <w:vAlign w:val="center"/>
          </w:tcPr>
          <w:p w:rsidR="000A68A4" w:rsidRDefault="006A59F5">
            <w:pPr>
              <w:adjustRightInd w:val="0"/>
              <w:ind w:left="-105" w:right="-105"/>
              <w:jc w:val="center"/>
              <w:textAlignment w:val="baseline"/>
              <w:rPr>
                <w:szCs w:val="21"/>
              </w:rPr>
            </w:pPr>
            <w:r>
              <w:rPr>
                <w:szCs w:val="21"/>
              </w:rPr>
              <w:t>80</w:t>
            </w:r>
          </w:p>
        </w:tc>
        <w:tc>
          <w:tcPr>
            <w:tcW w:w="758" w:type="pct"/>
            <w:noWrap/>
            <w:vAlign w:val="center"/>
          </w:tcPr>
          <w:p w:rsidR="000A68A4" w:rsidRDefault="006A59F5">
            <w:pPr>
              <w:adjustRightInd w:val="0"/>
              <w:ind w:left="-105" w:right="-105"/>
              <w:jc w:val="center"/>
              <w:textAlignment w:val="baseline"/>
              <w:rPr>
                <w:szCs w:val="21"/>
              </w:rPr>
            </w:pPr>
            <w:r>
              <w:rPr>
                <w:szCs w:val="21"/>
              </w:rPr>
              <w:t>200</w:t>
            </w:r>
          </w:p>
        </w:tc>
        <w:tc>
          <w:tcPr>
            <w:tcW w:w="2159" w:type="pct"/>
            <w:vMerge/>
            <w:vAlign w:val="center"/>
          </w:tcPr>
          <w:p w:rsidR="000A68A4" w:rsidRDefault="000A68A4">
            <w:pPr>
              <w:adjustRightInd w:val="0"/>
              <w:ind w:left="-105" w:right="-105"/>
              <w:jc w:val="center"/>
              <w:textAlignment w:val="baseline"/>
              <w:rPr>
                <w:szCs w:val="21"/>
              </w:rPr>
            </w:pPr>
          </w:p>
        </w:tc>
      </w:tr>
      <w:tr w:rsidR="000A68A4">
        <w:trPr>
          <w:trHeight w:val="452"/>
        </w:trPr>
        <w:tc>
          <w:tcPr>
            <w:tcW w:w="284" w:type="pct"/>
            <w:vAlign w:val="center"/>
          </w:tcPr>
          <w:p w:rsidR="000A68A4" w:rsidRDefault="006A59F5">
            <w:pPr>
              <w:adjustRightInd w:val="0"/>
              <w:ind w:left="-105" w:right="-105"/>
              <w:jc w:val="center"/>
              <w:textAlignment w:val="baseline"/>
              <w:rPr>
                <w:szCs w:val="21"/>
              </w:rPr>
            </w:pPr>
            <w:r>
              <w:rPr>
                <w:szCs w:val="21"/>
              </w:rPr>
              <w:t>3</w:t>
            </w:r>
          </w:p>
        </w:tc>
        <w:tc>
          <w:tcPr>
            <w:tcW w:w="953" w:type="pct"/>
            <w:vAlign w:val="center"/>
          </w:tcPr>
          <w:p w:rsidR="000A68A4" w:rsidRDefault="006A59F5">
            <w:pPr>
              <w:adjustRightInd w:val="0"/>
              <w:ind w:left="-105" w:right="-105"/>
              <w:jc w:val="center"/>
              <w:textAlignment w:val="baseline"/>
              <w:rPr>
                <w:szCs w:val="21"/>
              </w:rPr>
            </w:pPr>
            <w:r>
              <w:rPr>
                <w:szCs w:val="21"/>
              </w:rPr>
              <w:t>PM</w:t>
            </w:r>
            <w:r>
              <w:rPr>
                <w:szCs w:val="21"/>
                <w:vertAlign w:val="subscript"/>
              </w:rPr>
              <w:t>2.5</w:t>
            </w:r>
          </w:p>
        </w:tc>
        <w:tc>
          <w:tcPr>
            <w:tcW w:w="423" w:type="pct"/>
            <w:noWrap/>
            <w:vAlign w:val="center"/>
          </w:tcPr>
          <w:p w:rsidR="000A68A4" w:rsidRDefault="006A59F5">
            <w:pPr>
              <w:adjustRightInd w:val="0"/>
              <w:ind w:left="-105" w:right="-105"/>
              <w:jc w:val="center"/>
              <w:textAlignment w:val="baseline"/>
              <w:rPr>
                <w:szCs w:val="21"/>
              </w:rPr>
            </w:pPr>
            <w:r>
              <w:rPr>
                <w:szCs w:val="21"/>
              </w:rPr>
              <w:t>35</w:t>
            </w:r>
          </w:p>
        </w:tc>
        <w:tc>
          <w:tcPr>
            <w:tcW w:w="423" w:type="pct"/>
            <w:noWrap/>
            <w:vAlign w:val="center"/>
          </w:tcPr>
          <w:p w:rsidR="000A68A4" w:rsidRDefault="006A59F5">
            <w:pPr>
              <w:adjustRightInd w:val="0"/>
              <w:ind w:left="-105" w:right="-105"/>
              <w:jc w:val="center"/>
              <w:textAlignment w:val="baseline"/>
              <w:rPr>
                <w:szCs w:val="21"/>
              </w:rPr>
            </w:pPr>
            <w:r>
              <w:rPr>
                <w:szCs w:val="21"/>
              </w:rPr>
              <w:t>75</w:t>
            </w:r>
          </w:p>
        </w:tc>
        <w:tc>
          <w:tcPr>
            <w:tcW w:w="758" w:type="pct"/>
            <w:vAlign w:val="center"/>
          </w:tcPr>
          <w:p w:rsidR="000A68A4" w:rsidRDefault="006A59F5">
            <w:pPr>
              <w:adjustRightInd w:val="0"/>
              <w:ind w:left="-105" w:right="-105"/>
              <w:jc w:val="center"/>
              <w:textAlignment w:val="baseline"/>
              <w:rPr>
                <w:szCs w:val="21"/>
              </w:rPr>
            </w:pPr>
            <w:r>
              <w:rPr>
                <w:szCs w:val="21"/>
              </w:rPr>
              <w:t>/</w:t>
            </w:r>
          </w:p>
        </w:tc>
        <w:tc>
          <w:tcPr>
            <w:tcW w:w="2159" w:type="pct"/>
            <w:vMerge/>
            <w:vAlign w:val="center"/>
          </w:tcPr>
          <w:p w:rsidR="000A68A4" w:rsidRDefault="000A68A4">
            <w:pPr>
              <w:adjustRightInd w:val="0"/>
              <w:ind w:left="-105" w:right="-105"/>
              <w:jc w:val="center"/>
              <w:textAlignment w:val="baseline"/>
              <w:rPr>
                <w:szCs w:val="21"/>
              </w:rPr>
            </w:pPr>
          </w:p>
        </w:tc>
      </w:tr>
      <w:tr w:rsidR="000A68A4">
        <w:trPr>
          <w:trHeight w:val="482"/>
        </w:trPr>
        <w:tc>
          <w:tcPr>
            <w:tcW w:w="284" w:type="pct"/>
            <w:vAlign w:val="center"/>
          </w:tcPr>
          <w:p w:rsidR="000A68A4" w:rsidRDefault="006A59F5">
            <w:pPr>
              <w:adjustRightInd w:val="0"/>
              <w:ind w:left="-105" w:right="-105"/>
              <w:jc w:val="center"/>
              <w:textAlignment w:val="baseline"/>
              <w:rPr>
                <w:szCs w:val="21"/>
              </w:rPr>
            </w:pPr>
            <w:r>
              <w:rPr>
                <w:szCs w:val="21"/>
              </w:rPr>
              <w:t>4</w:t>
            </w:r>
          </w:p>
        </w:tc>
        <w:tc>
          <w:tcPr>
            <w:tcW w:w="953" w:type="pct"/>
            <w:vAlign w:val="center"/>
          </w:tcPr>
          <w:p w:rsidR="000A68A4" w:rsidRDefault="006A59F5">
            <w:pPr>
              <w:adjustRightInd w:val="0"/>
              <w:ind w:left="-105" w:right="-105"/>
              <w:jc w:val="center"/>
              <w:textAlignment w:val="baseline"/>
              <w:rPr>
                <w:szCs w:val="21"/>
              </w:rPr>
            </w:pPr>
            <w:r>
              <w:rPr>
                <w:szCs w:val="21"/>
              </w:rPr>
              <w:t>PM</w:t>
            </w:r>
            <w:r>
              <w:rPr>
                <w:szCs w:val="21"/>
                <w:vertAlign w:val="subscript"/>
              </w:rPr>
              <w:t>10</w:t>
            </w:r>
          </w:p>
        </w:tc>
        <w:tc>
          <w:tcPr>
            <w:tcW w:w="423" w:type="pct"/>
            <w:noWrap/>
            <w:vAlign w:val="center"/>
          </w:tcPr>
          <w:p w:rsidR="000A68A4" w:rsidRDefault="006A59F5">
            <w:pPr>
              <w:adjustRightInd w:val="0"/>
              <w:ind w:left="-105" w:right="-105"/>
              <w:jc w:val="center"/>
              <w:textAlignment w:val="baseline"/>
              <w:rPr>
                <w:szCs w:val="21"/>
              </w:rPr>
            </w:pPr>
            <w:r>
              <w:rPr>
                <w:szCs w:val="21"/>
              </w:rPr>
              <w:t>70</w:t>
            </w:r>
          </w:p>
        </w:tc>
        <w:tc>
          <w:tcPr>
            <w:tcW w:w="423" w:type="pct"/>
            <w:noWrap/>
            <w:vAlign w:val="center"/>
          </w:tcPr>
          <w:p w:rsidR="000A68A4" w:rsidRDefault="006A59F5">
            <w:pPr>
              <w:adjustRightInd w:val="0"/>
              <w:ind w:left="-105" w:right="-105"/>
              <w:jc w:val="center"/>
              <w:textAlignment w:val="baseline"/>
              <w:rPr>
                <w:szCs w:val="21"/>
              </w:rPr>
            </w:pPr>
            <w:r>
              <w:rPr>
                <w:szCs w:val="21"/>
              </w:rPr>
              <w:t>150</w:t>
            </w:r>
          </w:p>
        </w:tc>
        <w:tc>
          <w:tcPr>
            <w:tcW w:w="758" w:type="pct"/>
            <w:vAlign w:val="center"/>
          </w:tcPr>
          <w:p w:rsidR="000A68A4" w:rsidRDefault="006A59F5">
            <w:pPr>
              <w:adjustRightInd w:val="0"/>
              <w:ind w:left="-105" w:right="-105"/>
              <w:jc w:val="center"/>
              <w:textAlignment w:val="baseline"/>
              <w:rPr>
                <w:szCs w:val="21"/>
              </w:rPr>
            </w:pPr>
            <w:r>
              <w:rPr>
                <w:szCs w:val="21"/>
              </w:rPr>
              <w:t>/</w:t>
            </w:r>
          </w:p>
        </w:tc>
        <w:tc>
          <w:tcPr>
            <w:tcW w:w="2159" w:type="pct"/>
            <w:vMerge/>
            <w:vAlign w:val="center"/>
          </w:tcPr>
          <w:p w:rsidR="000A68A4" w:rsidRDefault="000A68A4">
            <w:pPr>
              <w:adjustRightInd w:val="0"/>
              <w:ind w:left="-105" w:right="-105"/>
              <w:jc w:val="center"/>
              <w:textAlignment w:val="baseline"/>
              <w:rPr>
                <w:szCs w:val="21"/>
              </w:rPr>
            </w:pPr>
          </w:p>
        </w:tc>
      </w:tr>
      <w:tr w:rsidR="000A68A4">
        <w:trPr>
          <w:trHeight w:val="407"/>
        </w:trPr>
        <w:tc>
          <w:tcPr>
            <w:tcW w:w="284" w:type="pct"/>
            <w:vAlign w:val="center"/>
          </w:tcPr>
          <w:p w:rsidR="000A68A4" w:rsidRDefault="006A59F5">
            <w:pPr>
              <w:adjustRightInd w:val="0"/>
              <w:ind w:left="-105" w:right="-105"/>
              <w:jc w:val="center"/>
              <w:textAlignment w:val="baseline"/>
              <w:rPr>
                <w:szCs w:val="21"/>
              </w:rPr>
            </w:pPr>
            <w:r>
              <w:rPr>
                <w:szCs w:val="21"/>
              </w:rPr>
              <w:t>5</w:t>
            </w:r>
          </w:p>
        </w:tc>
        <w:tc>
          <w:tcPr>
            <w:tcW w:w="953" w:type="pct"/>
            <w:vAlign w:val="center"/>
          </w:tcPr>
          <w:p w:rsidR="000A68A4" w:rsidRDefault="006A59F5">
            <w:pPr>
              <w:adjustRightInd w:val="0"/>
              <w:ind w:left="-105" w:right="-105"/>
              <w:jc w:val="center"/>
              <w:textAlignment w:val="baseline"/>
              <w:rPr>
                <w:szCs w:val="21"/>
              </w:rPr>
            </w:pPr>
            <w:r>
              <w:rPr>
                <w:szCs w:val="21"/>
              </w:rPr>
              <w:t>CO</w:t>
            </w:r>
          </w:p>
        </w:tc>
        <w:tc>
          <w:tcPr>
            <w:tcW w:w="423" w:type="pct"/>
            <w:noWrap/>
            <w:vAlign w:val="center"/>
          </w:tcPr>
          <w:p w:rsidR="000A68A4" w:rsidRDefault="006A59F5">
            <w:pPr>
              <w:adjustRightInd w:val="0"/>
              <w:ind w:left="-105" w:right="-105"/>
              <w:jc w:val="center"/>
              <w:textAlignment w:val="baseline"/>
              <w:rPr>
                <w:szCs w:val="21"/>
              </w:rPr>
            </w:pPr>
            <w:r>
              <w:rPr>
                <w:szCs w:val="21"/>
              </w:rPr>
              <w:t>/</w:t>
            </w:r>
          </w:p>
        </w:tc>
        <w:tc>
          <w:tcPr>
            <w:tcW w:w="423" w:type="pct"/>
            <w:noWrap/>
            <w:vAlign w:val="center"/>
          </w:tcPr>
          <w:p w:rsidR="000A68A4" w:rsidRDefault="006A59F5">
            <w:pPr>
              <w:adjustRightInd w:val="0"/>
              <w:ind w:left="-105" w:right="-105"/>
              <w:jc w:val="center"/>
              <w:textAlignment w:val="baseline"/>
              <w:rPr>
                <w:szCs w:val="21"/>
              </w:rPr>
            </w:pPr>
            <w:r>
              <w:rPr>
                <w:szCs w:val="21"/>
              </w:rPr>
              <w:t>4000</w:t>
            </w:r>
          </w:p>
        </w:tc>
        <w:tc>
          <w:tcPr>
            <w:tcW w:w="758" w:type="pct"/>
            <w:vAlign w:val="center"/>
          </w:tcPr>
          <w:p w:rsidR="000A68A4" w:rsidRDefault="006A59F5">
            <w:pPr>
              <w:adjustRightInd w:val="0"/>
              <w:ind w:left="-105" w:right="-105"/>
              <w:jc w:val="center"/>
              <w:textAlignment w:val="baseline"/>
              <w:rPr>
                <w:szCs w:val="21"/>
              </w:rPr>
            </w:pPr>
            <w:r>
              <w:rPr>
                <w:szCs w:val="21"/>
              </w:rPr>
              <w:t>10000</w:t>
            </w:r>
          </w:p>
        </w:tc>
        <w:tc>
          <w:tcPr>
            <w:tcW w:w="2159" w:type="pct"/>
            <w:vMerge/>
            <w:vAlign w:val="center"/>
          </w:tcPr>
          <w:p w:rsidR="000A68A4" w:rsidRDefault="000A68A4">
            <w:pPr>
              <w:adjustRightInd w:val="0"/>
              <w:ind w:left="-105" w:right="-105"/>
              <w:jc w:val="center"/>
              <w:textAlignment w:val="baseline"/>
              <w:rPr>
                <w:szCs w:val="21"/>
              </w:rPr>
            </w:pPr>
          </w:p>
        </w:tc>
      </w:tr>
      <w:tr w:rsidR="000A68A4">
        <w:trPr>
          <w:trHeight w:val="482"/>
        </w:trPr>
        <w:tc>
          <w:tcPr>
            <w:tcW w:w="284" w:type="pct"/>
            <w:vAlign w:val="center"/>
          </w:tcPr>
          <w:p w:rsidR="000A68A4" w:rsidRDefault="006A59F5">
            <w:pPr>
              <w:adjustRightInd w:val="0"/>
              <w:ind w:left="-105" w:right="-105"/>
              <w:jc w:val="center"/>
              <w:textAlignment w:val="baseline"/>
              <w:rPr>
                <w:szCs w:val="21"/>
              </w:rPr>
            </w:pPr>
            <w:r>
              <w:rPr>
                <w:szCs w:val="21"/>
              </w:rPr>
              <w:t>6</w:t>
            </w:r>
          </w:p>
        </w:tc>
        <w:tc>
          <w:tcPr>
            <w:tcW w:w="953" w:type="pct"/>
            <w:vAlign w:val="center"/>
          </w:tcPr>
          <w:p w:rsidR="000A68A4" w:rsidRDefault="006A59F5">
            <w:pPr>
              <w:adjustRightInd w:val="0"/>
              <w:ind w:left="-105" w:right="-105"/>
              <w:jc w:val="center"/>
              <w:textAlignment w:val="baseline"/>
              <w:rPr>
                <w:szCs w:val="21"/>
              </w:rPr>
            </w:pPr>
            <w:r>
              <w:rPr>
                <w:szCs w:val="21"/>
              </w:rPr>
              <w:t>O</w:t>
            </w:r>
            <w:r>
              <w:rPr>
                <w:szCs w:val="21"/>
                <w:vertAlign w:val="subscript"/>
              </w:rPr>
              <w:t>3</w:t>
            </w:r>
          </w:p>
        </w:tc>
        <w:tc>
          <w:tcPr>
            <w:tcW w:w="423" w:type="pct"/>
            <w:noWrap/>
            <w:vAlign w:val="center"/>
          </w:tcPr>
          <w:p w:rsidR="000A68A4" w:rsidRDefault="006A59F5">
            <w:pPr>
              <w:adjustRightInd w:val="0"/>
              <w:ind w:left="-105" w:right="-105"/>
              <w:jc w:val="center"/>
              <w:textAlignment w:val="baseline"/>
              <w:rPr>
                <w:szCs w:val="21"/>
              </w:rPr>
            </w:pPr>
            <w:r>
              <w:rPr>
                <w:szCs w:val="21"/>
              </w:rPr>
              <w:t>/</w:t>
            </w:r>
          </w:p>
        </w:tc>
        <w:tc>
          <w:tcPr>
            <w:tcW w:w="423" w:type="pct"/>
            <w:noWrap/>
            <w:vAlign w:val="center"/>
          </w:tcPr>
          <w:p w:rsidR="000A68A4" w:rsidRDefault="006A59F5">
            <w:pPr>
              <w:adjustRightInd w:val="0"/>
              <w:ind w:left="-105" w:right="-105"/>
              <w:jc w:val="center"/>
              <w:textAlignment w:val="baseline"/>
              <w:rPr>
                <w:szCs w:val="21"/>
              </w:rPr>
            </w:pPr>
            <w:r>
              <w:rPr>
                <w:rFonts w:hint="eastAsia"/>
                <w:szCs w:val="21"/>
              </w:rPr>
              <w:t>/</w:t>
            </w:r>
          </w:p>
        </w:tc>
        <w:tc>
          <w:tcPr>
            <w:tcW w:w="758" w:type="pct"/>
            <w:vAlign w:val="center"/>
          </w:tcPr>
          <w:p w:rsidR="000A68A4" w:rsidRDefault="006A59F5">
            <w:pPr>
              <w:adjustRightInd w:val="0"/>
              <w:ind w:left="-105" w:right="-105"/>
              <w:jc w:val="center"/>
              <w:textAlignment w:val="baseline"/>
              <w:rPr>
                <w:szCs w:val="21"/>
              </w:rPr>
            </w:pPr>
            <w:r>
              <w:rPr>
                <w:szCs w:val="21"/>
              </w:rPr>
              <w:t>200</w:t>
            </w:r>
          </w:p>
        </w:tc>
        <w:tc>
          <w:tcPr>
            <w:tcW w:w="2159" w:type="pct"/>
            <w:vMerge/>
            <w:vAlign w:val="center"/>
          </w:tcPr>
          <w:p w:rsidR="000A68A4" w:rsidRDefault="000A68A4">
            <w:pPr>
              <w:adjustRightInd w:val="0"/>
              <w:ind w:left="-105" w:right="-105"/>
              <w:jc w:val="center"/>
              <w:textAlignment w:val="baseline"/>
              <w:rPr>
                <w:szCs w:val="21"/>
              </w:rPr>
            </w:pPr>
          </w:p>
        </w:tc>
      </w:tr>
      <w:tr w:rsidR="000A68A4">
        <w:trPr>
          <w:trHeight w:val="794"/>
        </w:trPr>
        <w:tc>
          <w:tcPr>
            <w:tcW w:w="284" w:type="pct"/>
            <w:vAlign w:val="center"/>
          </w:tcPr>
          <w:p w:rsidR="000A68A4" w:rsidRDefault="006A59F5">
            <w:pPr>
              <w:adjustRightInd w:val="0"/>
              <w:ind w:left="-105" w:right="-105"/>
              <w:jc w:val="center"/>
              <w:textAlignment w:val="baseline"/>
              <w:rPr>
                <w:szCs w:val="21"/>
              </w:rPr>
            </w:pPr>
            <w:r>
              <w:rPr>
                <w:szCs w:val="21"/>
              </w:rPr>
              <w:t>7</w:t>
            </w:r>
          </w:p>
        </w:tc>
        <w:tc>
          <w:tcPr>
            <w:tcW w:w="953" w:type="pct"/>
            <w:vAlign w:val="center"/>
          </w:tcPr>
          <w:p w:rsidR="000A68A4" w:rsidRDefault="006A59F5">
            <w:pPr>
              <w:adjustRightInd w:val="0"/>
              <w:ind w:left="-105" w:right="-105"/>
              <w:jc w:val="center"/>
              <w:textAlignment w:val="baseline"/>
              <w:rPr>
                <w:szCs w:val="21"/>
              </w:rPr>
            </w:pPr>
            <w:r>
              <w:rPr>
                <w:szCs w:val="21"/>
              </w:rPr>
              <w:t>非甲烷总烃</w:t>
            </w:r>
            <w:r>
              <w:rPr>
                <w:rFonts w:hint="eastAsia"/>
                <w:szCs w:val="21"/>
              </w:rPr>
              <w:t>（</w:t>
            </w:r>
            <w:r>
              <w:rPr>
                <w:rFonts w:hint="eastAsia"/>
                <w:szCs w:val="21"/>
              </w:rPr>
              <w:t>NMHC</w:t>
            </w:r>
            <w:r>
              <w:rPr>
                <w:rFonts w:hint="eastAsia"/>
                <w:szCs w:val="21"/>
              </w:rPr>
              <w:t>）</w:t>
            </w:r>
          </w:p>
        </w:tc>
        <w:tc>
          <w:tcPr>
            <w:tcW w:w="423" w:type="pct"/>
            <w:vAlign w:val="center"/>
          </w:tcPr>
          <w:p w:rsidR="000A68A4" w:rsidRDefault="006A59F5">
            <w:pPr>
              <w:adjustRightInd w:val="0"/>
              <w:ind w:left="-105" w:right="-105"/>
              <w:jc w:val="center"/>
              <w:textAlignment w:val="baseline"/>
              <w:rPr>
                <w:szCs w:val="21"/>
              </w:rPr>
            </w:pPr>
            <w:r>
              <w:rPr>
                <w:szCs w:val="21"/>
              </w:rPr>
              <w:t>/</w:t>
            </w:r>
          </w:p>
        </w:tc>
        <w:tc>
          <w:tcPr>
            <w:tcW w:w="423" w:type="pct"/>
            <w:vAlign w:val="center"/>
          </w:tcPr>
          <w:p w:rsidR="000A68A4" w:rsidRDefault="006A59F5">
            <w:pPr>
              <w:adjustRightInd w:val="0"/>
              <w:ind w:left="-105" w:right="-105"/>
              <w:jc w:val="center"/>
              <w:textAlignment w:val="baseline"/>
              <w:rPr>
                <w:szCs w:val="21"/>
              </w:rPr>
            </w:pPr>
            <w:r>
              <w:rPr>
                <w:szCs w:val="21"/>
              </w:rPr>
              <w:t>/</w:t>
            </w:r>
          </w:p>
        </w:tc>
        <w:tc>
          <w:tcPr>
            <w:tcW w:w="758" w:type="pct"/>
            <w:vAlign w:val="center"/>
          </w:tcPr>
          <w:p w:rsidR="000A68A4" w:rsidRDefault="006A59F5">
            <w:pPr>
              <w:adjustRightInd w:val="0"/>
              <w:ind w:left="-105" w:right="-105"/>
              <w:jc w:val="center"/>
              <w:textAlignment w:val="baseline"/>
              <w:rPr>
                <w:szCs w:val="21"/>
              </w:rPr>
            </w:pPr>
            <w:r>
              <w:rPr>
                <w:szCs w:val="21"/>
              </w:rPr>
              <w:t>2000</w:t>
            </w:r>
          </w:p>
        </w:tc>
        <w:tc>
          <w:tcPr>
            <w:tcW w:w="2159" w:type="pct"/>
            <w:vAlign w:val="center"/>
          </w:tcPr>
          <w:p w:rsidR="000A68A4" w:rsidRDefault="006A59F5">
            <w:pPr>
              <w:adjustRightInd w:val="0"/>
              <w:ind w:left="-105" w:right="-105"/>
              <w:jc w:val="center"/>
              <w:textAlignment w:val="baseline"/>
              <w:rPr>
                <w:szCs w:val="21"/>
              </w:rPr>
            </w:pPr>
            <w:r>
              <w:rPr>
                <w:szCs w:val="21"/>
              </w:rPr>
              <w:t>参考《大气污染物综合排放标准》详解</w:t>
            </w:r>
          </w:p>
        </w:tc>
      </w:tr>
      <w:tr w:rsidR="000A68A4">
        <w:trPr>
          <w:trHeight w:val="177"/>
        </w:trPr>
        <w:tc>
          <w:tcPr>
            <w:tcW w:w="284" w:type="pct"/>
            <w:vAlign w:val="center"/>
          </w:tcPr>
          <w:p w:rsidR="000A68A4" w:rsidRDefault="006A59F5">
            <w:pPr>
              <w:adjustRightInd w:val="0"/>
              <w:ind w:left="-105" w:right="-105"/>
              <w:jc w:val="center"/>
              <w:textAlignment w:val="baseline"/>
              <w:rPr>
                <w:szCs w:val="21"/>
              </w:rPr>
            </w:pPr>
            <w:r>
              <w:rPr>
                <w:szCs w:val="21"/>
              </w:rPr>
              <w:t>8</w:t>
            </w:r>
          </w:p>
        </w:tc>
        <w:tc>
          <w:tcPr>
            <w:tcW w:w="953" w:type="pct"/>
            <w:vAlign w:val="center"/>
          </w:tcPr>
          <w:p w:rsidR="000A68A4" w:rsidRDefault="006A59F5">
            <w:pPr>
              <w:adjustRightInd w:val="0"/>
              <w:ind w:left="-105" w:right="-105"/>
              <w:jc w:val="center"/>
              <w:textAlignment w:val="baseline"/>
              <w:rPr>
                <w:szCs w:val="21"/>
              </w:rPr>
            </w:pPr>
            <w:r>
              <w:rPr>
                <w:szCs w:val="21"/>
              </w:rPr>
              <w:t>H</w:t>
            </w:r>
            <w:r>
              <w:rPr>
                <w:szCs w:val="21"/>
                <w:vertAlign w:val="subscript"/>
              </w:rPr>
              <w:t>2</w:t>
            </w:r>
            <w:r>
              <w:rPr>
                <w:szCs w:val="21"/>
              </w:rPr>
              <w:t>S</w:t>
            </w:r>
          </w:p>
        </w:tc>
        <w:tc>
          <w:tcPr>
            <w:tcW w:w="423" w:type="pct"/>
            <w:vAlign w:val="center"/>
          </w:tcPr>
          <w:p w:rsidR="000A68A4" w:rsidRDefault="006A59F5">
            <w:pPr>
              <w:adjustRightInd w:val="0"/>
              <w:ind w:left="-105" w:right="-105"/>
              <w:jc w:val="center"/>
              <w:textAlignment w:val="baseline"/>
              <w:rPr>
                <w:szCs w:val="21"/>
              </w:rPr>
            </w:pPr>
            <w:r>
              <w:rPr>
                <w:szCs w:val="21"/>
              </w:rPr>
              <w:t>/</w:t>
            </w:r>
          </w:p>
        </w:tc>
        <w:tc>
          <w:tcPr>
            <w:tcW w:w="423" w:type="pct"/>
            <w:vAlign w:val="center"/>
          </w:tcPr>
          <w:p w:rsidR="000A68A4" w:rsidRDefault="006A59F5">
            <w:pPr>
              <w:adjustRightInd w:val="0"/>
              <w:ind w:left="-105" w:right="-105"/>
              <w:jc w:val="center"/>
              <w:textAlignment w:val="baseline"/>
              <w:rPr>
                <w:szCs w:val="21"/>
              </w:rPr>
            </w:pPr>
            <w:r>
              <w:rPr>
                <w:szCs w:val="21"/>
              </w:rPr>
              <w:t>/</w:t>
            </w:r>
          </w:p>
        </w:tc>
        <w:tc>
          <w:tcPr>
            <w:tcW w:w="758" w:type="pct"/>
            <w:vAlign w:val="center"/>
          </w:tcPr>
          <w:p w:rsidR="000A68A4" w:rsidRDefault="006A59F5">
            <w:pPr>
              <w:adjustRightInd w:val="0"/>
              <w:ind w:left="-105" w:right="-105"/>
              <w:jc w:val="center"/>
              <w:textAlignment w:val="baseline"/>
              <w:rPr>
                <w:szCs w:val="21"/>
              </w:rPr>
            </w:pPr>
            <w:r>
              <w:rPr>
                <w:szCs w:val="21"/>
              </w:rPr>
              <w:t>10</w:t>
            </w:r>
          </w:p>
        </w:tc>
        <w:tc>
          <w:tcPr>
            <w:tcW w:w="2159" w:type="pct"/>
            <w:vAlign w:val="center"/>
          </w:tcPr>
          <w:p w:rsidR="000A68A4" w:rsidRDefault="006A59F5">
            <w:pPr>
              <w:adjustRightInd w:val="0"/>
              <w:ind w:left="-105" w:right="-105"/>
              <w:jc w:val="center"/>
              <w:textAlignment w:val="baseline"/>
              <w:rPr>
                <w:szCs w:val="21"/>
              </w:rPr>
            </w:pPr>
            <w:r>
              <w:rPr>
                <w:kern w:val="24"/>
                <w:szCs w:val="21"/>
              </w:rPr>
              <w:t>参考执行《环境影响评价技术导则</w:t>
            </w:r>
            <w:r>
              <w:rPr>
                <w:kern w:val="24"/>
                <w:szCs w:val="21"/>
              </w:rPr>
              <w:t>  </w:t>
            </w:r>
            <w:r>
              <w:rPr>
                <w:kern w:val="24"/>
                <w:szCs w:val="21"/>
              </w:rPr>
              <w:t>大气环境》（</w:t>
            </w:r>
            <w:r>
              <w:rPr>
                <w:kern w:val="24"/>
                <w:szCs w:val="21"/>
              </w:rPr>
              <w:t>HJ2.2-2018</w:t>
            </w:r>
            <w:r>
              <w:rPr>
                <w:kern w:val="24"/>
                <w:szCs w:val="21"/>
              </w:rPr>
              <w:t>）附录</w:t>
            </w:r>
            <w:r>
              <w:rPr>
                <w:kern w:val="24"/>
                <w:szCs w:val="21"/>
              </w:rPr>
              <w:t>D</w:t>
            </w:r>
            <w:r>
              <w:rPr>
                <w:kern w:val="24"/>
                <w:szCs w:val="21"/>
              </w:rPr>
              <w:t>中的</w:t>
            </w:r>
            <w:r>
              <w:rPr>
                <w:kern w:val="24"/>
                <w:szCs w:val="21"/>
              </w:rPr>
              <w:t>1h</w:t>
            </w:r>
            <w:r>
              <w:rPr>
                <w:kern w:val="24"/>
                <w:szCs w:val="21"/>
              </w:rPr>
              <w:t>平均浓度限值</w:t>
            </w:r>
          </w:p>
        </w:tc>
      </w:tr>
    </w:tbl>
    <w:p w:rsidR="000A68A4" w:rsidRDefault="006A59F5">
      <w:pPr>
        <w:pStyle w:val="aff7"/>
      </w:pPr>
      <w:r>
        <w:t>2.4.2.2</w:t>
      </w:r>
      <w:r>
        <w:t>水环境</w:t>
      </w:r>
    </w:p>
    <w:p w:rsidR="000A68A4" w:rsidRDefault="006A59F5">
      <w:pPr>
        <w:spacing w:line="360" w:lineRule="auto"/>
        <w:ind w:firstLineChars="200" w:firstLine="496"/>
        <w:rPr>
          <w:sz w:val="24"/>
          <w:szCs w:val="24"/>
        </w:rPr>
      </w:pPr>
      <w:r>
        <w:rPr>
          <w:rFonts w:hint="eastAsia"/>
          <w:spacing w:val="4"/>
          <w:sz w:val="24"/>
          <w:szCs w:val="24"/>
        </w:rPr>
        <w:t>本项目</w:t>
      </w:r>
      <w:r>
        <w:rPr>
          <w:spacing w:val="4"/>
          <w:sz w:val="24"/>
          <w:szCs w:val="24"/>
        </w:rPr>
        <w:t>周边</w:t>
      </w:r>
      <w:r>
        <w:rPr>
          <w:spacing w:val="4"/>
          <w:sz w:val="24"/>
          <w:szCs w:val="24"/>
        </w:rPr>
        <w:t>10km</w:t>
      </w:r>
      <w:r>
        <w:rPr>
          <w:spacing w:val="4"/>
          <w:sz w:val="24"/>
          <w:szCs w:val="24"/>
        </w:rPr>
        <w:t>范围内无地表水体。</w:t>
      </w:r>
    </w:p>
    <w:p w:rsidR="000A68A4" w:rsidRDefault="006A59F5">
      <w:pPr>
        <w:spacing w:line="360" w:lineRule="auto"/>
        <w:ind w:firstLineChars="200" w:firstLine="480"/>
        <w:rPr>
          <w:kern w:val="24"/>
          <w:sz w:val="24"/>
          <w:szCs w:val="24"/>
        </w:rPr>
      </w:pPr>
      <w:r>
        <w:rPr>
          <w:kern w:val="24"/>
          <w:sz w:val="24"/>
          <w:szCs w:val="24"/>
        </w:rPr>
        <w:t>工程区地下水水质评价执行《地下水质量标准》（</w:t>
      </w:r>
      <w:r>
        <w:rPr>
          <w:kern w:val="24"/>
          <w:sz w:val="24"/>
          <w:szCs w:val="24"/>
        </w:rPr>
        <w:t>GB/T14848-2017</w:t>
      </w:r>
      <w:r>
        <w:rPr>
          <w:kern w:val="24"/>
          <w:sz w:val="24"/>
          <w:szCs w:val="24"/>
        </w:rPr>
        <w:t>）中</w:t>
      </w:r>
      <w:r>
        <w:rPr>
          <w:kern w:val="24"/>
          <w:sz w:val="24"/>
          <w:szCs w:val="24"/>
        </w:rPr>
        <w:fldChar w:fldCharType="begin"/>
      </w:r>
      <w:r>
        <w:rPr>
          <w:kern w:val="24"/>
          <w:sz w:val="24"/>
          <w:szCs w:val="24"/>
        </w:rPr>
        <w:instrText xml:space="preserve"> = 3 \* ROMAN </w:instrText>
      </w:r>
      <w:r>
        <w:rPr>
          <w:kern w:val="24"/>
          <w:sz w:val="24"/>
          <w:szCs w:val="24"/>
        </w:rPr>
        <w:fldChar w:fldCharType="separate"/>
      </w:r>
      <w:r>
        <w:rPr>
          <w:kern w:val="24"/>
          <w:sz w:val="24"/>
          <w:szCs w:val="24"/>
        </w:rPr>
        <w:t>III</w:t>
      </w:r>
      <w:r>
        <w:rPr>
          <w:kern w:val="24"/>
          <w:sz w:val="24"/>
          <w:szCs w:val="24"/>
        </w:rPr>
        <w:fldChar w:fldCharType="end"/>
      </w:r>
      <w:r>
        <w:rPr>
          <w:kern w:val="24"/>
          <w:sz w:val="24"/>
          <w:szCs w:val="24"/>
        </w:rPr>
        <w:t>类水质标准，具体标准值见表</w:t>
      </w:r>
      <w:r>
        <w:rPr>
          <w:kern w:val="24"/>
          <w:sz w:val="24"/>
          <w:szCs w:val="24"/>
        </w:rPr>
        <w:t>2.4-2</w:t>
      </w:r>
      <w:r>
        <w:rPr>
          <w:kern w:val="24"/>
          <w:sz w:val="24"/>
          <w:szCs w:val="24"/>
        </w:rPr>
        <w:t>。</w:t>
      </w:r>
    </w:p>
    <w:p w:rsidR="000A68A4" w:rsidRDefault="006A59F5">
      <w:pPr>
        <w:pStyle w:val="affc"/>
        <w:rPr>
          <w:b w:val="0"/>
          <w:bCs/>
        </w:rPr>
      </w:pPr>
      <w:r>
        <w:rPr>
          <w:b w:val="0"/>
          <w:bCs/>
        </w:rPr>
        <w:t>表</w:t>
      </w:r>
      <w:r>
        <w:rPr>
          <w:b w:val="0"/>
          <w:bCs/>
        </w:rPr>
        <w:t xml:space="preserve">2.4-2                </w:t>
      </w:r>
      <w:r>
        <w:rPr>
          <w:b w:val="0"/>
          <w:bCs/>
        </w:rPr>
        <w:t>地下水质量标准值</w:t>
      </w:r>
      <w:r>
        <w:rPr>
          <w:b w:val="0"/>
          <w:bCs/>
        </w:rPr>
        <w:t xml:space="preserve">             </w:t>
      </w:r>
      <w:r>
        <w:rPr>
          <w:b w:val="0"/>
          <w:bCs/>
        </w:rPr>
        <w:t>单位：</w:t>
      </w:r>
      <w:r>
        <w:rPr>
          <w:b w:val="0"/>
          <w:bCs/>
        </w:rPr>
        <w:t>mg/L</w:t>
      </w:r>
      <w:r>
        <w:rPr>
          <w:b w:val="0"/>
          <w:bCs/>
        </w:rPr>
        <w:t>，</w:t>
      </w:r>
      <w:r>
        <w:rPr>
          <w:b w:val="0"/>
          <w:bCs/>
        </w:rPr>
        <w:t>pH</w:t>
      </w:r>
      <w:r>
        <w:rPr>
          <w:b w:val="0"/>
          <w:bCs/>
        </w:rPr>
        <w:t>除外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364"/>
        <w:gridCol w:w="1157"/>
        <w:gridCol w:w="722"/>
        <w:gridCol w:w="1711"/>
        <w:gridCol w:w="1243"/>
      </w:tblGrid>
      <w:tr w:rsidR="000A68A4">
        <w:trPr>
          <w:trHeight w:val="447"/>
          <w:tblHeader/>
        </w:trPr>
        <w:tc>
          <w:tcPr>
            <w:tcW w:w="1148" w:type="dxa"/>
            <w:vAlign w:val="center"/>
          </w:tcPr>
          <w:p w:rsidR="000A68A4" w:rsidRDefault="006A59F5">
            <w:pPr>
              <w:spacing w:line="240" w:lineRule="exact"/>
              <w:jc w:val="center"/>
              <w:rPr>
                <w:szCs w:val="21"/>
              </w:rPr>
            </w:pPr>
            <w:r>
              <w:rPr>
                <w:szCs w:val="21"/>
              </w:rPr>
              <w:t>序号</w:t>
            </w:r>
          </w:p>
        </w:tc>
        <w:tc>
          <w:tcPr>
            <w:tcW w:w="2404" w:type="dxa"/>
            <w:vAlign w:val="center"/>
          </w:tcPr>
          <w:p w:rsidR="000A68A4" w:rsidRDefault="006A59F5">
            <w:pPr>
              <w:spacing w:line="240" w:lineRule="exact"/>
              <w:jc w:val="center"/>
              <w:rPr>
                <w:szCs w:val="21"/>
              </w:rPr>
            </w:pPr>
            <w:r>
              <w:rPr>
                <w:szCs w:val="21"/>
              </w:rPr>
              <w:t>项目</w:t>
            </w:r>
          </w:p>
        </w:tc>
        <w:tc>
          <w:tcPr>
            <w:tcW w:w="1176" w:type="dxa"/>
            <w:vAlign w:val="center"/>
          </w:tcPr>
          <w:p w:rsidR="000A68A4" w:rsidRDefault="006A59F5">
            <w:pPr>
              <w:spacing w:line="240" w:lineRule="exact"/>
              <w:jc w:val="center"/>
              <w:rPr>
                <w:szCs w:val="21"/>
              </w:rPr>
            </w:pPr>
            <w:r>
              <w:rPr>
                <w:szCs w:val="21"/>
              </w:rPr>
              <w:t>标准限值</w:t>
            </w:r>
          </w:p>
        </w:tc>
        <w:tc>
          <w:tcPr>
            <w:tcW w:w="740" w:type="dxa"/>
            <w:vAlign w:val="center"/>
          </w:tcPr>
          <w:p w:rsidR="000A68A4" w:rsidRDefault="006A59F5">
            <w:pPr>
              <w:spacing w:line="240" w:lineRule="exact"/>
              <w:jc w:val="center"/>
              <w:rPr>
                <w:szCs w:val="21"/>
              </w:rPr>
            </w:pPr>
            <w:r>
              <w:rPr>
                <w:szCs w:val="21"/>
              </w:rPr>
              <w:t>序号</w:t>
            </w:r>
          </w:p>
        </w:tc>
        <w:tc>
          <w:tcPr>
            <w:tcW w:w="1790" w:type="dxa"/>
            <w:vAlign w:val="center"/>
          </w:tcPr>
          <w:p w:rsidR="000A68A4" w:rsidRDefault="006A59F5">
            <w:pPr>
              <w:spacing w:line="240" w:lineRule="exact"/>
              <w:jc w:val="center"/>
              <w:rPr>
                <w:szCs w:val="21"/>
              </w:rPr>
            </w:pPr>
            <w:r>
              <w:rPr>
                <w:szCs w:val="21"/>
              </w:rPr>
              <w:t>项目</w:t>
            </w:r>
          </w:p>
        </w:tc>
        <w:tc>
          <w:tcPr>
            <w:tcW w:w="1270" w:type="dxa"/>
            <w:vAlign w:val="center"/>
          </w:tcPr>
          <w:p w:rsidR="000A68A4" w:rsidRDefault="006A59F5">
            <w:pPr>
              <w:spacing w:line="240" w:lineRule="exact"/>
              <w:jc w:val="center"/>
              <w:rPr>
                <w:szCs w:val="21"/>
              </w:rPr>
            </w:pPr>
            <w:r>
              <w:rPr>
                <w:szCs w:val="21"/>
              </w:rPr>
              <w:t>标准限值</w:t>
            </w:r>
          </w:p>
        </w:tc>
      </w:tr>
      <w:tr w:rsidR="000A68A4">
        <w:trPr>
          <w:trHeight w:val="294"/>
        </w:trPr>
        <w:tc>
          <w:tcPr>
            <w:tcW w:w="1148" w:type="dxa"/>
            <w:vAlign w:val="center"/>
          </w:tcPr>
          <w:p w:rsidR="000A68A4" w:rsidRDefault="006A59F5">
            <w:pPr>
              <w:widowControl/>
              <w:spacing w:line="240" w:lineRule="exact"/>
              <w:jc w:val="center"/>
              <w:textAlignment w:val="center"/>
              <w:rPr>
                <w:szCs w:val="21"/>
              </w:rPr>
            </w:pPr>
            <w:r>
              <w:rPr>
                <w:kern w:val="0"/>
                <w:szCs w:val="21"/>
                <w:lang w:bidi="ar"/>
              </w:rPr>
              <w:t>1</w:t>
            </w:r>
          </w:p>
        </w:tc>
        <w:tc>
          <w:tcPr>
            <w:tcW w:w="2404" w:type="dxa"/>
            <w:vAlign w:val="center"/>
          </w:tcPr>
          <w:p w:rsidR="000A68A4" w:rsidRDefault="006A59F5">
            <w:pPr>
              <w:spacing w:line="240" w:lineRule="exact"/>
              <w:jc w:val="center"/>
              <w:rPr>
                <w:szCs w:val="21"/>
              </w:rPr>
            </w:pPr>
            <w:r>
              <w:rPr>
                <w:szCs w:val="21"/>
              </w:rPr>
              <w:t>pH</w:t>
            </w:r>
            <w:r>
              <w:rPr>
                <w:szCs w:val="21"/>
              </w:rPr>
              <w:t>（无量纲）</w:t>
            </w:r>
          </w:p>
        </w:tc>
        <w:tc>
          <w:tcPr>
            <w:tcW w:w="1176" w:type="dxa"/>
            <w:vAlign w:val="center"/>
          </w:tcPr>
          <w:p w:rsidR="000A68A4" w:rsidRDefault="006A59F5">
            <w:pPr>
              <w:spacing w:line="240" w:lineRule="exact"/>
              <w:jc w:val="center"/>
              <w:rPr>
                <w:szCs w:val="21"/>
              </w:rPr>
            </w:pPr>
            <w:r>
              <w:rPr>
                <w:szCs w:val="21"/>
              </w:rPr>
              <w:t>6.5~8.5</w:t>
            </w:r>
          </w:p>
        </w:tc>
        <w:tc>
          <w:tcPr>
            <w:tcW w:w="740" w:type="dxa"/>
            <w:vAlign w:val="center"/>
          </w:tcPr>
          <w:p w:rsidR="000A68A4" w:rsidRDefault="006A59F5">
            <w:pPr>
              <w:spacing w:line="240" w:lineRule="exact"/>
              <w:jc w:val="center"/>
              <w:rPr>
                <w:szCs w:val="21"/>
              </w:rPr>
            </w:pPr>
            <w:r>
              <w:rPr>
                <w:szCs w:val="21"/>
              </w:rPr>
              <w:t>18</w:t>
            </w:r>
          </w:p>
        </w:tc>
        <w:tc>
          <w:tcPr>
            <w:tcW w:w="1790" w:type="dxa"/>
            <w:vAlign w:val="center"/>
          </w:tcPr>
          <w:p w:rsidR="000A68A4" w:rsidRDefault="006A59F5">
            <w:pPr>
              <w:widowControl/>
              <w:jc w:val="center"/>
              <w:textAlignment w:val="center"/>
              <w:rPr>
                <w:szCs w:val="21"/>
              </w:rPr>
            </w:pPr>
            <w:r>
              <w:rPr>
                <w:szCs w:val="21"/>
              </w:rPr>
              <w:t>氟化物</w:t>
            </w:r>
          </w:p>
        </w:tc>
        <w:tc>
          <w:tcPr>
            <w:tcW w:w="1270" w:type="dxa"/>
            <w:vAlign w:val="center"/>
          </w:tcPr>
          <w:p w:rsidR="000A68A4" w:rsidRDefault="006A59F5">
            <w:pPr>
              <w:spacing w:line="240" w:lineRule="exact"/>
              <w:jc w:val="center"/>
              <w:rPr>
                <w:szCs w:val="21"/>
              </w:rPr>
            </w:pPr>
            <w:r>
              <w:rPr>
                <w:szCs w:val="21"/>
              </w:rPr>
              <w:t>≤1.0</w:t>
            </w:r>
          </w:p>
        </w:tc>
      </w:tr>
      <w:tr w:rsidR="000A68A4">
        <w:tc>
          <w:tcPr>
            <w:tcW w:w="1148" w:type="dxa"/>
            <w:vAlign w:val="center"/>
          </w:tcPr>
          <w:p w:rsidR="000A68A4" w:rsidRDefault="006A59F5">
            <w:pPr>
              <w:widowControl/>
              <w:spacing w:line="240" w:lineRule="exact"/>
              <w:jc w:val="center"/>
              <w:textAlignment w:val="center"/>
              <w:rPr>
                <w:szCs w:val="21"/>
              </w:rPr>
            </w:pPr>
            <w:r>
              <w:rPr>
                <w:kern w:val="0"/>
                <w:szCs w:val="21"/>
                <w:lang w:bidi="ar"/>
              </w:rPr>
              <w:t>2</w:t>
            </w:r>
          </w:p>
        </w:tc>
        <w:tc>
          <w:tcPr>
            <w:tcW w:w="2404" w:type="dxa"/>
            <w:vAlign w:val="center"/>
          </w:tcPr>
          <w:p w:rsidR="000A68A4" w:rsidRDefault="006A59F5">
            <w:pPr>
              <w:widowControl/>
              <w:jc w:val="center"/>
              <w:textAlignment w:val="center"/>
              <w:rPr>
                <w:szCs w:val="21"/>
              </w:rPr>
            </w:pPr>
            <w:r>
              <w:rPr>
                <w:szCs w:val="21"/>
              </w:rPr>
              <w:t>总硬度</w:t>
            </w:r>
            <w:r>
              <w:rPr>
                <w:rFonts w:hint="eastAsia"/>
                <w:szCs w:val="21"/>
              </w:rPr>
              <w:t>（以</w:t>
            </w:r>
            <w:r>
              <w:rPr>
                <w:rFonts w:hint="eastAsia"/>
                <w:szCs w:val="21"/>
              </w:rPr>
              <w:t>CaCO</w:t>
            </w:r>
            <w:r>
              <w:rPr>
                <w:rFonts w:hint="eastAsia"/>
                <w:szCs w:val="21"/>
                <w:vertAlign w:val="subscript"/>
              </w:rPr>
              <w:t>3</w:t>
            </w:r>
            <w:r>
              <w:rPr>
                <w:rFonts w:hint="eastAsia"/>
                <w:szCs w:val="21"/>
              </w:rPr>
              <w:t>计）</w:t>
            </w:r>
          </w:p>
        </w:tc>
        <w:tc>
          <w:tcPr>
            <w:tcW w:w="1176" w:type="dxa"/>
            <w:vAlign w:val="center"/>
          </w:tcPr>
          <w:p w:rsidR="000A68A4" w:rsidRDefault="006A59F5">
            <w:pPr>
              <w:spacing w:line="240" w:lineRule="exact"/>
              <w:jc w:val="center"/>
              <w:rPr>
                <w:szCs w:val="21"/>
              </w:rPr>
            </w:pPr>
            <w:r>
              <w:rPr>
                <w:szCs w:val="21"/>
              </w:rPr>
              <w:t>≤450</w:t>
            </w:r>
          </w:p>
        </w:tc>
        <w:tc>
          <w:tcPr>
            <w:tcW w:w="740" w:type="dxa"/>
            <w:vAlign w:val="center"/>
          </w:tcPr>
          <w:p w:rsidR="000A68A4" w:rsidRDefault="006A59F5">
            <w:pPr>
              <w:spacing w:line="240" w:lineRule="exact"/>
              <w:jc w:val="center"/>
              <w:rPr>
                <w:szCs w:val="21"/>
              </w:rPr>
            </w:pPr>
            <w:r>
              <w:rPr>
                <w:szCs w:val="21"/>
              </w:rPr>
              <w:t>19</w:t>
            </w:r>
          </w:p>
        </w:tc>
        <w:tc>
          <w:tcPr>
            <w:tcW w:w="1790" w:type="dxa"/>
            <w:vAlign w:val="center"/>
          </w:tcPr>
          <w:p w:rsidR="000A68A4" w:rsidRDefault="006A59F5">
            <w:pPr>
              <w:widowControl/>
              <w:jc w:val="center"/>
              <w:textAlignment w:val="center"/>
              <w:rPr>
                <w:spacing w:val="4"/>
                <w:szCs w:val="21"/>
              </w:rPr>
            </w:pPr>
            <w:r>
              <w:rPr>
                <w:szCs w:val="21"/>
              </w:rPr>
              <w:t>汞</w:t>
            </w:r>
          </w:p>
        </w:tc>
        <w:tc>
          <w:tcPr>
            <w:tcW w:w="1270" w:type="dxa"/>
            <w:vAlign w:val="center"/>
          </w:tcPr>
          <w:p w:rsidR="000A68A4" w:rsidRDefault="006A59F5">
            <w:pPr>
              <w:spacing w:line="240" w:lineRule="exact"/>
              <w:jc w:val="center"/>
              <w:rPr>
                <w:szCs w:val="21"/>
              </w:rPr>
            </w:pPr>
            <w:r>
              <w:rPr>
                <w:szCs w:val="21"/>
              </w:rPr>
              <w:t>≤0.001</w:t>
            </w:r>
          </w:p>
        </w:tc>
      </w:tr>
      <w:tr w:rsidR="000A68A4">
        <w:tc>
          <w:tcPr>
            <w:tcW w:w="1148" w:type="dxa"/>
            <w:vAlign w:val="center"/>
          </w:tcPr>
          <w:p w:rsidR="000A68A4" w:rsidRDefault="006A59F5">
            <w:pPr>
              <w:widowControl/>
              <w:spacing w:line="240" w:lineRule="exact"/>
              <w:jc w:val="center"/>
              <w:textAlignment w:val="center"/>
              <w:rPr>
                <w:szCs w:val="21"/>
              </w:rPr>
            </w:pPr>
            <w:r>
              <w:rPr>
                <w:kern w:val="0"/>
                <w:szCs w:val="21"/>
                <w:lang w:bidi="ar"/>
              </w:rPr>
              <w:t>3</w:t>
            </w:r>
          </w:p>
        </w:tc>
        <w:tc>
          <w:tcPr>
            <w:tcW w:w="2404" w:type="dxa"/>
            <w:vAlign w:val="center"/>
          </w:tcPr>
          <w:p w:rsidR="000A68A4" w:rsidRDefault="006A59F5">
            <w:pPr>
              <w:widowControl/>
              <w:jc w:val="center"/>
              <w:textAlignment w:val="center"/>
              <w:rPr>
                <w:szCs w:val="21"/>
              </w:rPr>
            </w:pPr>
            <w:r>
              <w:rPr>
                <w:szCs w:val="21"/>
              </w:rPr>
              <w:t>溶解性总固体</w:t>
            </w:r>
          </w:p>
        </w:tc>
        <w:tc>
          <w:tcPr>
            <w:tcW w:w="1176" w:type="dxa"/>
            <w:vAlign w:val="center"/>
          </w:tcPr>
          <w:p w:rsidR="000A68A4" w:rsidRDefault="006A59F5">
            <w:pPr>
              <w:spacing w:line="240" w:lineRule="exact"/>
              <w:jc w:val="center"/>
              <w:rPr>
                <w:szCs w:val="21"/>
              </w:rPr>
            </w:pPr>
            <w:r>
              <w:rPr>
                <w:szCs w:val="21"/>
              </w:rPr>
              <w:t>≤1000</w:t>
            </w:r>
          </w:p>
        </w:tc>
        <w:tc>
          <w:tcPr>
            <w:tcW w:w="740" w:type="dxa"/>
            <w:vAlign w:val="center"/>
          </w:tcPr>
          <w:p w:rsidR="000A68A4" w:rsidRDefault="006A59F5">
            <w:pPr>
              <w:widowControl/>
              <w:spacing w:line="240" w:lineRule="exact"/>
              <w:jc w:val="center"/>
              <w:textAlignment w:val="center"/>
              <w:rPr>
                <w:szCs w:val="21"/>
              </w:rPr>
            </w:pPr>
            <w:r>
              <w:rPr>
                <w:kern w:val="0"/>
                <w:szCs w:val="21"/>
                <w:lang w:bidi="ar"/>
              </w:rPr>
              <w:t>20</w:t>
            </w:r>
          </w:p>
        </w:tc>
        <w:tc>
          <w:tcPr>
            <w:tcW w:w="1790" w:type="dxa"/>
            <w:vAlign w:val="center"/>
          </w:tcPr>
          <w:p w:rsidR="000A68A4" w:rsidRDefault="006A59F5">
            <w:pPr>
              <w:widowControl/>
              <w:jc w:val="center"/>
              <w:textAlignment w:val="center"/>
              <w:rPr>
                <w:szCs w:val="21"/>
              </w:rPr>
            </w:pPr>
            <w:r>
              <w:rPr>
                <w:szCs w:val="21"/>
              </w:rPr>
              <w:t>砷</w:t>
            </w:r>
          </w:p>
        </w:tc>
        <w:tc>
          <w:tcPr>
            <w:tcW w:w="1270" w:type="dxa"/>
            <w:vAlign w:val="center"/>
          </w:tcPr>
          <w:p w:rsidR="000A68A4" w:rsidRDefault="006A59F5">
            <w:pPr>
              <w:spacing w:line="240" w:lineRule="exact"/>
              <w:jc w:val="center"/>
              <w:rPr>
                <w:szCs w:val="21"/>
              </w:rPr>
            </w:pPr>
            <w:r>
              <w:rPr>
                <w:szCs w:val="21"/>
              </w:rPr>
              <w:t>≤0.01</w:t>
            </w:r>
          </w:p>
        </w:tc>
      </w:tr>
      <w:tr w:rsidR="000A68A4">
        <w:tc>
          <w:tcPr>
            <w:tcW w:w="1148" w:type="dxa"/>
            <w:vAlign w:val="center"/>
          </w:tcPr>
          <w:p w:rsidR="000A68A4" w:rsidRDefault="006A59F5">
            <w:pPr>
              <w:widowControl/>
              <w:spacing w:line="240" w:lineRule="exact"/>
              <w:jc w:val="center"/>
              <w:textAlignment w:val="center"/>
              <w:rPr>
                <w:szCs w:val="21"/>
              </w:rPr>
            </w:pPr>
            <w:r>
              <w:rPr>
                <w:kern w:val="0"/>
                <w:szCs w:val="21"/>
                <w:lang w:bidi="ar"/>
              </w:rPr>
              <w:t>4</w:t>
            </w:r>
          </w:p>
        </w:tc>
        <w:tc>
          <w:tcPr>
            <w:tcW w:w="2404" w:type="dxa"/>
            <w:vAlign w:val="center"/>
          </w:tcPr>
          <w:p w:rsidR="000A68A4" w:rsidRDefault="006A59F5">
            <w:pPr>
              <w:widowControl/>
              <w:jc w:val="center"/>
              <w:textAlignment w:val="center"/>
              <w:rPr>
                <w:szCs w:val="21"/>
              </w:rPr>
            </w:pPr>
            <w:r>
              <w:rPr>
                <w:szCs w:val="21"/>
              </w:rPr>
              <w:t>硫酸盐</w:t>
            </w:r>
          </w:p>
        </w:tc>
        <w:tc>
          <w:tcPr>
            <w:tcW w:w="1176" w:type="dxa"/>
            <w:vAlign w:val="center"/>
          </w:tcPr>
          <w:p w:rsidR="000A68A4" w:rsidRDefault="006A59F5">
            <w:pPr>
              <w:spacing w:line="240" w:lineRule="exact"/>
              <w:jc w:val="center"/>
              <w:rPr>
                <w:szCs w:val="21"/>
              </w:rPr>
            </w:pPr>
            <w:r>
              <w:rPr>
                <w:szCs w:val="21"/>
              </w:rPr>
              <w:t>≤250</w:t>
            </w:r>
          </w:p>
        </w:tc>
        <w:tc>
          <w:tcPr>
            <w:tcW w:w="740" w:type="dxa"/>
            <w:vAlign w:val="center"/>
          </w:tcPr>
          <w:p w:rsidR="000A68A4" w:rsidRDefault="006A59F5">
            <w:pPr>
              <w:widowControl/>
              <w:spacing w:line="240" w:lineRule="exact"/>
              <w:jc w:val="center"/>
              <w:textAlignment w:val="center"/>
              <w:rPr>
                <w:szCs w:val="21"/>
              </w:rPr>
            </w:pPr>
            <w:r>
              <w:rPr>
                <w:kern w:val="0"/>
                <w:szCs w:val="21"/>
                <w:lang w:bidi="ar"/>
              </w:rPr>
              <w:t>21</w:t>
            </w:r>
          </w:p>
        </w:tc>
        <w:tc>
          <w:tcPr>
            <w:tcW w:w="1790" w:type="dxa"/>
            <w:vAlign w:val="center"/>
          </w:tcPr>
          <w:p w:rsidR="000A68A4" w:rsidRDefault="006A59F5">
            <w:pPr>
              <w:widowControl/>
              <w:jc w:val="center"/>
              <w:textAlignment w:val="center"/>
              <w:rPr>
                <w:szCs w:val="21"/>
              </w:rPr>
            </w:pPr>
            <w:r>
              <w:rPr>
                <w:szCs w:val="21"/>
              </w:rPr>
              <w:t>镉</w:t>
            </w:r>
          </w:p>
        </w:tc>
        <w:tc>
          <w:tcPr>
            <w:tcW w:w="1270" w:type="dxa"/>
            <w:vAlign w:val="center"/>
          </w:tcPr>
          <w:p w:rsidR="000A68A4" w:rsidRDefault="006A59F5">
            <w:pPr>
              <w:spacing w:line="240" w:lineRule="exact"/>
              <w:jc w:val="center"/>
              <w:rPr>
                <w:szCs w:val="21"/>
              </w:rPr>
            </w:pPr>
            <w:r>
              <w:rPr>
                <w:szCs w:val="21"/>
              </w:rPr>
              <w:t>≤0.005</w:t>
            </w:r>
          </w:p>
        </w:tc>
      </w:tr>
      <w:tr w:rsidR="000A68A4">
        <w:tc>
          <w:tcPr>
            <w:tcW w:w="1148" w:type="dxa"/>
            <w:vAlign w:val="center"/>
          </w:tcPr>
          <w:p w:rsidR="000A68A4" w:rsidRDefault="006A59F5">
            <w:pPr>
              <w:widowControl/>
              <w:spacing w:line="240" w:lineRule="exact"/>
              <w:jc w:val="center"/>
              <w:textAlignment w:val="center"/>
              <w:rPr>
                <w:szCs w:val="21"/>
              </w:rPr>
            </w:pPr>
            <w:r>
              <w:rPr>
                <w:kern w:val="0"/>
                <w:szCs w:val="21"/>
                <w:lang w:bidi="ar"/>
              </w:rPr>
              <w:t>5</w:t>
            </w:r>
          </w:p>
        </w:tc>
        <w:tc>
          <w:tcPr>
            <w:tcW w:w="2404" w:type="dxa"/>
            <w:vAlign w:val="center"/>
          </w:tcPr>
          <w:p w:rsidR="000A68A4" w:rsidRDefault="006A59F5">
            <w:pPr>
              <w:widowControl/>
              <w:jc w:val="center"/>
              <w:textAlignment w:val="center"/>
              <w:rPr>
                <w:szCs w:val="21"/>
              </w:rPr>
            </w:pPr>
            <w:r>
              <w:rPr>
                <w:szCs w:val="21"/>
              </w:rPr>
              <w:t>氯化物</w:t>
            </w:r>
          </w:p>
        </w:tc>
        <w:tc>
          <w:tcPr>
            <w:tcW w:w="1176" w:type="dxa"/>
            <w:vAlign w:val="center"/>
          </w:tcPr>
          <w:p w:rsidR="000A68A4" w:rsidRDefault="006A59F5">
            <w:pPr>
              <w:spacing w:line="240" w:lineRule="exact"/>
              <w:jc w:val="center"/>
              <w:rPr>
                <w:szCs w:val="21"/>
              </w:rPr>
            </w:pPr>
            <w:r>
              <w:rPr>
                <w:szCs w:val="21"/>
              </w:rPr>
              <w:t>≤250</w:t>
            </w:r>
          </w:p>
        </w:tc>
        <w:tc>
          <w:tcPr>
            <w:tcW w:w="740" w:type="dxa"/>
            <w:vAlign w:val="center"/>
          </w:tcPr>
          <w:p w:rsidR="000A68A4" w:rsidRDefault="006A59F5">
            <w:pPr>
              <w:widowControl/>
              <w:spacing w:line="240" w:lineRule="exact"/>
              <w:jc w:val="center"/>
              <w:textAlignment w:val="center"/>
              <w:rPr>
                <w:szCs w:val="21"/>
              </w:rPr>
            </w:pPr>
            <w:r>
              <w:rPr>
                <w:kern w:val="0"/>
                <w:szCs w:val="21"/>
                <w:lang w:bidi="ar"/>
              </w:rPr>
              <w:t>22</w:t>
            </w:r>
          </w:p>
        </w:tc>
        <w:tc>
          <w:tcPr>
            <w:tcW w:w="1790" w:type="dxa"/>
            <w:vAlign w:val="center"/>
          </w:tcPr>
          <w:p w:rsidR="000A68A4" w:rsidRDefault="006A59F5">
            <w:pPr>
              <w:widowControl/>
              <w:jc w:val="center"/>
              <w:textAlignment w:val="center"/>
              <w:rPr>
                <w:spacing w:val="4"/>
                <w:szCs w:val="21"/>
              </w:rPr>
            </w:pPr>
            <w:r>
              <w:rPr>
                <w:szCs w:val="21"/>
              </w:rPr>
              <w:t>六价铬</w:t>
            </w:r>
          </w:p>
        </w:tc>
        <w:tc>
          <w:tcPr>
            <w:tcW w:w="1270" w:type="dxa"/>
            <w:vAlign w:val="center"/>
          </w:tcPr>
          <w:p w:rsidR="000A68A4" w:rsidRDefault="006A59F5">
            <w:pPr>
              <w:spacing w:line="240" w:lineRule="exact"/>
              <w:jc w:val="center"/>
              <w:rPr>
                <w:spacing w:val="4"/>
                <w:szCs w:val="21"/>
              </w:rPr>
            </w:pPr>
            <w:r>
              <w:rPr>
                <w:szCs w:val="21"/>
              </w:rPr>
              <w:t>≤0.05</w:t>
            </w:r>
          </w:p>
        </w:tc>
      </w:tr>
      <w:tr w:rsidR="000A68A4">
        <w:tc>
          <w:tcPr>
            <w:tcW w:w="1148" w:type="dxa"/>
            <w:vAlign w:val="center"/>
          </w:tcPr>
          <w:p w:rsidR="000A68A4" w:rsidRDefault="006A59F5">
            <w:pPr>
              <w:widowControl/>
              <w:spacing w:line="240" w:lineRule="exact"/>
              <w:jc w:val="center"/>
              <w:textAlignment w:val="center"/>
              <w:rPr>
                <w:szCs w:val="21"/>
              </w:rPr>
            </w:pPr>
            <w:r>
              <w:rPr>
                <w:kern w:val="0"/>
                <w:szCs w:val="21"/>
                <w:lang w:bidi="ar"/>
              </w:rPr>
              <w:t>6</w:t>
            </w:r>
          </w:p>
        </w:tc>
        <w:tc>
          <w:tcPr>
            <w:tcW w:w="2404" w:type="dxa"/>
            <w:vAlign w:val="center"/>
          </w:tcPr>
          <w:p w:rsidR="000A68A4" w:rsidRDefault="006A59F5">
            <w:pPr>
              <w:snapToGrid w:val="0"/>
              <w:ind w:left="72"/>
              <w:jc w:val="center"/>
              <w:rPr>
                <w:szCs w:val="21"/>
              </w:rPr>
            </w:pPr>
            <w:r>
              <w:rPr>
                <w:szCs w:val="21"/>
              </w:rPr>
              <w:t>铁</w:t>
            </w:r>
          </w:p>
        </w:tc>
        <w:tc>
          <w:tcPr>
            <w:tcW w:w="1176" w:type="dxa"/>
            <w:vAlign w:val="center"/>
          </w:tcPr>
          <w:p w:rsidR="000A68A4" w:rsidRDefault="006A59F5">
            <w:pPr>
              <w:spacing w:line="240" w:lineRule="exact"/>
              <w:jc w:val="center"/>
              <w:rPr>
                <w:szCs w:val="21"/>
              </w:rPr>
            </w:pPr>
            <w:r>
              <w:rPr>
                <w:szCs w:val="21"/>
              </w:rPr>
              <w:t>≤0.3</w:t>
            </w:r>
          </w:p>
        </w:tc>
        <w:tc>
          <w:tcPr>
            <w:tcW w:w="740" w:type="dxa"/>
            <w:vAlign w:val="center"/>
          </w:tcPr>
          <w:p w:rsidR="000A68A4" w:rsidRDefault="006A59F5">
            <w:pPr>
              <w:widowControl/>
              <w:spacing w:line="240" w:lineRule="exact"/>
              <w:jc w:val="center"/>
              <w:textAlignment w:val="center"/>
              <w:rPr>
                <w:szCs w:val="21"/>
              </w:rPr>
            </w:pPr>
            <w:r>
              <w:rPr>
                <w:kern w:val="0"/>
                <w:szCs w:val="21"/>
                <w:lang w:bidi="ar"/>
              </w:rPr>
              <w:t>23</w:t>
            </w:r>
          </w:p>
        </w:tc>
        <w:tc>
          <w:tcPr>
            <w:tcW w:w="1790" w:type="dxa"/>
            <w:vAlign w:val="center"/>
          </w:tcPr>
          <w:p w:rsidR="000A68A4" w:rsidRDefault="006A59F5">
            <w:pPr>
              <w:widowControl/>
              <w:jc w:val="center"/>
              <w:textAlignment w:val="center"/>
              <w:rPr>
                <w:spacing w:val="4"/>
                <w:szCs w:val="21"/>
              </w:rPr>
            </w:pPr>
            <w:r>
              <w:rPr>
                <w:szCs w:val="21"/>
              </w:rPr>
              <w:t>铅</w:t>
            </w:r>
          </w:p>
        </w:tc>
        <w:tc>
          <w:tcPr>
            <w:tcW w:w="1270" w:type="dxa"/>
            <w:vAlign w:val="center"/>
          </w:tcPr>
          <w:p w:rsidR="000A68A4" w:rsidRDefault="006A59F5">
            <w:pPr>
              <w:spacing w:line="240" w:lineRule="exact"/>
              <w:jc w:val="center"/>
              <w:rPr>
                <w:spacing w:val="4"/>
                <w:szCs w:val="21"/>
              </w:rPr>
            </w:pPr>
            <w:r>
              <w:rPr>
                <w:szCs w:val="21"/>
              </w:rPr>
              <w:t>≤0.01</w:t>
            </w:r>
          </w:p>
        </w:tc>
      </w:tr>
      <w:tr w:rsidR="000A68A4">
        <w:trPr>
          <w:trHeight w:val="352"/>
        </w:trPr>
        <w:tc>
          <w:tcPr>
            <w:tcW w:w="1148" w:type="dxa"/>
            <w:vAlign w:val="center"/>
          </w:tcPr>
          <w:p w:rsidR="000A68A4" w:rsidRDefault="006A59F5">
            <w:pPr>
              <w:widowControl/>
              <w:spacing w:line="240" w:lineRule="exact"/>
              <w:jc w:val="center"/>
              <w:textAlignment w:val="center"/>
              <w:rPr>
                <w:szCs w:val="21"/>
              </w:rPr>
            </w:pPr>
            <w:r>
              <w:rPr>
                <w:kern w:val="0"/>
                <w:szCs w:val="21"/>
                <w:lang w:bidi="ar"/>
              </w:rPr>
              <w:t>7</w:t>
            </w:r>
          </w:p>
        </w:tc>
        <w:tc>
          <w:tcPr>
            <w:tcW w:w="2404" w:type="dxa"/>
            <w:vAlign w:val="center"/>
          </w:tcPr>
          <w:p w:rsidR="000A68A4" w:rsidRDefault="006A59F5">
            <w:pPr>
              <w:snapToGrid w:val="0"/>
              <w:ind w:left="72"/>
              <w:jc w:val="center"/>
              <w:rPr>
                <w:szCs w:val="21"/>
              </w:rPr>
            </w:pPr>
            <w:r>
              <w:rPr>
                <w:szCs w:val="21"/>
              </w:rPr>
              <w:t>锰</w:t>
            </w:r>
          </w:p>
        </w:tc>
        <w:tc>
          <w:tcPr>
            <w:tcW w:w="1176" w:type="dxa"/>
            <w:vAlign w:val="center"/>
          </w:tcPr>
          <w:p w:rsidR="000A68A4" w:rsidRDefault="006A59F5">
            <w:pPr>
              <w:spacing w:line="240" w:lineRule="exact"/>
              <w:jc w:val="center"/>
              <w:rPr>
                <w:szCs w:val="21"/>
              </w:rPr>
            </w:pPr>
            <w:r>
              <w:rPr>
                <w:szCs w:val="21"/>
              </w:rPr>
              <w:t>≤0.10</w:t>
            </w:r>
          </w:p>
        </w:tc>
        <w:tc>
          <w:tcPr>
            <w:tcW w:w="740" w:type="dxa"/>
            <w:vAlign w:val="center"/>
          </w:tcPr>
          <w:p w:rsidR="000A68A4" w:rsidRDefault="006A59F5">
            <w:pPr>
              <w:widowControl/>
              <w:spacing w:line="240" w:lineRule="exact"/>
              <w:jc w:val="center"/>
              <w:textAlignment w:val="center"/>
              <w:rPr>
                <w:szCs w:val="21"/>
              </w:rPr>
            </w:pPr>
            <w:r>
              <w:rPr>
                <w:kern w:val="0"/>
                <w:szCs w:val="21"/>
                <w:lang w:bidi="ar"/>
              </w:rPr>
              <w:t>24</w:t>
            </w:r>
          </w:p>
        </w:tc>
        <w:tc>
          <w:tcPr>
            <w:tcW w:w="1790" w:type="dxa"/>
            <w:vAlign w:val="center"/>
          </w:tcPr>
          <w:p w:rsidR="000A68A4" w:rsidRDefault="006A59F5">
            <w:pPr>
              <w:widowControl/>
              <w:jc w:val="center"/>
              <w:textAlignment w:val="center"/>
              <w:rPr>
                <w:spacing w:val="4"/>
                <w:szCs w:val="21"/>
              </w:rPr>
            </w:pPr>
            <w:r>
              <w:rPr>
                <w:szCs w:val="21"/>
              </w:rPr>
              <w:t>钾</w:t>
            </w:r>
          </w:p>
        </w:tc>
        <w:tc>
          <w:tcPr>
            <w:tcW w:w="1270" w:type="dxa"/>
            <w:vAlign w:val="center"/>
          </w:tcPr>
          <w:p w:rsidR="000A68A4" w:rsidRDefault="006A59F5">
            <w:pPr>
              <w:spacing w:line="240" w:lineRule="exact"/>
              <w:jc w:val="center"/>
              <w:rPr>
                <w:spacing w:val="4"/>
                <w:szCs w:val="21"/>
              </w:rPr>
            </w:pPr>
            <w:r>
              <w:rPr>
                <w:spacing w:val="4"/>
                <w:szCs w:val="21"/>
              </w:rPr>
              <w:t>/</w:t>
            </w:r>
          </w:p>
        </w:tc>
      </w:tr>
      <w:tr w:rsidR="000A68A4">
        <w:trPr>
          <w:trHeight w:val="90"/>
        </w:trPr>
        <w:tc>
          <w:tcPr>
            <w:tcW w:w="1148" w:type="dxa"/>
            <w:vAlign w:val="center"/>
          </w:tcPr>
          <w:p w:rsidR="000A68A4" w:rsidRDefault="006A59F5">
            <w:pPr>
              <w:widowControl/>
              <w:spacing w:line="240" w:lineRule="exact"/>
              <w:jc w:val="center"/>
              <w:textAlignment w:val="center"/>
              <w:rPr>
                <w:szCs w:val="21"/>
              </w:rPr>
            </w:pPr>
            <w:r>
              <w:rPr>
                <w:kern w:val="0"/>
                <w:szCs w:val="21"/>
                <w:lang w:bidi="ar"/>
              </w:rPr>
              <w:t>8</w:t>
            </w:r>
          </w:p>
        </w:tc>
        <w:tc>
          <w:tcPr>
            <w:tcW w:w="2404" w:type="dxa"/>
            <w:vAlign w:val="center"/>
          </w:tcPr>
          <w:p w:rsidR="000A68A4" w:rsidRDefault="006A59F5">
            <w:pPr>
              <w:widowControl/>
              <w:jc w:val="center"/>
              <w:textAlignment w:val="center"/>
              <w:rPr>
                <w:szCs w:val="21"/>
              </w:rPr>
            </w:pPr>
            <w:r>
              <w:rPr>
                <w:szCs w:val="21"/>
              </w:rPr>
              <w:t>挥发酚</w:t>
            </w:r>
            <w:r>
              <w:rPr>
                <w:rFonts w:hint="eastAsia"/>
                <w:szCs w:val="21"/>
              </w:rPr>
              <w:t>（以苯酚计）</w:t>
            </w:r>
          </w:p>
        </w:tc>
        <w:tc>
          <w:tcPr>
            <w:tcW w:w="1176" w:type="dxa"/>
            <w:vAlign w:val="center"/>
          </w:tcPr>
          <w:p w:rsidR="000A68A4" w:rsidRDefault="006A59F5">
            <w:pPr>
              <w:spacing w:line="240" w:lineRule="exact"/>
              <w:jc w:val="center"/>
              <w:rPr>
                <w:szCs w:val="21"/>
              </w:rPr>
            </w:pPr>
            <w:r>
              <w:rPr>
                <w:szCs w:val="21"/>
              </w:rPr>
              <w:t>≤0.002</w:t>
            </w:r>
          </w:p>
        </w:tc>
        <w:tc>
          <w:tcPr>
            <w:tcW w:w="740" w:type="dxa"/>
            <w:vAlign w:val="center"/>
          </w:tcPr>
          <w:p w:rsidR="000A68A4" w:rsidRDefault="006A59F5">
            <w:pPr>
              <w:widowControl/>
              <w:spacing w:line="240" w:lineRule="exact"/>
              <w:jc w:val="center"/>
              <w:textAlignment w:val="center"/>
              <w:rPr>
                <w:szCs w:val="21"/>
              </w:rPr>
            </w:pPr>
            <w:r>
              <w:rPr>
                <w:kern w:val="0"/>
                <w:szCs w:val="21"/>
                <w:lang w:bidi="ar"/>
              </w:rPr>
              <w:t>25</w:t>
            </w:r>
          </w:p>
        </w:tc>
        <w:tc>
          <w:tcPr>
            <w:tcW w:w="1790" w:type="dxa"/>
            <w:vAlign w:val="center"/>
          </w:tcPr>
          <w:p w:rsidR="000A68A4" w:rsidRDefault="006A59F5">
            <w:pPr>
              <w:widowControl/>
              <w:jc w:val="center"/>
              <w:textAlignment w:val="center"/>
              <w:rPr>
                <w:spacing w:val="4"/>
                <w:szCs w:val="21"/>
              </w:rPr>
            </w:pPr>
            <w:r>
              <w:rPr>
                <w:szCs w:val="21"/>
              </w:rPr>
              <w:t>钙</w:t>
            </w:r>
          </w:p>
        </w:tc>
        <w:tc>
          <w:tcPr>
            <w:tcW w:w="1270" w:type="dxa"/>
            <w:vAlign w:val="center"/>
          </w:tcPr>
          <w:p w:rsidR="000A68A4" w:rsidRDefault="006A59F5">
            <w:pPr>
              <w:spacing w:line="240" w:lineRule="exact"/>
              <w:jc w:val="center"/>
              <w:rPr>
                <w:spacing w:val="4"/>
                <w:szCs w:val="21"/>
              </w:rPr>
            </w:pPr>
            <w:r>
              <w:rPr>
                <w:spacing w:val="4"/>
                <w:szCs w:val="21"/>
              </w:rPr>
              <w:t>/</w:t>
            </w:r>
          </w:p>
        </w:tc>
      </w:tr>
      <w:tr w:rsidR="000A68A4">
        <w:tc>
          <w:tcPr>
            <w:tcW w:w="1148" w:type="dxa"/>
            <w:vAlign w:val="center"/>
          </w:tcPr>
          <w:p w:rsidR="000A68A4" w:rsidRDefault="006A59F5">
            <w:pPr>
              <w:widowControl/>
              <w:spacing w:line="240" w:lineRule="exact"/>
              <w:jc w:val="center"/>
              <w:textAlignment w:val="center"/>
              <w:rPr>
                <w:szCs w:val="21"/>
              </w:rPr>
            </w:pPr>
            <w:r>
              <w:rPr>
                <w:kern w:val="0"/>
                <w:szCs w:val="21"/>
                <w:lang w:bidi="ar"/>
              </w:rPr>
              <w:t>9</w:t>
            </w:r>
          </w:p>
        </w:tc>
        <w:tc>
          <w:tcPr>
            <w:tcW w:w="2404" w:type="dxa"/>
            <w:vAlign w:val="center"/>
          </w:tcPr>
          <w:p w:rsidR="000A68A4" w:rsidRDefault="006A59F5">
            <w:pPr>
              <w:widowControl/>
              <w:jc w:val="center"/>
              <w:textAlignment w:val="center"/>
              <w:rPr>
                <w:szCs w:val="21"/>
              </w:rPr>
            </w:pPr>
            <w:r>
              <w:rPr>
                <w:szCs w:val="21"/>
              </w:rPr>
              <w:t>耗氧量</w:t>
            </w:r>
            <w:r>
              <w:rPr>
                <w:rFonts w:hint="eastAsia"/>
                <w:szCs w:val="21"/>
              </w:rPr>
              <w:t>（</w:t>
            </w:r>
            <w:r>
              <w:rPr>
                <w:rFonts w:hint="eastAsia"/>
                <w:szCs w:val="21"/>
              </w:rPr>
              <w:t>CODMn</w:t>
            </w:r>
            <w:r>
              <w:rPr>
                <w:rFonts w:hint="eastAsia"/>
                <w:szCs w:val="21"/>
              </w:rPr>
              <w:t>法，以</w:t>
            </w:r>
            <w:r>
              <w:rPr>
                <w:rFonts w:hint="eastAsia"/>
                <w:szCs w:val="21"/>
              </w:rPr>
              <w:t>O2</w:t>
            </w:r>
            <w:r>
              <w:rPr>
                <w:rFonts w:hint="eastAsia"/>
                <w:szCs w:val="21"/>
              </w:rPr>
              <w:t>计）</w:t>
            </w:r>
          </w:p>
        </w:tc>
        <w:tc>
          <w:tcPr>
            <w:tcW w:w="1176" w:type="dxa"/>
            <w:vAlign w:val="center"/>
          </w:tcPr>
          <w:p w:rsidR="000A68A4" w:rsidRDefault="006A59F5">
            <w:pPr>
              <w:spacing w:line="240" w:lineRule="exact"/>
              <w:jc w:val="center"/>
              <w:rPr>
                <w:szCs w:val="21"/>
              </w:rPr>
            </w:pPr>
            <w:r>
              <w:rPr>
                <w:szCs w:val="21"/>
              </w:rPr>
              <w:t>≤3.0</w:t>
            </w:r>
          </w:p>
        </w:tc>
        <w:tc>
          <w:tcPr>
            <w:tcW w:w="740" w:type="dxa"/>
            <w:vAlign w:val="center"/>
          </w:tcPr>
          <w:p w:rsidR="000A68A4" w:rsidRDefault="006A59F5">
            <w:pPr>
              <w:spacing w:line="240" w:lineRule="exact"/>
              <w:jc w:val="center"/>
              <w:rPr>
                <w:szCs w:val="21"/>
              </w:rPr>
            </w:pPr>
            <w:r>
              <w:rPr>
                <w:szCs w:val="21"/>
              </w:rPr>
              <w:t>26</w:t>
            </w:r>
          </w:p>
        </w:tc>
        <w:tc>
          <w:tcPr>
            <w:tcW w:w="1790" w:type="dxa"/>
            <w:vAlign w:val="center"/>
          </w:tcPr>
          <w:p w:rsidR="000A68A4" w:rsidRDefault="006A59F5">
            <w:pPr>
              <w:widowControl/>
              <w:jc w:val="center"/>
              <w:textAlignment w:val="center"/>
              <w:rPr>
                <w:szCs w:val="21"/>
              </w:rPr>
            </w:pPr>
            <w:r>
              <w:rPr>
                <w:szCs w:val="21"/>
              </w:rPr>
              <w:t>镁</w:t>
            </w:r>
          </w:p>
        </w:tc>
        <w:tc>
          <w:tcPr>
            <w:tcW w:w="1270" w:type="dxa"/>
            <w:vAlign w:val="center"/>
          </w:tcPr>
          <w:p w:rsidR="000A68A4" w:rsidRDefault="006A59F5">
            <w:pPr>
              <w:spacing w:line="240" w:lineRule="exact"/>
              <w:jc w:val="center"/>
              <w:rPr>
                <w:szCs w:val="21"/>
              </w:rPr>
            </w:pPr>
            <w:r>
              <w:rPr>
                <w:szCs w:val="21"/>
              </w:rPr>
              <w:t>/</w:t>
            </w:r>
          </w:p>
        </w:tc>
      </w:tr>
      <w:tr w:rsidR="000A68A4">
        <w:tc>
          <w:tcPr>
            <w:tcW w:w="1148" w:type="dxa"/>
            <w:vAlign w:val="center"/>
          </w:tcPr>
          <w:p w:rsidR="000A68A4" w:rsidRDefault="006A59F5">
            <w:pPr>
              <w:widowControl/>
              <w:spacing w:line="240" w:lineRule="exact"/>
              <w:jc w:val="center"/>
              <w:textAlignment w:val="center"/>
              <w:rPr>
                <w:szCs w:val="21"/>
              </w:rPr>
            </w:pPr>
            <w:r>
              <w:rPr>
                <w:kern w:val="0"/>
                <w:szCs w:val="21"/>
                <w:lang w:bidi="ar"/>
              </w:rPr>
              <w:t>10</w:t>
            </w:r>
          </w:p>
        </w:tc>
        <w:tc>
          <w:tcPr>
            <w:tcW w:w="2404" w:type="dxa"/>
            <w:vAlign w:val="center"/>
          </w:tcPr>
          <w:p w:rsidR="000A68A4" w:rsidRDefault="006A59F5">
            <w:pPr>
              <w:widowControl/>
              <w:jc w:val="center"/>
              <w:textAlignment w:val="center"/>
              <w:rPr>
                <w:szCs w:val="21"/>
              </w:rPr>
            </w:pPr>
            <w:r>
              <w:rPr>
                <w:szCs w:val="21"/>
              </w:rPr>
              <w:t>氨氮</w:t>
            </w:r>
            <w:r>
              <w:rPr>
                <w:rFonts w:hint="eastAsia"/>
                <w:szCs w:val="21"/>
              </w:rPr>
              <w:t>（以</w:t>
            </w:r>
            <w:r>
              <w:rPr>
                <w:rFonts w:hint="eastAsia"/>
                <w:szCs w:val="21"/>
              </w:rPr>
              <w:t>N</w:t>
            </w:r>
            <w:r>
              <w:rPr>
                <w:rFonts w:hint="eastAsia"/>
                <w:szCs w:val="21"/>
              </w:rPr>
              <w:t>计）</w:t>
            </w:r>
          </w:p>
        </w:tc>
        <w:tc>
          <w:tcPr>
            <w:tcW w:w="1176" w:type="dxa"/>
            <w:vAlign w:val="center"/>
          </w:tcPr>
          <w:p w:rsidR="000A68A4" w:rsidRDefault="006A59F5">
            <w:pPr>
              <w:spacing w:line="240" w:lineRule="exact"/>
              <w:jc w:val="center"/>
              <w:rPr>
                <w:szCs w:val="21"/>
              </w:rPr>
            </w:pPr>
            <w:r>
              <w:rPr>
                <w:szCs w:val="21"/>
              </w:rPr>
              <w:t>≤0.50</w:t>
            </w:r>
          </w:p>
        </w:tc>
        <w:tc>
          <w:tcPr>
            <w:tcW w:w="740" w:type="dxa"/>
            <w:vAlign w:val="center"/>
          </w:tcPr>
          <w:p w:rsidR="000A68A4" w:rsidRDefault="006A59F5">
            <w:pPr>
              <w:widowControl/>
              <w:spacing w:line="240" w:lineRule="exact"/>
              <w:jc w:val="center"/>
              <w:textAlignment w:val="center"/>
              <w:rPr>
                <w:szCs w:val="21"/>
              </w:rPr>
            </w:pPr>
            <w:r>
              <w:rPr>
                <w:kern w:val="0"/>
                <w:szCs w:val="21"/>
                <w:lang w:bidi="ar"/>
              </w:rPr>
              <w:t>27</w:t>
            </w:r>
          </w:p>
        </w:tc>
        <w:tc>
          <w:tcPr>
            <w:tcW w:w="1790" w:type="dxa"/>
            <w:vAlign w:val="center"/>
          </w:tcPr>
          <w:p w:rsidR="000A68A4" w:rsidRDefault="006A59F5">
            <w:pPr>
              <w:widowControl/>
              <w:jc w:val="center"/>
              <w:textAlignment w:val="center"/>
              <w:rPr>
                <w:spacing w:val="4"/>
                <w:szCs w:val="21"/>
              </w:rPr>
            </w:pPr>
            <w:r>
              <w:rPr>
                <w:spacing w:val="4"/>
                <w:szCs w:val="21"/>
              </w:rPr>
              <w:t>铜</w:t>
            </w:r>
          </w:p>
        </w:tc>
        <w:tc>
          <w:tcPr>
            <w:tcW w:w="1270" w:type="dxa"/>
            <w:vAlign w:val="center"/>
          </w:tcPr>
          <w:p w:rsidR="000A68A4" w:rsidRDefault="006A59F5">
            <w:pPr>
              <w:spacing w:line="240" w:lineRule="exact"/>
              <w:jc w:val="center"/>
              <w:rPr>
                <w:spacing w:val="4"/>
                <w:szCs w:val="21"/>
              </w:rPr>
            </w:pPr>
            <w:r>
              <w:rPr>
                <w:szCs w:val="21"/>
              </w:rPr>
              <w:t>≤1.00</w:t>
            </w:r>
          </w:p>
        </w:tc>
      </w:tr>
      <w:tr w:rsidR="000A68A4">
        <w:tc>
          <w:tcPr>
            <w:tcW w:w="1148" w:type="dxa"/>
            <w:vAlign w:val="center"/>
          </w:tcPr>
          <w:p w:rsidR="000A68A4" w:rsidRDefault="006A59F5">
            <w:pPr>
              <w:widowControl/>
              <w:spacing w:line="240" w:lineRule="exact"/>
              <w:jc w:val="center"/>
              <w:textAlignment w:val="center"/>
              <w:rPr>
                <w:szCs w:val="21"/>
              </w:rPr>
            </w:pPr>
            <w:r>
              <w:rPr>
                <w:kern w:val="0"/>
                <w:szCs w:val="21"/>
                <w:lang w:bidi="ar"/>
              </w:rPr>
              <w:t>11</w:t>
            </w:r>
          </w:p>
        </w:tc>
        <w:tc>
          <w:tcPr>
            <w:tcW w:w="2404" w:type="dxa"/>
            <w:vAlign w:val="center"/>
          </w:tcPr>
          <w:p w:rsidR="000A68A4" w:rsidRDefault="006A59F5">
            <w:pPr>
              <w:widowControl/>
              <w:jc w:val="center"/>
              <w:textAlignment w:val="center"/>
              <w:rPr>
                <w:szCs w:val="21"/>
              </w:rPr>
            </w:pPr>
            <w:r>
              <w:rPr>
                <w:szCs w:val="21"/>
              </w:rPr>
              <w:t>硫化物</w:t>
            </w:r>
          </w:p>
        </w:tc>
        <w:tc>
          <w:tcPr>
            <w:tcW w:w="1176" w:type="dxa"/>
            <w:vAlign w:val="center"/>
          </w:tcPr>
          <w:p w:rsidR="000A68A4" w:rsidRDefault="006A59F5">
            <w:pPr>
              <w:spacing w:line="240" w:lineRule="exact"/>
              <w:jc w:val="center"/>
              <w:rPr>
                <w:szCs w:val="21"/>
              </w:rPr>
            </w:pPr>
            <w:r>
              <w:rPr>
                <w:szCs w:val="21"/>
              </w:rPr>
              <w:t>≤0.2</w:t>
            </w:r>
          </w:p>
        </w:tc>
        <w:tc>
          <w:tcPr>
            <w:tcW w:w="740" w:type="dxa"/>
            <w:vAlign w:val="center"/>
          </w:tcPr>
          <w:p w:rsidR="000A68A4" w:rsidRDefault="006A59F5">
            <w:pPr>
              <w:widowControl/>
              <w:spacing w:line="240" w:lineRule="exact"/>
              <w:jc w:val="center"/>
              <w:textAlignment w:val="center"/>
              <w:rPr>
                <w:szCs w:val="21"/>
              </w:rPr>
            </w:pPr>
            <w:r>
              <w:rPr>
                <w:kern w:val="0"/>
                <w:szCs w:val="21"/>
                <w:lang w:bidi="ar"/>
              </w:rPr>
              <w:t>28</w:t>
            </w:r>
          </w:p>
        </w:tc>
        <w:tc>
          <w:tcPr>
            <w:tcW w:w="1790" w:type="dxa"/>
            <w:vAlign w:val="center"/>
          </w:tcPr>
          <w:p w:rsidR="000A68A4" w:rsidRDefault="006A59F5">
            <w:pPr>
              <w:widowControl/>
              <w:jc w:val="center"/>
              <w:textAlignment w:val="center"/>
              <w:rPr>
                <w:spacing w:val="4"/>
                <w:szCs w:val="21"/>
              </w:rPr>
            </w:pPr>
            <w:r>
              <w:rPr>
                <w:spacing w:val="4"/>
                <w:szCs w:val="21"/>
              </w:rPr>
              <w:t>锌</w:t>
            </w:r>
          </w:p>
        </w:tc>
        <w:tc>
          <w:tcPr>
            <w:tcW w:w="1270" w:type="dxa"/>
            <w:vAlign w:val="center"/>
          </w:tcPr>
          <w:p w:rsidR="000A68A4" w:rsidRDefault="006A59F5">
            <w:pPr>
              <w:spacing w:line="240" w:lineRule="exact"/>
              <w:jc w:val="center"/>
              <w:rPr>
                <w:spacing w:val="4"/>
                <w:szCs w:val="21"/>
              </w:rPr>
            </w:pPr>
            <w:r>
              <w:rPr>
                <w:szCs w:val="21"/>
              </w:rPr>
              <w:t>≤1.00</w:t>
            </w:r>
          </w:p>
        </w:tc>
      </w:tr>
      <w:tr w:rsidR="000A68A4">
        <w:tc>
          <w:tcPr>
            <w:tcW w:w="1148" w:type="dxa"/>
            <w:vAlign w:val="center"/>
          </w:tcPr>
          <w:p w:rsidR="000A68A4" w:rsidRDefault="006A59F5">
            <w:pPr>
              <w:spacing w:line="240" w:lineRule="exact"/>
              <w:jc w:val="center"/>
              <w:rPr>
                <w:szCs w:val="21"/>
              </w:rPr>
            </w:pPr>
            <w:r>
              <w:rPr>
                <w:szCs w:val="21"/>
              </w:rPr>
              <w:t>12</w:t>
            </w:r>
          </w:p>
        </w:tc>
        <w:tc>
          <w:tcPr>
            <w:tcW w:w="2404" w:type="dxa"/>
            <w:vAlign w:val="center"/>
          </w:tcPr>
          <w:p w:rsidR="000A68A4" w:rsidRDefault="006A59F5">
            <w:pPr>
              <w:widowControl/>
              <w:jc w:val="center"/>
              <w:textAlignment w:val="center"/>
              <w:rPr>
                <w:szCs w:val="21"/>
              </w:rPr>
            </w:pPr>
            <w:r>
              <w:rPr>
                <w:szCs w:val="21"/>
              </w:rPr>
              <w:t>钠</w:t>
            </w:r>
          </w:p>
        </w:tc>
        <w:tc>
          <w:tcPr>
            <w:tcW w:w="1176" w:type="dxa"/>
            <w:vAlign w:val="center"/>
          </w:tcPr>
          <w:p w:rsidR="000A68A4" w:rsidRDefault="006A59F5">
            <w:pPr>
              <w:spacing w:line="240" w:lineRule="exact"/>
              <w:jc w:val="center"/>
              <w:rPr>
                <w:szCs w:val="21"/>
              </w:rPr>
            </w:pPr>
            <w:r>
              <w:rPr>
                <w:szCs w:val="21"/>
              </w:rPr>
              <w:t>≤200</w:t>
            </w:r>
          </w:p>
        </w:tc>
        <w:tc>
          <w:tcPr>
            <w:tcW w:w="740" w:type="dxa"/>
            <w:vAlign w:val="center"/>
          </w:tcPr>
          <w:p w:rsidR="000A68A4" w:rsidRDefault="006A59F5">
            <w:pPr>
              <w:widowControl/>
              <w:spacing w:line="240" w:lineRule="exact"/>
              <w:jc w:val="center"/>
              <w:textAlignment w:val="center"/>
              <w:rPr>
                <w:szCs w:val="21"/>
              </w:rPr>
            </w:pPr>
            <w:r>
              <w:rPr>
                <w:kern w:val="0"/>
                <w:szCs w:val="21"/>
                <w:lang w:bidi="ar"/>
              </w:rPr>
              <w:t>29</w:t>
            </w:r>
          </w:p>
        </w:tc>
        <w:tc>
          <w:tcPr>
            <w:tcW w:w="1790" w:type="dxa"/>
            <w:vAlign w:val="center"/>
          </w:tcPr>
          <w:p w:rsidR="000A68A4" w:rsidRDefault="006A59F5">
            <w:pPr>
              <w:widowControl/>
              <w:jc w:val="center"/>
              <w:textAlignment w:val="center"/>
              <w:rPr>
                <w:spacing w:val="4"/>
                <w:szCs w:val="21"/>
              </w:rPr>
            </w:pPr>
            <w:r>
              <w:rPr>
                <w:spacing w:val="4"/>
                <w:szCs w:val="21"/>
              </w:rPr>
              <w:t>镍</w:t>
            </w:r>
          </w:p>
        </w:tc>
        <w:tc>
          <w:tcPr>
            <w:tcW w:w="1270" w:type="dxa"/>
            <w:vAlign w:val="center"/>
          </w:tcPr>
          <w:p w:rsidR="000A68A4" w:rsidRDefault="006A59F5">
            <w:pPr>
              <w:spacing w:line="240" w:lineRule="exact"/>
              <w:jc w:val="center"/>
              <w:rPr>
                <w:szCs w:val="21"/>
              </w:rPr>
            </w:pPr>
            <w:r>
              <w:rPr>
                <w:szCs w:val="21"/>
              </w:rPr>
              <w:t>≤0.02</w:t>
            </w:r>
          </w:p>
        </w:tc>
      </w:tr>
      <w:tr w:rsidR="000A68A4">
        <w:trPr>
          <w:trHeight w:val="352"/>
        </w:trPr>
        <w:tc>
          <w:tcPr>
            <w:tcW w:w="1148" w:type="dxa"/>
            <w:vAlign w:val="center"/>
          </w:tcPr>
          <w:p w:rsidR="000A68A4" w:rsidRDefault="006A59F5">
            <w:pPr>
              <w:spacing w:line="240" w:lineRule="exact"/>
              <w:jc w:val="center"/>
              <w:rPr>
                <w:szCs w:val="21"/>
              </w:rPr>
            </w:pPr>
            <w:r>
              <w:rPr>
                <w:szCs w:val="21"/>
              </w:rPr>
              <w:t>13</w:t>
            </w:r>
          </w:p>
        </w:tc>
        <w:tc>
          <w:tcPr>
            <w:tcW w:w="2404" w:type="dxa"/>
            <w:vAlign w:val="center"/>
          </w:tcPr>
          <w:p w:rsidR="000A68A4" w:rsidRDefault="006A59F5">
            <w:pPr>
              <w:widowControl/>
              <w:jc w:val="center"/>
              <w:textAlignment w:val="center"/>
              <w:rPr>
                <w:szCs w:val="21"/>
              </w:rPr>
            </w:pPr>
            <w:r>
              <w:rPr>
                <w:szCs w:val="21"/>
              </w:rPr>
              <w:t>总大肠菌群</w:t>
            </w:r>
            <w:r>
              <w:rPr>
                <w:rFonts w:hint="eastAsia"/>
                <w:szCs w:val="21"/>
              </w:rPr>
              <w:t>（</w:t>
            </w:r>
            <w:r>
              <w:rPr>
                <w:szCs w:val="21"/>
              </w:rPr>
              <w:t>CFU/100mL</w:t>
            </w:r>
            <w:r>
              <w:rPr>
                <w:rFonts w:hint="eastAsia"/>
                <w:szCs w:val="21"/>
              </w:rPr>
              <w:t>）</w:t>
            </w:r>
          </w:p>
        </w:tc>
        <w:tc>
          <w:tcPr>
            <w:tcW w:w="1176" w:type="dxa"/>
            <w:vAlign w:val="center"/>
          </w:tcPr>
          <w:p w:rsidR="000A68A4" w:rsidRDefault="006A59F5">
            <w:pPr>
              <w:spacing w:line="240" w:lineRule="exact"/>
              <w:jc w:val="center"/>
              <w:rPr>
                <w:szCs w:val="21"/>
              </w:rPr>
            </w:pPr>
            <w:r>
              <w:rPr>
                <w:szCs w:val="21"/>
              </w:rPr>
              <w:t>≤3.0</w:t>
            </w:r>
          </w:p>
        </w:tc>
        <w:tc>
          <w:tcPr>
            <w:tcW w:w="740" w:type="dxa"/>
            <w:vAlign w:val="center"/>
          </w:tcPr>
          <w:p w:rsidR="000A68A4" w:rsidRDefault="006A59F5">
            <w:pPr>
              <w:widowControl/>
              <w:spacing w:line="240" w:lineRule="exact"/>
              <w:jc w:val="center"/>
              <w:textAlignment w:val="center"/>
              <w:rPr>
                <w:szCs w:val="21"/>
              </w:rPr>
            </w:pPr>
            <w:r>
              <w:rPr>
                <w:kern w:val="0"/>
                <w:szCs w:val="21"/>
                <w:lang w:bidi="ar"/>
              </w:rPr>
              <w:t>30</w:t>
            </w:r>
          </w:p>
        </w:tc>
        <w:tc>
          <w:tcPr>
            <w:tcW w:w="1790" w:type="dxa"/>
            <w:vAlign w:val="center"/>
          </w:tcPr>
          <w:p w:rsidR="000A68A4" w:rsidRDefault="006A59F5">
            <w:pPr>
              <w:widowControl/>
              <w:jc w:val="center"/>
              <w:textAlignment w:val="center"/>
              <w:rPr>
                <w:spacing w:val="4"/>
                <w:szCs w:val="21"/>
              </w:rPr>
            </w:pPr>
            <w:r>
              <w:rPr>
                <w:szCs w:val="21"/>
              </w:rPr>
              <w:t>碳酸盐</w:t>
            </w:r>
          </w:p>
        </w:tc>
        <w:tc>
          <w:tcPr>
            <w:tcW w:w="1270" w:type="dxa"/>
            <w:vAlign w:val="center"/>
          </w:tcPr>
          <w:p w:rsidR="000A68A4" w:rsidRDefault="006A59F5">
            <w:pPr>
              <w:spacing w:line="240" w:lineRule="exact"/>
              <w:jc w:val="center"/>
              <w:rPr>
                <w:szCs w:val="21"/>
              </w:rPr>
            </w:pPr>
            <w:r>
              <w:rPr>
                <w:spacing w:val="4"/>
                <w:szCs w:val="21"/>
              </w:rPr>
              <w:t>/</w:t>
            </w:r>
          </w:p>
        </w:tc>
      </w:tr>
      <w:tr w:rsidR="000A68A4">
        <w:trPr>
          <w:trHeight w:val="356"/>
        </w:trPr>
        <w:tc>
          <w:tcPr>
            <w:tcW w:w="1148" w:type="dxa"/>
            <w:vAlign w:val="center"/>
          </w:tcPr>
          <w:p w:rsidR="000A68A4" w:rsidRDefault="006A59F5">
            <w:pPr>
              <w:widowControl/>
              <w:spacing w:line="240" w:lineRule="exact"/>
              <w:jc w:val="center"/>
              <w:textAlignment w:val="center"/>
              <w:rPr>
                <w:szCs w:val="21"/>
              </w:rPr>
            </w:pPr>
            <w:r>
              <w:rPr>
                <w:kern w:val="0"/>
                <w:szCs w:val="21"/>
                <w:lang w:bidi="ar"/>
              </w:rPr>
              <w:t>14</w:t>
            </w:r>
          </w:p>
        </w:tc>
        <w:tc>
          <w:tcPr>
            <w:tcW w:w="2404" w:type="dxa"/>
            <w:vAlign w:val="center"/>
          </w:tcPr>
          <w:p w:rsidR="000A68A4" w:rsidRDefault="006A59F5">
            <w:pPr>
              <w:widowControl/>
              <w:jc w:val="center"/>
              <w:textAlignment w:val="center"/>
              <w:rPr>
                <w:szCs w:val="21"/>
              </w:rPr>
            </w:pPr>
            <w:r>
              <w:rPr>
                <w:szCs w:val="21"/>
              </w:rPr>
              <w:t>细菌总数</w:t>
            </w:r>
            <w:r>
              <w:rPr>
                <w:rFonts w:hint="eastAsia"/>
                <w:szCs w:val="21"/>
              </w:rPr>
              <w:t>（</w:t>
            </w:r>
            <w:r>
              <w:rPr>
                <w:szCs w:val="21"/>
              </w:rPr>
              <w:t>CFU/mL</w:t>
            </w:r>
            <w:r>
              <w:rPr>
                <w:rFonts w:hint="eastAsia"/>
                <w:szCs w:val="21"/>
              </w:rPr>
              <w:t>）</w:t>
            </w:r>
          </w:p>
        </w:tc>
        <w:tc>
          <w:tcPr>
            <w:tcW w:w="1176" w:type="dxa"/>
            <w:vAlign w:val="center"/>
          </w:tcPr>
          <w:p w:rsidR="000A68A4" w:rsidRDefault="006A59F5">
            <w:pPr>
              <w:spacing w:line="240" w:lineRule="exact"/>
              <w:jc w:val="center"/>
              <w:rPr>
                <w:szCs w:val="21"/>
              </w:rPr>
            </w:pPr>
            <w:r>
              <w:rPr>
                <w:szCs w:val="21"/>
              </w:rPr>
              <w:t>≤100</w:t>
            </w:r>
          </w:p>
        </w:tc>
        <w:tc>
          <w:tcPr>
            <w:tcW w:w="740" w:type="dxa"/>
            <w:vAlign w:val="center"/>
          </w:tcPr>
          <w:p w:rsidR="000A68A4" w:rsidRDefault="006A59F5">
            <w:pPr>
              <w:widowControl/>
              <w:spacing w:line="240" w:lineRule="exact"/>
              <w:jc w:val="center"/>
              <w:textAlignment w:val="center"/>
              <w:rPr>
                <w:szCs w:val="21"/>
              </w:rPr>
            </w:pPr>
            <w:r>
              <w:rPr>
                <w:szCs w:val="21"/>
              </w:rPr>
              <w:t>31</w:t>
            </w:r>
          </w:p>
        </w:tc>
        <w:tc>
          <w:tcPr>
            <w:tcW w:w="1790" w:type="dxa"/>
            <w:vAlign w:val="center"/>
          </w:tcPr>
          <w:p w:rsidR="000A68A4" w:rsidRDefault="006A59F5">
            <w:pPr>
              <w:widowControl/>
              <w:jc w:val="center"/>
              <w:textAlignment w:val="center"/>
              <w:rPr>
                <w:szCs w:val="21"/>
              </w:rPr>
            </w:pPr>
            <w:r>
              <w:rPr>
                <w:szCs w:val="21"/>
              </w:rPr>
              <w:t>重碳酸盐</w:t>
            </w:r>
          </w:p>
        </w:tc>
        <w:tc>
          <w:tcPr>
            <w:tcW w:w="1270" w:type="dxa"/>
            <w:vAlign w:val="center"/>
          </w:tcPr>
          <w:p w:rsidR="000A68A4" w:rsidRDefault="006A59F5">
            <w:pPr>
              <w:spacing w:line="240" w:lineRule="exact"/>
              <w:jc w:val="center"/>
              <w:rPr>
                <w:szCs w:val="21"/>
              </w:rPr>
            </w:pPr>
            <w:r>
              <w:rPr>
                <w:spacing w:val="4"/>
                <w:szCs w:val="21"/>
              </w:rPr>
              <w:t>/</w:t>
            </w:r>
          </w:p>
        </w:tc>
      </w:tr>
      <w:tr w:rsidR="000A68A4">
        <w:trPr>
          <w:trHeight w:val="398"/>
        </w:trPr>
        <w:tc>
          <w:tcPr>
            <w:tcW w:w="1148" w:type="dxa"/>
            <w:vAlign w:val="center"/>
          </w:tcPr>
          <w:p w:rsidR="000A68A4" w:rsidRDefault="006A59F5">
            <w:pPr>
              <w:widowControl/>
              <w:spacing w:line="240" w:lineRule="exact"/>
              <w:jc w:val="center"/>
              <w:textAlignment w:val="center"/>
              <w:rPr>
                <w:szCs w:val="21"/>
              </w:rPr>
            </w:pPr>
            <w:r>
              <w:rPr>
                <w:kern w:val="0"/>
                <w:szCs w:val="21"/>
                <w:lang w:bidi="ar"/>
              </w:rPr>
              <w:lastRenderedPageBreak/>
              <w:t>15</w:t>
            </w:r>
          </w:p>
        </w:tc>
        <w:tc>
          <w:tcPr>
            <w:tcW w:w="2404" w:type="dxa"/>
            <w:vAlign w:val="center"/>
          </w:tcPr>
          <w:p w:rsidR="000A68A4" w:rsidRDefault="006A59F5">
            <w:pPr>
              <w:widowControl/>
              <w:jc w:val="center"/>
              <w:textAlignment w:val="center"/>
              <w:rPr>
                <w:szCs w:val="21"/>
              </w:rPr>
            </w:pPr>
            <w:r>
              <w:rPr>
                <w:szCs w:val="21"/>
              </w:rPr>
              <w:t>氰化物</w:t>
            </w:r>
          </w:p>
        </w:tc>
        <w:tc>
          <w:tcPr>
            <w:tcW w:w="1176" w:type="dxa"/>
            <w:vAlign w:val="center"/>
          </w:tcPr>
          <w:p w:rsidR="000A68A4" w:rsidRDefault="006A59F5">
            <w:pPr>
              <w:spacing w:line="240" w:lineRule="exact"/>
              <w:jc w:val="center"/>
              <w:rPr>
                <w:szCs w:val="21"/>
              </w:rPr>
            </w:pPr>
            <w:r>
              <w:rPr>
                <w:szCs w:val="21"/>
              </w:rPr>
              <w:t>≤0.05</w:t>
            </w:r>
          </w:p>
        </w:tc>
        <w:tc>
          <w:tcPr>
            <w:tcW w:w="740" w:type="dxa"/>
            <w:vAlign w:val="center"/>
          </w:tcPr>
          <w:p w:rsidR="000A68A4" w:rsidRDefault="006A59F5">
            <w:pPr>
              <w:widowControl/>
              <w:spacing w:line="240" w:lineRule="exact"/>
              <w:jc w:val="center"/>
              <w:textAlignment w:val="center"/>
              <w:rPr>
                <w:szCs w:val="21"/>
              </w:rPr>
            </w:pPr>
            <w:r>
              <w:rPr>
                <w:szCs w:val="21"/>
              </w:rPr>
              <w:t>32</w:t>
            </w:r>
          </w:p>
        </w:tc>
        <w:tc>
          <w:tcPr>
            <w:tcW w:w="1790" w:type="dxa"/>
            <w:vAlign w:val="center"/>
          </w:tcPr>
          <w:p w:rsidR="000A68A4" w:rsidRDefault="006A59F5">
            <w:pPr>
              <w:widowControl/>
              <w:jc w:val="center"/>
              <w:textAlignment w:val="center"/>
              <w:rPr>
                <w:szCs w:val="21"/>
              </w:rPr>
            </w:pPr>
            <w:r>
              <w:rPr>
                <w:szCs w:val="21"/>
              </w:rPr>
              <w:t>石油类</w:t>
            </w:r>
          </w:p>
        </w:tc>
        <w:tc>
          <w:tcPr>
            <w:tcW w:w="1270" w:type="dxa"/>
            <w:vAlign w:val="center"/>
          </w:tcPr>
          <w:p w:rsidR="000A68A4" w:rsidRDefault="006A59F5">
            <w:pPr>
              <w:spacing w:line="240" w:lineRule="exact"/>
              <w:jc w:val="center"/>
              <w:rPr>
                <w:szCs w:val="21"/>
              </w:rPr>
            </w:pPr>
            <w:r>
              <w:rPr>
                <w:szCs w:val="21"/>
              </w:rPr>
              <w:t>≤0.05</w:t>
            </w:r>
          </w:p>
        </w:tc>
      </w:tr>
      <w:tr w:rsidR="000A68A4">
        <w:trPr>
          <w:trHeight w:val="435"/>
        </w:trPr>
        <w:tc>
          <w:tcPr>
            <w:tcW w:w="1148" w:type="dxa"/>
            <w:vAlign w:val="center"/>
          </w:tcPr>
          <w:p w:rsidR="000A68A4" w:rsidRDefault="006A59F5">
            <w:pPr>
              <w:widowControl/>
              <w:spacing w:line="240" w:lineRule="exact"/>
              <w:jc w:val="center"/>
              <w:textAlignment w:val="center"/>
              <w:rPr>
                <w:szCs w:val="21"/>
              </w:rPr>
            </w:pPr>
            <w:r>
              <w:rPr>
                <w:kern w:val="0"/>
                <w:szCs w:val="21"/>
                <w:lang w:bidi="ar"/>
              </w:rPr>
              <w:t>16</w:t>
            </w:r>
          </w:p>
        </w:tc>
        <w:tc>
          <w:tcPr>
            <w:tcW w:w="2404" w:type="dxa"/>
            <w:vAlign w:val="center"/>
          </w:tcPr>
          <w:p w:rsidR="000A68A4" w:rsidRDefault="006A59F5">
            <w:pPr>
              <w:widowControl/>
              <w:jc w:val="center"/>
              <w:textAlignment w:val="center"/>
              <w:rPr>
                <w:szCs w:val="21"/>
              </w:rPr>
            </w:pPr>
            <w:r>
              <w:rPr>
                <w:szCs w:val="21"/>
              </w:rPr>
              <w:t>亚硝酸盐氮</w:t>
            </w:r>
            <w:r>
              <w:rPr>
                <w:rFonts w:hint="eastAsia"/>
                <w:szCs w:val="21"/>
              </w:rPr>
              <w:t>（以</w:t>
            </w:r>
            <w:r>
              <w:rPr>
                <w:rFonts w:hint="eastAsia"/>
                <w:szCs w:val="21"/>
              </w:rPr>
              <w:t>N</w:t>
            </w:r>
            <w:r>
              <w:rPr>
                <w:rFonts w:hint="eastAsia"/>
                <w:szCs w:val="21"/>
              </w:rPr>
              <w:t>计）</w:t>
            </w:r>
          </w:p>
        </w:tc>
        <w:tc>
          <w:tcPr>
            <w:tcW w:w="1176" w:type="dxa"/>
            <w:vAlign w:val="center"/>
          </w:tcPr>
          <w:p w:rsidR="000A68A4" w:rsidRDefault="006A59F5">
            <w:pPr>
              <w:spacing w:line="240" w:lineRule="exact"/>
              <w:jc w:val="center"/>
              <w:rPr>
                <w:szCs w:val="21"/>
              </w:rPr>
            </w:pPr>
            <w:r>
              <w:rPr>
                <w:szCs w:val="21"/>
              </w:rPr>
              <w:t>≤1.0</w:t>
            </w:r>
          </w:p>
        </w:tc>
        <w:tc>
          <w:tcPr>
            <w:tcW w:w="740" w:type="dxa"/>
            <w:vAlign w:val="center"/>
          </w:tcPr>
          <w:p w:rsidR="000A68A4" w:rsidRDefault="006A59F5">
            <w:pPr>
              <w:widowControl/>
              <w:spacing w:line="240" w:lineRule="exact"/>
              <w:jc w:val="center"/>
              <w:textAlignment w:val="center"/>
              <w:rPr>
                <w:szCs w:val="21"/>
              </w:rPr>
            </w:pPr>
            <w:r>
              <w:rPr>
                <w:rFonts w:hint="eastAsia"/>
                <w:szCs w:val="21"/>
              </w:rPr>
              <w:t>33</w:t>
            </w:r>
          </w:p>
        </w:tc>
        <w:tc>
          <w:tcPr>
            <w:tcW w:w="1790" w:type="dxa"/>
            <w:vAlign w:val="center"/>
          </w:tcPr>
          <w:p w:rsidR="000A68A4" w:rsidRDefault="006A59F5">
            <w:pPr>
              <w:widowControl/>
              <w:jc w:val="center"/>
              <w:textAlignment w:val="center"/>
              <w:rPr>
                <w:szCs w:val="21"/>
              </w:rPr>
            </w:pPr>
            <w:r>
              <w:rPr>
                <w:rFonts w:hint="eastAsia"/>
                <w:szCs w:val="21"/>
              </w:rPr>
              <w:t>钡</w:t>
            </w:r>
          </w:p>
        </w:tc>
        <w:tc>
          <w:tcPr>
            <w:tcW w:w="1270" w:type="dxa"/>
            <w:vAlign w:val="center"/>
          </w:tcPr>
          <w:p w:rsidR="000A68A4" w:rsidRDefault="006A59F5">
            <w:pPr>
              <w:spacing w:line="240" w:lineRule="exact"/>
              <w:jc w:val="center"/>
              <w:rPr>
                <w:szCs w:val="21"/>
              </w:rPr>
            </w:pPr>
            <w:r>
              <w:rPr>
                <w:szCs w:val="21"/>
              </w:rPr>
              <w:t>≤0.</w:t>
            </w:r>
            <w:r>
              <w:rPr>
                <w:rFonts w:hint="eastAsia"/>
                <w:szCs w:val="21"/>
              </w:rPr>
              <w:t>7</w:t>
            </w:r>
          </w:p>
        </w:tc>
      </w:tr>
      <w:tr w:rsidR="000A68A4">
        <w:trPr>
          <w:trHeight w:val="435"/>
        </w:trPr>
        <w:tc>
          <w:tcPr>
            <w:tcW w:w="1148" w:type="dxa"/>
            <w:vAlign w:val="center"/>
          </w:tcPr>
          <w:p w:rsidR="000A68A4" w:rsidRDefault="006A59F5">
            <w:pPr>
              <w:widowControl/>
              <w:spacing w:line="240" w:lineRule="exact"/>
              <w:jc w:val="center"/>
              <w:textAlignment w:val="center"/>
              <w:rPr>
                <w:kern w:val="0"/>
                <w:szCs w:val="21"/>
                <w:lang w:bidi="ar"/>
              </w:rPr>
            </w:pPr>
            <w:r>
              <w:rPr>
                <w:szCs w:val="21"/>
              </w:rPr>
              <w:t>17</w:t>
            </w:r>
          </w:p>
        </w:tc>
        <w:tc>
          <w:tcPr>
            <w:tcW w:w="2404" w:type="dxa"/>
            <w:vAlign w:val="center"/>
          </w:tcPr>
          <w:p w:rsidR="000A68A4" w:rsidRDefault="006A59F5">
            <w:pPr>
              <w:widowControl/>
              <w:jc w:val="center"/>
              <w:textAlignment w:val="center"/>
              <w:rPr>
                <w:szCs w:val="21"/>
              </w:rPr>
            </w:pPr>
            <w:r>
              <w:rPr>
                <w:szCs w:val="21"/>
              </w:rPr>
              <w:t>硝酸盐</w:t>
            </w:r>
            <w:r>
              <w:rPr>
                <w:rFonts w:hint="eastAsia"/>
                <w:szCs w:val="21"/>
              </w:rPr>
              <w:t>（以</w:t>
            </w:r>
            <w:r>
              <w:rPr>
                <w:rFonts w:hint="eastAsia"/>
                <w:szCs w:val="21"/>
              </w:rPr>
              <w:t>N</w:t>
            </w:r>
            <w:r>
              <w:rPr>
                <w:rFonts w:hint="eastAsia"/>
                <w:szCs w:val="21"/>
              </w:rPr>
              <w:t>计）</w:t>
            </w:r>
          </w:p>
        </w:tc>
        <w:tc>
          <w:tcPr>
            <w:tcW w:w="1176" w:type="dxa"/>
            <w:vAlign w:val="center"/>
          </w:tcPr>
          <w:p w:rsidR="000A68A4" w:rsidRDefault="006A59F5">
            <w:pPr>
              <w:spacing w:line="240" w:lineRule="exact"/>
              <w:jc w:val="center"/>
              <w:rPr>
                <w:szCs w:val="21"/>
              </w:rPr>
            </w:pPr>
            <w:r>
              <w:rPr>
                <w:szCs w:val="21"/>
              </w:rPr>
              <w:t>≤20</w:t>
            </w:r>
          </w:p>
        </w:tc>
        <w:tc>
          <w:tcPr>
            <w:tcW w:w="740" w:type="dxa"/>
            <w:vAlign w:val="center"/>
          </w:tcPr>
          <w:p w:rsidR="000A68A4" w:rsidRDefault="000A68A4">
            <w:pPr>
              <w:widowControl/>
              <w:spacing w:line="240" w:lineRule="exact"/>
              <w:jc w:val="center"/>
              <w:textAlignment w:val="center"/>
              <w:rPr>
                <w:szCs w:val="21"/>
              </w:rPr>
            </w:pPr>
          </w:p>
        </w:tc>
        <w:tc>
          <w:tcPr>
            <w:tcW w:w="1790" w:type="dxa"/>
            <w:vAlign w:val="center"/>
          </w:tcPr>
          <w:p w:rsidR="000A68A4" w:rsidRDefault="000A68A4">
            <w:pPr>
              <w:widowControl/>
              <w:jc w:val="center"/>
              <w:textAlignment w:val="center"/>
              <w:rPr>
                <w:szCs w:val="21"/>
              </w:rPr>
            </w:pPr>
          </w:p>
        </w:tc>
        <w:tc>
          <w:tcPr>
            <w:tcW w:w="1270" w:type="dxa"/>
            <w:vAlign w:val="center"/>
          </w:tcPr>
          <w:p w:rsidR="000A68A4" w:rsidRDefault="000A68A4">
            <w:pPr>
              <w:spacing w:line="240" w:lineRule="exact"/>
              <w:jc w:val="center"/>
              <w:rPr>
                <w:szCs w:val="21"/>
              </w:rPr>
            </w:pPr>
          </w:p>
        </w:tc>
      </w:tr>
    </w:tbl>
    <w:p w:rsidR="000A68A4" w:rsidRDefault="006A59F5">
      <w:pPr>
        <w:rPr>
          <w:szCs w:val="21"/>
        </w:rPr>
      </w:pPr>
      <w:r>
        <w:rPr>
          <w:b/>
          <w:szCs w:val="21"/>
        </w:rPr>
        <w:t>注：石油类标准参照《地表水环境质量标准》（</w:t>
      </w:r>
      <w:r>
        <w:rPr>
          <w:b/>
          <w:szCs w:val="21"/>
        </w:rPr>
        <w:t>GB3838-2002</w:t>
      </w:r>
      <w:r>
        <w:rPr>
          <w:b/>
          <w:szCs w:val="21"/>
        </w:rPr>
        <w:t>）中的</w:t>
      </w:r>
      <w:r>
        <w:rPr>
          <w:b/>
          <w:szCs w:val="21"/>
        </w:rPr>
        <w:fldChar w:fldCharType="begin"/>
      </w:r>
      <w:r>
        <w:rPr>
          <w:b/>
          <w:szCs w:val="21"/>
        </w:rPr>
        <w:instrText xml:space="preserve"> = 3 \* ROMAN </w:instrText>
      </w:r>
      <w:r>
        <w:rPr>
          <w:b/>
          <w:szCs w:val="21"/>
        </w:rPr>
        <w:fldChar w:fldCharType="separate"/>
      </w:r>
      <w:r>
        <w:rPr>
          <w:b/>
          <w:szCs w:val="21"/>
        </w:rPr>
        <w:t>III</w:t>
      </w:r>
      <w:r>
        <w:rPr>
          <w:b/>
          <w:szCs w:val="21"/>
        </w:rPr>
        <w:fldChar w:fldCharType="end"/>
      </w:r>
      <w:r>
        <w:rPr>
          <w:b/>
          <w:szCs w:val="21"/>
        </w:rPr>
        <w:t>类标准</w:t>
      </w:r>
    </w:p>
    <w:p w:rsidR="000A68A4" w:rsidRDefault="006A59F5">
      <w:pPr>
        <w:pStyle w:val="aff7"/>
      </w:pPr>
      <w:r>
        <w:t>2.4.2.3</w:t>
      </w:r>
      <w:r>
        <w:t>声环境</w:t>
      </w:r>
    </w:p>
    <w:p w:rsidR="000A68A4" w:rsidRDefault="006A59F5">
      <w:pPr>
        <w:snapToGrid w:val="0"/>
        <w:spacing w:line="360" w:lineRule="auto"/>
        <w:ind w:firstLineChars="200" w:firstLine="480"/>
        <w:rPr>
          <w:sz w:val="24"/>
          <w:szCs w:val="24"/>
        </w:rPr>
      </w:pPr>
      <w:r>
        <w:rPr>
          <w:sz w:val="24"/>
          <w:szCs w:val="24"/>
        </w:rPr>
        <w:t>项目区声环境执行《声环境质量标准》（</w:t>
      </w:r>
      <w:r>
        <w:rPr>
          <w:sz w:val="24"/>
          <w:szCs w:val="24"/>
        </w:rPr>
        <w:t>GB3096-2008</w:t>
      </w:r>
      <w:r>
        <w:rPr>
          <w:sz w:val="24"/>
          <w:szCs w:val="24"/>
        </w:rPr>
        <w:t>）中</w:t>
      </w:r>
      <w:r>
        <w:rPr>
          <w:sz w:val="24"/>
          <w:szCs w:val="24"/>
        </w:rPr>
        <w:t>2</w:t>
      </w:r>
      <w:r>
        <w:rPr>
          <w:sz w:val="24"/>
          <w:szCs w:val="24"/>
        </w:rPr>
        <w:t>类标准，即昼间</w:t>
      </w:r>
      <w:r>
        <w:rPr>
          <w:sz w:val="24"/>
          <w:szCs w:val="24"/>
        </w:rPr>
        <w:t>60dB</w:t>
      </w:r>
      <w:r>
        <w:rPr>
          <w:sz w:val="24"/>
          <w:szCs w:val="24"/>
        </w:rPr>
        <w:t>（</w:t>
      </w:r>
      <w:r>
        <w:rPr>
          <w:sz w:val="24"/>
          <w:szCs w:val="24"/>
        </w:rPr>
        <w:t>A</w:t>
      </w:r>
      <w:r>
        <w:rPr>
          <w:sz w:val="24"/>
          <w:szCs w:val="24"/>
        </w:rPr>
        <w:t>），夜间</w:t>
      </w:r>
      <w:r>
        <w:rPr>
          <w:sz w:val="24"/>
          <w:szCs w:val="24"/>
        </w:rPr>
        <w:t>50dB</w:t>
      </w:r>
      <w:r>
        <w:rPr>
          <w:sz w:val="24"/>
          <w:szCs w:val="24"/>
        </w:rPr>
        <w:t>（</w:t>
      </w:r>
      <w:r>
        <w:rPr>
          <w:sz w:val="24"/>
          <w:szCs w:val="24"/>
        </w:rPr>
        <w:t>A</w:t>
      </w:r>
      <w:r>
        <w:rPr>
          <w:sz w:val="24"/>
          <w:szCs w:val="24"/>
        </w:rPr>
        <w:t>）。</w:t>
      </w:r>
    </w:p>
    <w:p w:rsidR="000A68A4" w:rsidRDefault="006A59F5">
      <w:pPr>
        <w:pStyle w:val="aff7"/>
      </w:pPr>
      <w:r>
        <w:t>2.4.2.4</w:t>
      </w:r>
      <w:r>
        <w:t>土壤环境</w:t>
      </w:r>
    </w:p>
    <w:p w:rsidR="000A68A4" w:rsidRDefault="006A59F5">
      <w:pPr>
        <w:spacing w:line="360" w:lineRule="auto"/>
        <w:ind w:firstLineChars="200" w:firstLine="504"/>
        <w:rPr>
          <w:sz w:val="24"/>
          <w:szCs w:val="24"/>
        </w:rPr>
      </w:pPr>
      <w:r>
        <w:rPr>
          <w:spacing w:val="6"/>
          <w:sz w:val="24"/>
          <w:szCs w:val="24"/>
        </w:rPr>
        <w:t>地面工程占地范围内土壤环境质量执行</w:t>
      </w:r>
      <w:r>
        <w:rPr>
          <w:sz w:val="24"/>
          <w:szCs w:val="24"/>
        </w:rPr>
        <w:t>《土壤环境质量</w:t>
      </w:r>
      <w:r>
        <w:rPr>
          <w:sz w:val="24"/>
          <w:szCs w:val="24"/>
        </w:rPr>
        <w:t xml:space="preserve"> </w:t>
      </w:r>
      <w:r>
        <w:rPr>
          <w:sz w:val="24"/>
          <w:szCs w:val="24"/>
        </w:rPr>
        <w:t>农用地土壤污染风险管控标准（试行）》（</w:t>
      </w:r>
      <w:r>
        <w:rPr>
          <w:sz w:val="24"/>
          <w:szCs w:val="24"/>
        </w:rPr>
        <w:t>GB15618-2018</w:t>
      </w:r>
      <w:r>
        <w:rPr>
          <w:sz w:val="24"/>
          <w:szCs w:val="24"/>
        </w:rPr>
        <w:t>）表</w:t>
      </w:r>
      <w:r>
        <w:rPr>
          <w:sz w:val="24"/>
          <w:szCs w:val="24"/>
        </w:rPr>
        <w:t>1</w:t>
      </w:r>
      <w:r>
        <w:rPr>
          <w:sz w:val="24"/>
          <w:szCs w:val="24"/>
        </w:rPr>
        <w:t>筛选值标准，见表</w:t>
      </w:r>
      <w:r>
        <w:rPr>
          <w:sz w:val="24"/>
          <w:szCs w:val="24"/>
        </w:rPr>
        <w:t>2.4-</w:t>
      </w:r>
      <w:r>
        <w:rPr>
          <w:rFonts w:hint="eastAsia"/>
          <w:sz w:val="24"/>
          <w:szCs w:val="24"/>
        </w:rPr>
        <w:t>4</w:t>
      </w:r>
      <w:r>
        <w:rPr>
          <w:sz w:val="24"/>
          <w:szCs w:val="24"/>
        </w:rPr>
        <w:t>。</w:t>
      </w:r>
    </w:p>
    <w:p w:rsidR="000A68A4" w:rsidRDefault="006A59F5">
      <w:pPr>
        <w:pStyle w:val="affc"/>
        <w:rPr>
          <w:b w:val="0"/>
          <w:bCs/>
        </w:rPr>
      </w:pPr>
      <w:r>
        <w:rPr>
          <w:b w:val="0"/>
          <w:bCs/>
        </w:rPr>
        <w:t>表</w:t>
      </w:r>
      <w:r>
        <w:rPr>
          <w:b w:val="0"/>
          <w:bCs/>
        </w:rPr>
        <w:t>2.4-</w:t>
      </w:r>
      <w:r>
        <w:rPr>
          <w:rFonts w:hint="eastAsia"/>
          <w:b w:val="0"/>
          <w:bCs/>
        </w:rPr>
        <w:t>4</w:t>
      </w:r>
      <w:r>
        <w:rPr>
          <w:b w:val="0"/>
          <w:bCs/>
        </w:rPr>
        <w:t xml:space="preserve">      </w:t>
      </w:r>
      <w:r>
        <w:rPr>
          <w:b w:val="0"/>
          <w:bCs/>
        </w:rPr>
        <w:t>农用地土壤污染风险筛选值</w:t>
      </w:r>
      <w:r>
        <w:rPr>
          <w:rFonts w:hint="eastAsia"/>
          <w:b w:val="0"/>
          <w:bCs/>
        </w:rPr>
        <w:t xml:space="preserve">        </w:t>
      </w:r>
      <w:r>
        <w:rPr>
          <w:rFonts w:hint="eastAsia"/>
          <w:b w:val="0"/>
          <w:bCs/>
        </w:rPr>
        <w:t>单位：</w:t>
      </w:r>
      <w:r>
        <w:rPr>
          <w:b w:val="0"/>
          <w:bCs/>
        </w:rPr>
        <w:t>mg/</w:t>
      </w:r>
      <w:r>
        <w:rPr>
          <w:rFonts w:hint="eastAsia"/>
          <w:b w:val="0"/>
          <w:bCs/>
        </w:rPr>
        <w:t>kg</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74"/>
        <w:gridCol w:w="2887"/>
        <w:gridCol w:w="2201"/>
        <w:gridCol w:w="2030"/>
      </w:tblGrid>
      <w:tr w:rsidR="000A68A4">
        <w:trPr>
          <w:jc w:val="center"/>
        </w:trPr>
        <w:tc>
          <w:tcPr>
            <w:tcW w:w="708" w:type="pct"/>
            <w:vMerge w:val="restart"/>
            <w:vAlign w:val="center"/>
          </w:tcPr>
          <w:p w:rsidR="000A68A4" w:rsidRDefault="006A59F5">
            <w:pPr>
              <w:pStyle w:val="-0"/>
              <w:rPr>
                <w:rFonts w:ascii="Times New Roman" w:hAnsi="Times New Roman"/>
              </w:rPr>
            </w:pPr>
            <w:r>
              <w:rPr>
                <w:rFonts w:ascii="Times New Roman" w:hAnsi="Times New Roman"/>
              </w:rPr>
              <w:t>序号</w:t>
            </w:r>
          </w:p>
        </w:tc>
        <w:tc>
          <w:tcPr>
            <w:tcW w:w="1741" w:type="pct"/>
            <w:vMerge w:val="restart"/>
            <w:vAlign w:val="center"/>
          </w:tcPr>
          <w:p w:rsidR="000A68A4" w:rsidRDefault="006A59F5">
            <w:pPr>
              <w:pStyle w:val="-0"/>
              <w:rPr>
                <w:rFonts w:ascii="Times New Roman" w:hAnsi="Times New Roman"/>
              </w:rPr>
            </w:pPr>
            <w:r>
              <w:rPr>
                <w:rFonts w:ascii="Times New Roman" w:hAnsi="Times New Roman"/>
              </w:rPr>
              <w:t>项目</w:t>
            </w:r>
          </w:p>
        </w:tc>
        <w:tc>
          <w:tcPr>
            <w:tcW w:w="1327" w:type="pct"/>
            <w:vAlign w:val="center"/>
          </w:tcPr>
          <w:p w:rsidR="000A68A4" w:rsidRDefault="006A59F5">
            <w:pPr>
              <w:pStyle w:val="-0"/>
              <w:rPr>
                <w:rFonts w:ascii="Times New Roman" w:hAnsi="Times New Roman"/>
              </w:rPr>
            </w:pPr>
            <w:r>
              <w:rPr>
                <w:rFonts w:ascii="Times New Roman" w:hAnsi="Times New Roman"/>
              </w:rPr>
              <w:t>监测结果</w:t>
            </w:r>
          </w:p>
        </w:tc>
        <w:tc>
          <w:tcPr>
            <w:tcW w:w="1224" w:type="pct"/>
            <w:vAlign w:val="center"/>
          </w:tcPr>
          <w:p w:rsidR="000A68A4" w:rsidRDefault="006A59F5">
            <w:pPr>
              <w:pStyle w:val="-0"/>
              <w:rPr>
                <w:rFonts w:ascii="Times New Roman" w:hAnsi="Times New Roman"/>
              </w:rPr>
            </w:pPr>
            <w:r>
              <w:rPr>
                <w:rFonts w:ascii="Times New Roman" w:hAnsi="Times New Roman"/>
              </w:rPr>
              <w:t>标准限值</w:t>
            </w:r>
          </w:p>
          <w:p w:rsidR="000A68A4" w:rsidRDefault="006A59F5">
            <w:pPr>
              <w:pStyle w:val="-0"/>
              <w:rPr>
                <w:rFonts w:ascii="Times New Roman" w:hAnsi="Times New Roman"/>
              </w:rPr>
            </w:pPr>
            <w:r>
              <w:rPr>
                <w:rFonts w:ascii="Times New Roman" w:hAnsi="Times New Roman"/>
              </w:rPr>
              <w:t>pH</w:t>
            </w:r>
            <w:r>
              <w:rPr>
                <w:rFonts w:ascii="Times New Roman" w:hAnsi="Times New Roman"/>
              </w:rPr>
              <w:t>＞</w:t>
            </w:r>
            <w:r>
              <w:rPr>
                <w:rFonts w:ascii="Times New Roman" w:hAnsi="Times New Roman"/>
              </w:rPr>
              <w:t>7.5</w:t>
            </w:r>
          </w:p>
        </w:tc>
      </w:tr>
      <w:tr w:rsidR="000A68A4">
        <w:trPr>
          <w:jc w:val="center"/>
        </w:trPr>
        <w:tc>
          <w:tcPr>
            <w:tcW w:w="708" w:type="pct"/>
            <w:vMerge/>
            <w:vAlign w:val="center"/>
          </w:tcPr>
          <w:p w:rsidR="000A68A4" w:rsidRDefault="000A68A4">
            <w:pPr>
              <w:jc w:val="center"/>
              <w:rPr>
                <w:szCs w:val="21"/>
              </w:rPr>
            </w:pPr>
          </w:p>
        </w:tc>
        <w:tc>
          <w:tcPr>
            <w:tcW w:w="1741" w:type="pct"/>
            <w:vMerge/>
            <w:vAlign w:val="center"/>
          </w:tcPr>
          <w:p w:rsidR="000A68A4" w:rsidRDefault="000A68A4">
            <w:pPr>
              <w:jc w:val="center"/>
              <w:rPr>
                <w:szCs w:val="21"/>
              </w:rPr>
            </w:pPr>
          </w:p>
        </w:tc>
        <w:tc>
          <w:tcPr>
            <w:tcW w:w="1327" w:type="pct"/>
            <w:vAlign w:val="center"/>
          </w:tcPr>
          <w:p w:rsidR="000A68A4" w:rsidRDefault="006A59F5">
            <w:pPr>
              <w:pStyle w:val="-0"/>
              <w:rPr>
                <w:rFonts w:ascii="Times New Roman" w:hAnsi="Times New Roman"/>
              </w:rPr>
            </w:pPr>
            <w:r>
              <w:rPr>
                <w:rFonts w:ascii="Times New Roman" w:hAnsi="Times New Roman"/>
              </w:rPr>
              <w:t>单位</w:t>
            </w:r>
          </w:p>
        </w:tc>
        <w:tc>
          <w:tcPr>
            <w:tcW w:w="1224" w:type="pct"/>
            <w:vAlign w:val="center"/>
          </w:tcPr>
          <w:p w:rsidR="000A68A4" w:rsidRDefault="000A68A4">
            <w:pPr>
              <w:jc w:val="center"/>
              <w:rPr>
                <w:szCs w:val="21"/>
              </w:rPr>
            </w:pPr>
          </w:p>
        </w:tc>
      </w:tr>
      <w:tr w:rsidR="000A68A4">
        <w:trPr>
          <w:jc w:val="center"/>
        </w:trPr>
        <w:tc>
          <w:tcPr>
            <w:tcW w:w="708" w:type="pct"/>
            <w:vAlign w:val="center"/>
          </w:tcPr>
          <w:p w:rsidR="000A68A4" w:rsidRDefault="006A59F5">
            <w:pPr>
              <w:widowControl/>
              <w:jc w:val="center"/>
              <w:textAlignment w:val="center"/>
            </w:pPr>
            <w:r>
              <w:rPr>
                <w:kern w:val="0"/>
                <w:szCs w:val="21"/>
                <w:lang w:bidi="ar"/>
              </w:rPr>
              <w:t>1</w:t>
            </w:r>
          </w:p>
        </w:tc>
        <w:tc>
          <w:tcPr>
            <w:tcW w:w="1741" w:type="pct"/>
            <w:vAlign w:val="center"/>
          </w:tcPr>
          <w:p w:rsidR="000A68A4" w:rsidRDefault="006A59F5">
            <w:pPr>
              <w:jc w:val="center"/>
              <w:rPr>
                <w:szCs w:val="21"/>
              </w:rPr>
            </w:pPr>
            <w:r>
              <w:rPr>
                <w:szCs w:val="21"/>
              </w:rPr>
              <w:t>pH</w:t>
            </w:r>
          </w:p>
        </w:tc>
        <w:tc>
          <w:tcPr>
            <w:tcW w:w="1327" w:type="pct"/>
            <w:vAlign w:val="center"/>
          </w:tcPr>
          <w:p w:rsidR="000A68A4" w:rsidRDefault="006A59F5">
            <w:pPr>
              <w:jc w:val="center"/>
            </w:pPr>
            <w:r>
              <w:rPr>
                <w:szCs w:val="21"/>
              </w:rPr>
              <w:t>无量纲</w:t>
            </w:r>
          </w:p>
        </w:tc>
        <w:tc>
          <w:tcPr>
            <w:tcW w:w="1224" w:type="pct"/>
            <w:vAlign w:val="center"/>
          </w:tcPr>
          <w:p w:rsidR="000A68A4" w:rsidRDefault="006A59F5">
            <w:pPr>
              <w:jc w:val="center"/>
              <w:rPr>
                <w:szCs w:val="21"/>
              </w:rPr>
            </w:pPr>
            <w:r>
              <w:rPr>
                <w:szCs w:val="21"/>
              </w:rPr>
              <w:t>/</w:t>
            </w:r>
          </w:p>
        </w:tc>
      </w:tr>
      <w:tr w:rsidR="000A68A4">
        <w:trPr>
          <w:trHeight w:val="90"/>
          <w:jc w:val="center"/>
        </w:trPr>
        <w:tc>
          <w:tcPr>
            <w:tcW w:w="708" w:type="pct"/>
            <w:vAlign w:val="center"/>
          </w:tcPr>
          <w:p w:rsidR="000A68A4" w:rsidRDefault="006A59F5">
            <w:pPr>
              <w:widowControl/>
              <w:jc w:val="center"/>
              <w:textAlignment w:val="center"/>
            </w:pPr>
            <w:r>
              <w:rPr>
                <w:kern w:val="0"/>
                <w:szCs w:val="21"/>
                <w:lang w:bidi="ar"/>
              </w:rPr>
              <w:t>2</w:t>
            </w:r>
          </w:p>
        </w:tc>
        <w:tc>
          <w:tcPr>
            <w:tcW w:w="1741" w:type="pct"/>
            <w:vAlign w:val="center"/>
          </w:tcPr>
          <w:p w:rsidR="000A68A4" w:rsidRDefault="006A59F5">
            <w:pPr>
              <w:jc w:val="center"/>
            </w:pPr>
            <w:r>
              <w:rPr>
                <w:szCs w:val="21"/>
              </w:rPr>
              <w:t>总砷</w:t>
            </w:r>
          </w:p>
        </w:tc>
        <w:tc>
          <w:tcPr>
            <w:tcW w:w="1327" w:type="pct"/>
            <w:vAlign w:val="center"/>
          </w:tcPr>
          <w:p w:rsidR="000A68A4" w:rsidRDefault="006A59F5">
            <w:pPr>
              <w:jc w:val="center"/>
            </w:pPr>
            <w:r>
              <w:rPr>
                <w:szCs w:val="21"/>
              </w:rPr>
              <w:t>mg/kg</w:t>
            </w:r>
          </w:p>
        </w:tc>
        <w:tc>
          <w:tcPr>
            <w:tcW w:w="1224" w:type="pct"/>
            <w:vAlign w:val="center"/>
          </w:tcPr>
          <w:p w:rsidR="000A68A4" w:rsidRDefault="006A59F5">
            <w:pPr>
              <w:pStyle w:val="-0"/>
              <w:spacing w:line="240" w:lineRule="auto"/>
              <w:rPr>
                <w:rFonts w:ascii="Times New Roman" w:hAnsi="Times New Roman"/>
              </w:rPr>
            </w:pPr>
            <w:r>
              <w:rPr>
                <w:rFonts w:ascii="Times New Roman" w:hAnsi="Times New Roman"/>
              </w:rPr>
              <w:t>60</w:t>
            </w:r>
          </w:p>
        </w:tc>
      </w:tr>
      <w:tr w:rsidR="000A68A4">
        <w:trPr>
          <w:jc w:val="center"/>
        </w:trPr>
        <w:tc>
          <w:tcPr>
            <w:tcW w:w="708" w:type="pct"/>
            <w:vAlign w:val="center"/>
          </w:tcPr>
          <w:p w:rsidR="000A68A4" w:rsidRDefault="006A59F5">
            <w:pPr>
              <w:widowControl/>
              <w:jc w:val="center"/>
              <w:textAlignment w:val="center"/>
            </w:pPr>
            <w:r>
              <w:rPr>
                <w:kern w:val="0"/>
                <w:szCs w:val="21"/>
                <w:lang w:bidi="ar"/>
              </w:rPr>
              <w:t>3</w:t>
            </w:r>
          </w:p>
        </w:tc>
        <w:tc>
          <w:tcPr>
            <w:tcW w:w="1741" w:type="pct"/>
            <w:vAlign w:val="center"/>
          </w:tcPr>
          <w:p w:rsidR="000A68A4" w:rsidRDefault="006A59F5">
            <w:pPr>
              <w:jc w:val="center"/>
            </w:pPr>
            <w:r>
              <w:rPr>
                <w:szCs w:val="21"/>
              </w:rPr>
              <w:t>镉</w:t>
            </w:r>
          </w:p>
        </w:tc>
        <w:tc>
          <w:tcPr>
            <w:tcW w:w="1327" w:type="pct"/>
            <w:vAlign w:val="center"/>
          </w:tcPr>
          <w:p w:rsidR="000A68A4" w:rsidRDefault="006A59F5">
            <w:pPr>
              <w:jc w:val="center"/>
            </w:pPr>
            <w:r>
              <w:rPr>
                <w:szCs w:val="21"/>
              </w:rPr>
              <w:t>mg/kg</w:t>
            </w:r>
          </w:p>
        </w:tc>
        <w:tc>
          <w:tcPr>
            <w:tcW w:w="1224" w:type="pct"/>
            <w:vAlign w:val="center"/>
          </w:tcPr>
          <w:p w:rsidR="000A68A4" w:rsidRDefault="006A59F5">
            <w:pPr>
              <w:pStyle w:val="-0"/>
              <w:spacing w:line="240" w:lineRule="auto"/>
              <w:rPr>
                <w:rFonts w:ascii="Times New Roman" w:hAnsi="Times New Roman"/>
              </w:rPr>
            </w:pPr>
            <w:r>
              <w:rPr>
                <w:rFonts w:ascii="Times New Roman" w:hAnsi="Times New Roman"/>
              </w:rPr>
              <w:t>65</w:t>
            </w:r>
          </w:p>
        </w:tc>
      </w:tr>
      <w:tr w:rsidR="000A68A4">
        <w:trPr>
          <w:trHeight w:val="90"/>
          <w:jc w:val="center"/>
        </w:trPr>
        <w:tc>
          <w:tcPr>
            <w:tcW w:w="708" w:type="pct"/>
            <w:vAlign w:val="center"/>
          </w:tcPr>
          <w:p w:rsidR="000A68A4" w:rsidRDefault="006A59F5">
            <w:pPr>
              <w:widowControl/>
              <w:jc w:val="center"/>
              <w:textAlignment w:val="center"/>
              <w:rPr>
                <w:kern w:val="0"/>
                <w:szCs w:val="21"/>
                <w:lang w:bidi="ar"/>
              </w:rPr>
            </w:pPr>
            <w:r>
              <w:rPr>
                <w:kern w:val="0"/>
                <w:szCs w:val="21"/>
                <w:lang w:bidi="ar"/>
              </w:rPr>
              <w:t>4</w:t>
            </w:r>
          </w:p>
        </w:tc>
        <w:tc>
          <w:tcPr>
            <w:tcW w:w="1741" w:type="pct"/>
            <w:vAlign w:val="center"/>
          </w:tcPr>
          <w:p w:rsidR="000A68A4" w:rsidRDefault="006A59F5">
            <w:pPr>
              <w:jc w:val="center"/>
            </w:pPr>
            <w:r>
              <w:rPr>
                <w:szCs w:val="21"/>
              </w:rPr>
              <w:t>铜</w:t>
            </w:r>
          </w:p>
        </w:tc>
        <w:tc>
          <w:tcPr>
            <w:tcW w:w="1327" w:type="pct"/>
            <w:vAlign w:val="center"/>
          </w:tcPr>
          <w:p w:rsidR="000A68A4" w:rsidRDefault="006A59F5">
            <w:pPr>
              <w:jc w:val="center"/>
            </w:pPr>
            <w:r>
              <w:rPr>
                <w:szCs w:val="21"/>
              </w:rPr>
              <w:t>mg/kg</w:t>
            </w:r>
          </w:p>
        </w:tc>
        <w:tc>
          <w:tcPr>
            <w:tcW w:w="1224" w:type="pct"/>
            <w:vAlign w:val="center"/>
          </w:tcPr>
          <w:p w:rsidR="000A68A4" w:rsidRDefault="006A59F5">
            <w:pPr>
              <w:pStyle w:val="-0"/>
              <w:spacing w:line="240" w:lineRule="auto"/>
              <w:rPr>
                <w:rFonts w:ascii="Times New Roman" w:hAnsi="Times New Roman"/>
              </w:rPr>
            </w:pPr>
            <w:r>
              <w:rPr>
                <w:rFonts w:ascii="Times New Roman" w:hAnsi="Times New Roman"/>
              </w:rPr>
              <w:t>18000</w:t>
            </w:r>
          </w:p>
        </w:tc>
      </w:tr>
      <w:tr w:rsidR="000A68A4">
        <w:trPr>
          <w:jc w:val="center"/>
        </w:trPr>
        <w:tc>
          <w:tcPr>
            <w:tcW w:w="708" w:type="pct"/>
            <w:vAlign w:val="center"/>
          </w:tcPr>
          <w:p w:rsidR="000A68A4" w:rsidRDefault="006A59F5">
            <w:pPr>
              <w:widowControl/>
              <w:jc w:val="center"/>
              <w:textAlignment w:val="center"/>
              <w:rPr>
                <w:kern w:val="0"/>
                <w:szCs w:val="21"/>
                <w:lang w:bidi="ar"/>
              </w:rPr>
            </w:pPr>
            <w:r>
              <w:rPr>
                <w:kern w:val="0"/>
                <w:szCs w:val="21"/>
                <w:lang w:bidi="ar"/>
              </w:rPr>
              <w:t>5</w:t>
            </w:r>
          </w:p>
        </w:tc>
        <w:tc>
          <w:tcPr>
            <w:tcW w:w="1741" w:type="pct"/>
            <w:vAlign w:val="center"/>
          </w:tcPr>
          <w:p w:rsidR="000A68A4" w:rsidRDefault="006A59F5">
            <w:pPr>
              <w:jc w:val="center"/>
            </w:pPr>
            <w:r>
              <w:rPr>
                <w:szCs w:val="21"/>
              </w:rPr>
              <w:t>铅</w:t>
            </w:r>
          </w:p>
        </w:tc>
        <w:tc>
          <w:tcPr>
            <w:tcW w:w="1327" w:type="pct"/>
            <w:vAlign w:val="center"/>
          </w:tcPr>
          <w:p w:rsidR="000A68A4" w:rsidRDefault="006A59F5">
            <w:pPr>
              <w:jc w:val="center"/>
            </w:pPr>
            <w:r>
              <w:rPr>
                <w:szCs w:val="21"/>
              </w:rPr>
              <w:t>mg/kg</w:t>
            </w:r>
          </w:p>
        </w:tc>
        <w:tc>
          <w:tcPr>
            <w:tcW w:w="1224" w:type="pct"/>
            <w:vAlign w:val="center"/>
          </w:tcPr>
          <w:p w:rsidR="000A68A4" w:rsidRDefault="006A59F5">
            <w:pPr>
              <w:pStyle w:val="-0"/>
              <w:spacing w:line="240" w:lineRule="auto"/>
              <w:rPr>
                <w:rFonts w:ascii="Times New Roman" w:hAnsi="Times New Roman"/>
              </w:rPr>
            </w:pPr>
            <w:r>
              <w:rPr>
                <w:rFonts w:ascii="Times New Roman" w:hAnsi="Times New Roman"/>
              </w:rPr>
              <w:t>800</w:t>
            </w:r>
          </w:p>
        </w:tc>
      </w:tr>
      <w:tr w:rsidR="000A68A4">
        <w:trPr>
          <w:jc w:val="center"/>
        </w:trPr>
        <w:tc>
          <w:tcPr>
            <w:tcW w:w="708" w:type="pct"/>
            <w:vAlign w:val="center"/>
          </w:tcPr>
          <w:p w:rsidR="000A68A4" w:rsidRDefault="006A59F5">
            <w:pPr>
              <w:widowControl/>
              <w:jc w:val="center"/>
              <w:textAlignment w:val="center"/>
              <w:rPr>
                <w:kern w:val="0"/>
                <w:szCs w:val="21"/>
                <w:lang w:bidi="ar"/>
              </w:rPr>
            </w:pPr>
            <w:r>
              <w:rPr>
                <w:kern w:val="0"/>
                <w:szCs w:val="21"/>
                <w:lang w:bidi="ar"/>
              </w:rPr>
              <w:t>6</w:t>
            </w:r>
          </w:p>
        </w:tc>
        <w:tc>
          <w:tcPr>
            <w:tcW w:w="1741" w:type="pct"/>
            <w:vAlign w:val="center"/>
          </w:tcPr>
          <w:p w:rsidR="000A68A4" w:rsidRDefault="006A59F5">
            <w:pPr>
              <w:jc w:val="center"/>
            </w:pPr>
            <w:r>
              <w:rPr>
                <w:szCs w:val="21"/>
              </w:rPr>
              <w:t>总汞</w:t>
            </w:r>
          </w:p>
        </w:tc>
        <w:tc>
          <w:tcPr>
            <w:tcW w:w="1327" w:type="pct"/>
            <w:vAlign w:val="center"/>
          </w:tcPr>
          <w:p w:rsidR="000A68A4" w:rsidRDefault="006A59F5">
            <w:pPr>
              <w:jc w:val="center"/>
            </w:pPr>
            <w:r>
              <w:rPr>
                <w:szCs w:val="21"/>
              </w:rPr>
              <w:t>mg/kg</w:t>
            </w:r>
          </w:p>
        </w:tc>
        <w:tc>
          <w:tcPr>
            <w:tcW w:w="1224" w:type="pct"/>
            <w:vAlign w:val="center"/>
          </w:tcPr>
          <w:p w:rsidR="000A68A4" w:rsidRDefault="006A59F5">
            <w:pPr>
              <w:pStyle w:val="-0"/>
              <w:spacing w:line="240" w:lineRule="auto"/>
              <w:rPr>
                <w:rFonts w:ascii="Times New Roman" w:hAnsi="Times New Roman"/>
              </w:rPr>
            </w:pPr>
            <w:r>
              <w:rPr>
                <w:rFonts w:ascii="Times New Roman" w:hAnsi="Times New Roman"/>
              </w:rPr>
              <w:t>38</w:t>
            </w:r>
          </w:p>
        </w:tc>
      </w:tr>
      <w:tr w:rsidR="000A68A4">
        <w:trPr>
          <w:trHeight w:val="317"/>
          <w:jc w:val="center"/>
        </w:trPr>
        <w:tc>
          <w:tcPr>
            <w:tcW w:w="708" w:type="pct"/>
            <w:vAlign w:val="center"/>
          </w:tcPr>
          <w:p w:rsidR="000A68A4" w:rsidRDefault="006A59F5">
            <w:pPr>
              <w:widowControl/>
              <w:jc w:val="center"/>
              <w:textAlignment w:val="center"/>
              <w:rPr>
                <w:kern w:val="0"/>
                <w:szCs w:val="21"/>
                <w:lang w:bidi="ar"/>
              </w:rPr>
            </w:pPr>
            <w:r>
              <w:rPr>
                <w:kern w:val="0"/>
                <w:szCs w:val="21"/>
                <w:lang w:bidi="ar"/>
              </w:rPr>
              <w:t>7</w:t>
            </w:r>
          </w:p>
        </w:tc>
        <w:tc>
          <w:tcPr>
            <w:tcW w:w="1741" w:type="pct"/>
            <w:vAlign w:val="center"/>
          </w:tcPr>
          <w:p w:rsidR="000A68A4" w:rsidRDefault="006A59F5">
            <w:pPr>
              <w:jc w:val="center"/>
            </w:pPr>
            <w:r>
              <w:rPr>
                <w:szCs w:val="21"/>
              </w:rPr>
              <w:t>镍</w:t>
            </w:r>
          </w:p>
        </w:tc>
        <w:tc>
          <w:tcPr>
            <w:tcW w:w="1327" w:type="pct"/>
            <w:vAlign w:val="center"/>
          </w:tcPr>
          <w:p w:rsidR="000A68A4" w:rsidRDefault="006A59F5">
            <w:pPr>
              <w:jc w:val="center"/>
            </w:pPr>
            <w:r>
              <w:rPr>
                <w:szCs w:val="21"/>
              </w:rPr>
              <w:t>mg/kg</w:t>
            </w:r>
          </w:p>
        </w:tc>
        <w:tc>
          <w:tcPr>
            <w:tcW w:w="1224" w:type="pct"/>
            <w:vAlign w:val="center"/>
          </w:tcPr>
          <w:p w:rsidR="000A68A4" w:rsidRDefault="006A59F5">
            <w:pPr>
              <w:pStyle w:val="-0"/>
              <w:spacing w:line="240" w:lineRule="auto"/>
              <w:rPr>
                <w:rFonts w:ascii="Times New Roman" w:hAnsi="Times New Roman"/>
              </w:rPr>
            </w:pPr>
            <w:r>
              <w:rPr>
                <w:rFonts w:ascii="Times New Roman" w:hAnsi="Times New Roman"/>
              </w:rPr>
              <w:t>900</w:t>
            </w:r>
          </w:p>
        </w:tc>
      </w:tr>
      <w:tr w:rsidR="000A68A4">
        <w:trPr>
          <w:jc w:val="center"/>
        </w:trPr>
        <w:tc>
          <w:tcPr>
            <w:tcW w:w="708" w:type="pct"/>
            <w:vAlign w:val="center"/>
          </w:tcPr>
          <w:p w:rsidR="000A68A4" w:rsidRDefault="006A59F5">
            <w:pPr>
              <w:widowControl/>
              <w:jc w:val="center"/>
              <w:textAlignment w:val="center"/>
              <w:rPr>
                <w:kern w:val="0"/>
                <w:szCs w:val="21"/>
                <w:lang w:bidi="ar"/>
              </w:rPr>
            </w:pPr>
            <w:r>
              <w:rPr>
                <w:kern w:val="0"/>
                <w:szCs w:val="21"/>
                <w:lang w:bidi="ar"/>
              </w:rPr>
              <w:t>8</w:t>
            </w:r>
          </w:p>
        </w:tc>
        <w:tc>
          <w:tcPr>
            <w:tcW w:w="1741" w:type="pct"/>
            <w:vAlign w:val="center"/>
          </w:tcPr>
          <w:p w:rsidR="000A68A4" w:rsidRDefault="006A59F5">
            <w:pPr>
              <w:jc w:val="center"/>
            </w:pPr>
            <w:r>
              <w:rPr>
                <w:szCs w:val="21"/>
              </w:rPr>
              <w:t>铬</w:t>
            </w:r>
          </w:p>
        </w:tc>
        <w:tc>
          <w:tcPr>
            <w:tcW w:w="1327" w:type="pct"/>
            <w:vAlign w:val="center"/>
          </w:tcPr>
          <w:p w:rsidR="000A68A4" w:rsidRDefault="006A59F5">
            <w:pPr>
              <w:jc w:val="center"/>
            </w:pPr>
            <w:r>
              <w:rPr>
                <w:szCs w:val="21"/>
              </w:rPr>
              <w:t>mg/kg</w:t>
            </w:r>
          </w:p>
        </w:tc>
        <w:tc>
          <w:tcPr>
            <w:tcW w:w="1224" w:type="pct"/>
            <w:vAlign w:val="center"/>
          </w:tcPr>
          <w:p w:rsidR="000A68A4" w:rsidRDefault="006A59F5">
            <w:pPr>
              <w:pStyle w:val="-0"/>
              <w:rPr>
                <w:rFonts w:ascii="Times New Roman" w:hAnsi="Times New Roman"/>
              </w:rPr>
            </w:pPr>
            <w:r>
              <w:rPr>
                <w:rFonts w:ascii="Times New Roman" w:hAnsi="Times New Roman"/>
              </w:rPr>
              <w:t>250</w:t>
            </w:r>
          </w:p>
        </w:tc>
      </w:tr>
      <w:tr w:rsidR="000A68A4">
        <w:trPr>
          <w:jc w:val="center"/>
        </w:trPr>
        <w:tc>
          <w:tcPr>
            <w:tcW w:w="708" w:type="pct"/>
            <w:vAlign w:val="center"/>
          </w:tcPr>
          <w:p w:rsidR="000A68A4" w:rsidRDefault="006A59F5">
            <w:pPr>
              <w:widowControl/>
              <w:jc w:val="center"/>
              <w:textAlignment w:val="center"/>
              <w:rPr>
                <w:kern w:val="0"/>
                <w:szCs w:val="21"/>
                <w:lang w:bidi="ar"/>
              </w:rPr>
            </w:pPr>
            <w:r>
              <w:rPr>
                <w:kern w:val="0"/>
                <w:szCs w:val="21"/>
                <w:lang w:bidi="ar"/>
              </w:rPr>
              <w:t>9</w:t>
            </w:r>
          </w:p>
        </w:tc>
        <w:tc>
          <w:tcPr>
            <w:tcW w:w="1741" w:type="pct"/>
            <w:vAlign w:val="center"/>
          </w:tcPr>
          <w:p w:rsidR="000A68A4" w:rsidRDefault="006A59F5">
            <w:pPr>
              <w:jc w:val="center"/>
            </w:pPr>
            <w:r>
              <w:rPr>
                <w:szCs w:val="21"/>
              </w:rPr>
              <w:t>锌</w:t>
            </w:r>
          </w:p>
        </w:tc>
        <w:tc>
          <w:tcPr>
            <w:tcW w:w="1327" w:type="pct"/>
            <w:vAlign w:val="center"/>
          </w:tcPr>
          <w:p w:rsidR="000A68A4" w:rsidRDefault="006A59F5">
            <w:pPr>
              <w:jc w:val="center"/>
            </w:pPr>
            <w:r>
              <w:rPr>
                <w:szCs w:val="21"/>
              </w:rPr>
              <w:t>mg/kg</w:t>
            </w:r>
          </w:p>
        </w:tc>
        <w:tc>
          <w:tcPr>
            <w:tcW w:w="1224" w:type="pct"/>
            <w:vAlign w:val="center"/>
          </w:tcPr>
          <w:p w:rsidR="000A68A4" w:rsidRDefault="006A59F5">
            <w:pPr>
              <w:pStyle w:val="-0"/>
              <w:rPr>
                <w:rFonts w:ascii="Times New Roman" w:hAnsi="Times New Roman"/>
              </w:rPr>
            </w:pPr>
            <w:r>
              <w:rPr>
                <w:rFonts w:ascii="Times New Roman" w:hAnsi="Times New Roman"/>
              </w:rPr>
              <w:t>300</w:t>
            </w:r>
          </w:p>
        </w:tc>
      </w:tr>
      <w:tr w:rsidR="000A68A4">
        <w:trPr>
          <w:jc w:val="center"/>
        </w:trPr>
        <w:tc>
          <w:tcPr>
            <w:tcW w:w="708" w:type="pct"/>
            <w:vAlign w:val="center"/>
          </w:tcPr>
          <w:p w:rsidR="000A68A4" w:rsidRDefault="006A59F5">
            <w:pPr>
              <w:widowControl/>
              <w:jc w:val="center"/>
              <w:textAlignment w:val="center"/>
              <w:rPr>
                <w:kern w:val="0"/>
                <w:szCs w:val="21"/>
                <w:lang w:bidi="ar"/>
              </w:rPr>
            </w:pPr>
            <w:r>
              <w:rPr>
                <w:kern w:val="0"/>
                <w:szCs w:val="21"/>
                <w:lang w:bidi="ar"/>
              </w:rPr>
              <w:t>10</w:t>
            </w:r>
          </w:p>
        </w:tc>
        <w:tc>
          <w:tcPr>
            <w:tcW w:w="1741" w:type="pct"/>
            <w:vAlign w:val="center"/>
          </w:tcPr>
          <w:p w:rsidR="000A68A4" w:rsidRDefault="006A59F5">
            <w:pPr>
              <w:pStyle w:val="-0"/>
              <w:spacing w:line="240" w:lineRule="auto"/>
              <w:rPr>
                <w:rFonts w:ascii="Times New Roman" w:hAnsi="Times New Roman"/>
              </w:rPr>
            </w:pPr>
            <w:r>
              <w:rPr>
                <w:rFonts w:ascii="Times New Roman" w:hAnsi="Times New Roman"/>
              </w:rPr>
              <w:t>石油烃</w:t>
            </w:r>
          </w:p>
        </w:tc>
        <w:tc>
          <w:tcPr>
            <w:tcW w:w="1327" w:type="pct"/>
            <w:vAlign w:val="center"/>
          </w:tcPr>
          <w:p w:rsidR="000A68A4" w:rsidRDefault="006A59F5">
            <w:pPr>
              <w:pStyle w:val="-0"/>
              <w:spacing w:line="240" w:lineRule="auto"/>
              <w:rPr>
                <w:rFonts w:ascii="Times New Roman" w:hAnsi="Times New Roman"/>
              </w:rPr>
            </w:pPr>
            <w:r>
              <w:rPr>
                <w:rFonts w:ascii="Times New Roman" w:hAnsi="Times New Roman"/>
              </w:rPr>
              <w:t>mg/kg</w:t>
            </w:r>
          </w:p>
        </w:tc>
        <w:tc>
          <w:tcPr>
            <w:tcW w:w="1224" w:type="pct"/>
            <w:vAlign w:val="center"/>
          </w:tcPr>
          <w:p w:rsidR="000A68A4" w:rsidRDefault="006A59F5">
            <w:pPr>
              <w:pStyle w:val="-0"/>
              <w:rPr>
                <w:rFonts w:ascii="Times New Roman" w:hAnsi="Times New Roman"/>
              </w:rPr>
            </w:pPr>
            <w:r>
              <w:rPr>
                <w:rFonts w:ascii="Times New Roman" w:hAnsi="Times New Roman"/>
              </w:rPr>
              <w:t>4500</w:t>
            </w:r>
          </w:p>
        </w:tc>
      </w:tr>
    </w:tbl>
    <w:p w:rsidR="000A68A4" w:rsidRDefault="006A59F5">
      <w:pPr>
        <w:pStyle w:val="aff6"/>
        <w:spacing w:before="0" w:after="0"/>
      </w:pPr>
      <w:r>
        <w:t>2.4.3</w:t>
      </w:r>
      <w:r>
        <w:t>污染物排放标准</w:t>
      </w:r>
    </w:p>
    <w:p w:rsidR="000A68A4" w:rsidRDefault="006A59F5">
      <w:pPr>
        <w:pStyle w:val="aff7"/>
      </w:pPr>
      <w:r>
        <w:t>2.4.3.1</w:t>
      </w:r>
      <w:r>
        <w:t>废气</w:t>
      </w:r>
    </w:p>
    <w:p w:rsidR="000A68A4" w:rsidRDefault="006A59F5">
      <w:pPr>
        <w:pStyle w:val="aff5"/>
        <w:rPr>
          <w:color w:val="auto"/>
        </w:rPr>
      </w:pPr>
      <w:r>
        <w:rPr>
          <w:rFonts w:hint="eastAsia"/>
          <w:color w:val="auto"/>
          <w:szCs w:val="24"/>
        </w:rPr>
        <w:t>管路及设备动静密封点无组织泄漏</w:t>
      </w:r>
      <w:r>
        <w:rPr>
          <w:color w:val="auto"/>
          <w:szCs w:val="24"/>
        </w:rPr>
        <w:t>产生的非甲烷总烃排放参照执行《陆上石油天然气开采工业大气污染物排放标准》（</w:t>
      </w:r>
      <w:r>
        <w:rPr>
          <w:color w:val="auto"/>
          <w:szCs w:val="24"/>
        </w:rPr>
        <w:t>GB39728-2020</w:t>
      </w:r>
      <w:r>
        <w:rPr>
          <w:color w:val="auto"/>
          <w:szCs w:val="24"/>
        </w:rPr>
        <w:t>）中企业边界污染物控制要求，</w:t>
      </w:r>
      <w:r>
        <w:rPr>
          <w:color w:val="auto"/>
        </w:rPr>
        <w:t>H</w:t>
      </w:r>
      <w:r>
        <w:rPr>
          <w:color w:val="auto"/>
          <w:vertAlign w:val="subscript"/>
        </w:rPr>
        <w:t>2</w:t>
      </w:r>
      <w:r>
        <w:rPr>
          <w:color w:val="auto"/>
        </w:rPr>
        <w:t>S</w:t>
      </w:r>
      <w:r>
        <w:rPr>
          <w:color w:val="auto"/>
        </w:rPr>
        <w:t>无组织排放执行《环境影响评价技术导则</w:t>
      </w:r>
      <w:r>
        <w:rPr>
          <w:color w:val="auto"/>
        </w:rPr>
        <w:t xml:space="preserve">  </w:t>
      </w:r>
      <w:r>
        <w:rPr>
          <w:color w:val="auto"/>
        </w:rPr>
        <w:t>大气环境》（</w:t>
      </w:r>
      <w:r>
        <w:rPr>
          <w:color w:val="auto"/>
        </w:rPr>
        <w:t>HJ2.2-2018</w:t>
      </w:r>
      <w:r>
        <w:rPr>
          <w:color w:val="auto"/>
        </w:rPr>
        <w:t>）附录</w:t>
      </w:r>
      <w:r>
        <w:rPr>
          <w:color w:val="auto"/>
        </w:rPr>
        <w:t>D</w:t>
      </w:r>
      <w:r>
        <w:rPr>
          <w:color w:val="auto"/>
        </w:rPr>
        <w:t>中的</w:t>
      </w:r>
      <w:r>
        <w:rPr>
          <w:color w:val="auto"/>
        </w:rPr>
        <w:t>1h</w:t>
      </w:r>
      <w:r>
        <w:rPr>
          <w:color w:val="auto"/>
        </w:rPr>
        <w:t>平均浓度限值</w:t>
      </w:r>
      <w:r>
        <w:rPr>
          <w:color w:val="auto"/>
        </w:rPr>
        <w:t>10μg/m³</w:t>
      </w:r>
      <w:r>
        <w:rPr>
          <w:color w:val="auto"/>
          <w:szCs w:val="24"/>
        </w:rPr>
        <w:t>。具体标准限值要求见表</w:t>
      </w:r>
      <w:r>
        <w:rPr>
          <w:color w:val="auto"/>
          <w:szCs w:val="24"/>
        </w:rPr>
        <w:t>2.4-</w:t>
      </w:r>
      <w:r>
        <w:rPr>
          <w:rFonts w:hint="eastAsia"/>
          <w:color w:val="auto"/>
          <w:szCs w:val="24"/>
        </w:rPr>
        <w:t>5</w:t>
      </w:r>
      <w:r>
        <w:rPr>
          <w:color w:val="auto"/>
          <w:szCs w:val="24"/>
        </w:rPr>
        <w:t>。</w:t>
      </w:r>
    </w:p>
    <w:p w:rsidR="000A68A4" w:rsidRDefault="006A59F5">
      <w:pPr>
        <w:pStyle w:val="affc"/>
        <w:rPr>
          <w:b w:val="0"/>
          <w:bCs/>
        </w:rPr>
      </w:pPr>
      <w:r>
        <w:rPr>
          <w:b w:val="0"/>
          <w:bCs/>
        </w:rPr>
        <w:t>表</w:t>
      </w:r>
      <w:r>
        <w:rPr>
          <w:b w:val="0"/>
          <w:bCs/>
        </w:rPr>
        <w:t>2.4-</w:t>
      </w:r>
      <w:r>
        <w:rPr>
          <w:rFonts w:hint="eastAsia"/>
          <w:b w:val="0"/>
          <w:bCs/>
        </w:rPr>
        <w:t>5</w:t>
      </w:r>
      <w:r>
        <w:rPr>
          <w:b w:val="0"/>
          <w:bCs/>
        </w:rPr>
        <w:t xml:space="preserve">                </w:t>
      </w:r>
      <w:r>
        <w:rPr>
          <w:b w:val="0"/>
          <w:bCs/>
        </w:rPr>
        <w:t>大气污染物排放标准值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728"/>
        <w:gridCol w:w="848"/>
        <w:gridCol w:w="1084"/>
        <w:gridCol w:w="1139"/>
        <w:gridCol w:w="3027"/>
      </w:tblGrid>
      <w:tr w:rsidR="000A68A4">
        <w:trPr>
          <w:trHeight w:val="20"/>
        </w:trPr>
        <w:tc>
          <w:tcPr>
            <w:tcW w:w="286" w:type="pct"/>
            <w:vMerge w:val="restart"/>
            <w:vAlign w:val="center"/>
          </w:tcPr>
          <w:p w:rsidR="000A68A4" w:rsidRDefault="006A59F5">
            <w:pPr>
              <w:spacing w:line="240" w:lineRule="exact"/>
              <w:ind w:left="-105" w:right="-105"/>
              <w:jc w:val="center"/>
              <w:rPr>
                <w:bCs/>
                <w:szCs w:val="21"/>
              </w:rPr>
            </w:pPr>
            <w:r>
              <w:rPr>
                <w:bCs/>
                <w:szCs w:val="21"/>
              </w:rPr>
              <w:t>序号</w:t>
            </w:r>
          </w:p>
        </w:tc>
        <w:tc>
          <w:tcPr>
            <w:tcW w:w="1041" w:type="pct"/>
            <w:vMerge w:val="restart"/>
            <w:vAlign w:val="center"/>
          </w:tcPr>
          <w:p w:rsidR="000A68A4" w:rsidRDefault="006A59F5">
            <w:pPr>
              <w:spacing w:line="240" w:lineRule="exact"/>
              <w:ind w:left="-105" w:right="-105"/>
              <w:jc w:val="center"/>
              <w:rPr>
                <w:bCs/>
                <w:szCs w:val="21"/>
              </w:rPr>
            </w:pPr>
            <w:r>
              <w:rPr>
                <w:bCs/>
                <w:szCs w:val="21"/>
              </w:rPr>
              <w:t>评价因子</w:t>
            </w:r>
          </w:p>
        </w:tc>
        <w:tc>
          <w:tcPr>
            <w:tcW w:w="1850" w:type="pct"/>
            <w:gridSpan w:val="3"/>
            <w:vAlign w:val="center"/>
          </w:tcPr>
          <w:p w:rsidR="000A68A4" w:rsidRDefault="006A59F5">
            <w:pPr>
              <w:spacing w:line="240" w:lineRule="exact"/>
              <w:ind w:left="-105" w:right="-105"/>
              <w:jc w:val="center"/>
              <w:rPr>
                <w:bCs/>
                <w:szCs w:val="21"/>
              </w:rPr>
            </w:pPr>
            <w:r>
              <w:rPr>
                <w:bCs/>
                <w:szCs w:val="21"/>
              </w:rPr>
              <w:t>二级标准限值（</w:t>
            </w:r>
            <w:r>
              <w:rPr>
                <w:bCs/>
                <w:kern w:val="24"/>
                <w:szCs w:val="21"/>
              </w:rPr>
              <w:t>μg</w:t>
            </w:r>
            <w:r>
              <w:rPr>
                <w:bCs/>
                <w:szCs w:val="21"/>
              </w:rPr>
              <w:t xml:space="preserve"> /m³</w:t>
            </w:r>
            <w:r>
              <w:rPr>
                <w:bCs/>
                <w:szCs w:val="21"/>
              </w:rPr>
              <w:t>）</w:t>
            </w:r>
          </w:p>
        </w:tc>
        <w:tc>
          <w:tcPr>
            <w:tcW w:w="1823" w:type="pct"/>
            <w:vMerge w:val="restart"/>
            <w:vAlign w:val="center"/>
          </w:tcPr>
          <w:p w:rsidR="000A68A4" w:rsidRDefault="006A59F5">
            <w:pPr>
              <w:spacing w:line="240" w:lineRule="exact"/>
              <w:ind w:left="-105" w:rightChars="-33" w:right="-69"/>
              <w:jc w:val="center"/>
              <w:rPr>
                <w:bCs/>
                <w:szCs w:val="21"/>
              </w:rPr>
            </w:pPr>
            <w:r>
              <w:rPr>
                <w:bCs/>
                <w:szCs w:val="21"/>
              </w:rPr>
              <w:t>标准来源</w:t>
            </w:r>
          </w:p>
        </w:tc>
      </w:tr>
      <w:tr w:rsidR="000A68A4">
        <w:trPr>
          <w:trHeight w:val="20"/>
        </w:trPr>
        <w:tc>
          <w:tcPr>
            <w:tcW w:w="286" w:type="pct"/>
            <w:vMerge/>
            <w:vAlign w:val="center"/>
          </w:tcPr>
          <w:p w:rsidR="000A68A4" w:rsidRDefault="000A68A4">
            <w:pPr>
              <w:spacing w:line="240" w:lineRule="exact"/>
              <w:ind w:left="-105" w:right="-105"/>
              <w:jc w:val="center"/>
              <w:rPr>
                <w:bCs/>
                <w:szCs w:val="21"/>
              </w:rPr>
            </w:pPr>
          </w:p>
        </w:tc>
        <w:tc>
          <w:tcPr>
            <w:tcW w:w="1041" w:type="pct"/>
            <w:vMerge/>
            <w:vAlign w:val="center"/>
          </w:tcPr>
          <w:p w:rsidR="000A68A4" w:rsidRDefault="000A68A4">
            <w:pPr>
              <w:spacing w:line="240" w:lineRule="exact"/>
              <w:ind w:left="-105" w:right="-105"/>
              <w:jc w:val="center"/>
              <w:rPr>
                <w:bCs/>
                <w:szCs w:val="21"/>
              </w:rPr>
            </w:pPr>
          </w:p>
        </w:tc>
        <w:tc>
          <w:tcPr>
            <w:tcW w:w="511" w:type="pct"/>
            <w:vAlign w:val="center"/>
          </w:tcPr>
          <w:p w:rsidR="000A68A4" w:rsidRDefault="006A59F5">
            <w:pPr>
              <w:spacing w:line="240" w:lineRule="exact"/>
              <w:ind w:left="-105" w:right="-105"/>
              <w:jc w:val="center"/>
              <w:rPr>
                <w:bCs/>
                <w:szCs w:val="21"/>
              </w:rPr>
            </w:pPr>
            <w:r>
              <w:rPr>
                <w:bCs/>
                <w:szCs w:val="21"/>
              </w:rPr>
              <w:t>年平均</w:t>
            </w:r>
          </w:p>
        </w:tc>
        <w:tc>
          <w:tcPr>
            <w:tcW w:w="653" w:type="pct"/>
            <w:vAlign w:val="center"/>
          </w:tcPr>
          <w:p w:rsidR="000A68A4" w:rsidRDefault="006A59F5">
            <w:pPr>
              <w:spacing w:line="240" w:lineRule="exact"/>
              <w:ind w:left="-105" w:right="-105"/>
              <w:jc w:val="center"/>
              <w:rPr>
                <w:bCs/>
                <w:szCs w:val="21"/>
              </w:rPr>
            </w:pPr>
            <w:r>
              <w:rPr>
                <w:bCs/>
                <w:szCs w:val="21"/>
              </w:rPr>
              <w:t>24</w:t>
            </w:r>
            <w:r>
              <w:rPr>
                <w:bCs/>
                <w:szCs w:val="21"/>
              </w:rPr>
              <w:t>小时</w:t>
            </w:r>
          </w:p>
          <w:p w:rsidR="000A68A4" w:rsidRDefault="006A59F5">
            <w:pPr>
              <w:spacing w:line="240" w:lineRule="exact"/>
              <w:ind w:left="-105" w:right="-105"/>
              <w:jc w:val="center"/>
              <w:rPr>
                <w:bCs/>
                <w:szCs w:val="21"/>
              </w:rPr>
            </w:pPr>
            <w:r>
              <w:rPr>
                <w:bCs/>
                <w:szCs w:val="21"/>
              </w:rPr>
              <w:t>平均</w:t>
            </w:r>
          </w:p>
        </w:tc>
        <w:tc>
          <w:tcPr>
            <w:tcW w:w="686" w:type="pct"/>
            <w:vAlign w:val="center"/>
          </w:tcPr>
          <w:p w:rsidR="000A68A4" w:rsidRDefault="006A59F5">
            <w:pPr>
              <w:spacing w:line="240" w:lineRule="exact"/>
              <w:ind w:left="-105" w:right="-105"/>
              <w:jc w:val="center"/>
              <w:rPr>
                <w:bCs/>
                <w:szCs w:val="21"/>
              </w:rPr>
            </w:pPr>
            <w:r>
              <w:rPr>
                <w:bCs/>
                <w:szCs w:val="21"/>
              </w:rPr>
              <w:t>1</w:t>
            </w:r>
            <w:r>
              <w:rPr>
                <w:bCs/>
                <w:szCs w:val="21"/>
              </w:rPr>
              <w:t>小时</w:t>
            </w:r>
          </w:p>
          <w:p w:rsidR="000A68A4" w:rsidRDefault="006A59F5">
            <w:pPr>
              <w:spacing w:line="240" w:lineRule="exact"/>
              <w:ind w:left="-105" w:right="-105"/>
              <w:jc w:val="center"/>
              <w:rPr>
                <w:bCs/>
                <w:szCs w:val="21"/>
              </w:rPr>
            </w:pPr>
            <w:r>
              <w:rPr>
                <w:bCs/>
                <w:szCs w:val="21"/>
              </w:rPr>
              <w:t>平均</w:t>
            </w:r>
          </w:p>
        </w:tc>
        <w:tc>
          <w:tcPr>
            <w:tcW w:w="1823" w:type="pct"/>
            <w:vMerge/>
            <w:vAlign w:val="center"/>
          </w:tcPr>
          <w:p w:rsidR="000A68A4" w:rsidRDefault="000A68A4">
            <w:pPr>
              <w:spacing w:line="240" w:lineRule="exact"/>
              <w:ind w:left="-105" w:rightChars="-33" w:right="-69"/>
              <w:jc w:val="center"/>
              <w:rPr>
                <w:bCs/>
                <w:szCs w:val="21"/>
              </w:rPr>
            </w:pPr>
          </w:p>
        </w:tc>
      </w:tr>
      <w:tr w:rsidR="000A68A4">
        <w:trPr>
          <w:trHeight w:val="20"/>
        </w:trPr>
        <w:tc>
          <w:tcPr>
            <w:tcW w:w="286" w:type="pct"/>
            <w:vAlign w:val="center"/>
          </w:tcPr>
          <w:p w:rsidR="000A68A4" w:rsidRDefault="006A59F5">
            <w:pPr>
              <w:spacing w:line="240" w:lineRule="exact"/>
              <w:ind w:left="-105" w:right="-105"/>
              <w:jc w:val="center"/>
              <w:rPr>
                <w:bCs/>
                <w:szCs w:val="21"/>
              </w:rPr>
            </w:pPr>
            <w:r>
              <w:rPr>
                <w:bCs/>
                <w:szCs w:val="21"/>
              </w:rPr>
              <w:t>1</w:t>
            </w:r>
          </w:p>
        </w:tc>
        <w:tc>
          <w:tcPr>
            <w:tcW w:w="1041" w:type="pct"/>
            <w:vAlign w:val="center"/>
          </w:tcPr>
          <w:p w:rsidR="000A68A4" w:rsidRDefault="006A59F5">
            <w:pPr>
              <w:spacing w:line="240" w:lineRule="exact"/>
              <w:ind w:left="-105" w:right="-105"/>
              <w:jc w:val="center"/>
              <w:rPr>
                <w:bCs/>
                <w:szCs w:val="21"/>
              </w:rPr>
            </w:pPr>
            <w:r>
              <w:rPr>
                <w:bCs/>
                <w:szCs w:val="21"/>
              </w:rPr>
              <w:t>二氧化硫（</w:t>
            </w:r>
            <w:r>
              <w:rPr>
                <w:bCs/>
                <w:szCs w:val="21"/>
              </w:rPr>
              <w:t>SO</w:t>
            </w:r>
            <w:r>
              <w:rPr>
                <w:bCs/>
                <w:szCs w:val="21"/>
                <w:vertAlign w:val="subscript"/>
              </w:rPr>
              <w:t>2</w:t>
            </w:r>
            <w:r>
              <w:rPr>
                <w:bCs/>
                <w:szCs w:val="21"/>
              </w:rPr>
              <w:t>）</w:t>
            </w:r>
          </w:p>
        </w:tc>
        <w:tc>
          <w:tcPr>
            <w:tcW w:w="511" w:type="pct"/>
            <w:vAlign w:val="center"/>
          </w:tcPr>
          <w:p w:rsidR="000A68A4" w:rsidRDefault="006A59F5">
            <w:pPr>
              <w:spacing w:line="240" w:lineRule="exact"/>
              <w:ind w:left="-105" w:right="-105"/>
              <w:jc w:val="center"/>
              <w:rPr>
                <w:bCs/>
                <w:szCs w:val="21"/>
              </w:rPr>
            </w:pPr>
            <w:r>
              <w:rPr>
                <w:bCs/>
                <w:szCs w:val="21"/>
              </w:rPr>
              <w:t>60</w:t>
            </w:r>
          </w:p>
        </w:tc>
        <w:tc>
          <w:tcPr>
            <w:tcW w:w="653" w:type="pct"/>
            <w:vAlign w:val="center"/>
          </w:tcPr>
          <w:p w:rsidR="000A68A4" w:rsidRDefault="006A59F5">
            <w:pPr>
              <w:spacing w:line="240" w:lineRule="exact"/>
              <w:ind w:left="-105" w:right="-105"/>
              <w:jc w:val="center"/>
              <w:rPr>
                <w:bCs/>
                <w:szCs w:val="21"/>
              </w:rPr>
            </w:pPr>
            <w:r>
              <w:rPr>
                <w:bCs/>
                <w:szCs w:val="21"/>
              </w:rPr>
              <w:t>150</w:t>
            </w:r>
          </w:p>
        </w:tc>
        <w:tc>
          <w:tcPr>
            <w:tcW w:w="686" w:type="pct"/>
            <w:vAlign w:val="center"/>
          </w:tcPr>
          <w:p w:rsidR="000A68A4" w:rsidRDefault="006A59F5">
            <w:pPr>
              <w:spacing w:line="240" w:lineRule="exact"/>
              <w:ind w:left="-105" w:right="-105"/>
              <w:jc w:val="center"/>
              <w:rPr>
                <w:bCs/>
                <w:szCs w:val="21"/>
              </w:rPr>
            </w:pPr>
            <w:r>
              <w:rPr>
                <w:bCs/>
                <w:szCs w:val="21"/>
              </w:rPr>
              <w:t>500</w:t>
            </w:r>
          </w:p>
        </w:tc>
        <w:tc>
          <w:tcPr>
            <w:tcW w:w="1823" w:type="pct"/>
            <w:vMerge w:val="restart"/>
            <w:vAlign w:val="center"/>
          </w:tcPr>
          <w:p w:rsidR="000A68A4" w:rsidRDefault="006A59F5">
            <w:pPr>
              <w:spacing w:line="240" w:lineRule="exact"/>
              <w:ind w:left="-105" w:rightChars="-33" w:right="-69"/>
              <w:jc w:val="center"/>
              <w:rPr>
                <w:bCs/>
                <w:szCs w:val="21"/>
              </w:rPr>
            </w:pPr>
            <w:r>
              <w:rPr>
                <w:bCs/>
                <w:szCs w:val="21"/>
              </w:rPr>
              <w:t>《环境空气质量标准》</w:t>
            </w:r>
            <w:r>
              <w:rPr>
                <w:bCs/>
                <w:szCs w:val="21"/>
              </w:rPr>
              <w:lastRenderedPageBreak/>
              <w:t>（</w:t>
            </w:r>
            <w:r>
              <w:rPr>
                <w:bCs/>
                <w:szCs w:val="21"/>
              </w:rPr>
              <w:t>GB3095-2012</w:t>
            </w:r>
            <w:r>
              <w:rPr>
                <w:bCs/>
                <w:szCs w:val="21"/>
              </w:rPr>
              <w:t>）及修改单</w:t>
            </w:r>
          </w:p>
        </w:tc>
      </w:tr>
      <w:tr w:rsidR="000A68A4">
        <w:trPr>
          <w:trHeight w:val="20"/>
        </w:trPr>
        <w:tc>
          <w:tcPr>
            <w:tcW w:w="286" w:type="pct"/>
            <w:vAlign w:val="center"/>
          </w:tcPr>
          <w:p w:rsidR="000A68A4" w:rsidRDefault="006A59F5">
            <w:pPr>
              <w:spacing w:line="240" w:lineRule="exact"/>
              <w:ind w:left="-105" w:right="-105"/>
              <w:jc w:val="center"/>
              <w:rPr>
                <w:bCs/>
                <w:szCs w:val="21"/>
              </w:rPr>
            </w:pPr>
            <w:r>
              <w:rPr>
                <w:bCs/>
                <w:szCs w:val="21"/>
              </w:rPr>
              <w:lastRenderedPageBreak/>
              <w:t>2</w:t>
            </w:r>
          </w:p>
        </w:tc>
        <w:tc>
          <w:tcPr>
            <w:tcW w:w="1041" w:type="pct"/>
            <w:vAlign w:val="center"/>
          </w:tcPr>
          <w:p w:rsidR="000A68A4" w:rsidRDefault="006A59F5">
            <w:pPr>
              <w:spacing w:line="240" w:lineRule="exact"/>
              <w:ind w:left="-105" w:right="-105"/>
              <w:jc w:val="center"/>
              <w:rPr>
                <w:bCs/>
                <w:szCs w:val="21"/>
              </w:rPr>
            </w:pPr>
            <w:r>
              <w:rPr>
                <w:bCs/>
                <w:szCs w:val="21"/>
              </w:rPr>
              <w:t>二氧化氮（</w:t>
            </w:r>
            <w:r>
              <w:rPr>
                <w:bCs/>
                <w:szCs w:val="21"/>
              </w:rPr>
              <w:t>NO</w:t>
            </w:r>
            <w:r>
              <w:rPr>
                <w:bCs/>
                <w:szCs w:val="21"/>
                <w:vertAlign w:val="subscript"/>
              </w:rPr>
              <w:t>2</w:t>
            </w:r>
            <w:r>
              <w:rPr>
                <w:bCs/>
                <w:szCs w:val="21"/>
              </w:rPr>
              <w:t>）</w:t>
            </w:r>
          </w:p>
        </w:tc>
        <w:tc>
          <w:tcPr>
            <w:tcW w:w="511" w:type="pct"/>
            <w:noWrap/>
            <w:vAlign w:val="center"/>
          </w:tcPr>
          <w:p w:rsidR="000A68A4" w:rsidRDefault="006A59F5">
            <w:pPr>
              <w:spacing w:line="240" w:lineRule="exact"/>
              <w:ind w:left="-105" w:right="-105"/>
              <w:jc w:val="center"/>
              <w:rPr>
                <w:bCs/>
                <w:szCs w:val="21"/>
              </w:rPr>
            </w:pPr>
            <w:r>
              <w:rPr>
                <w:bCs/>
                <w:szCs w:val="21"/>
              </w:rPr>
              <w:t>50</w:t>
            </w:r>
          </w:p>
        </w:tc>
        <w:tc>
          <w:tcPr>
            <w:tcW w:w="653" w:type="pct"/>
            <w:noWrap/>
            <w:vAlign w:val="center"/>
          </w:tcPr>
          <w:p w:rsidR="000A68A4" w:rsidRDefault="006A59F5">
            <w:pPr>
              <w:spacing w:line="240" w:lineRule="exact"/>
              <w:ind w:left="-105" w:right="-105"/>
              <w:jc w:val="center"/>
              <w:rPr>
                <w:bCs/>
                <w:szCs w:val="21"/>
              </w:rPr>
            </w:pPr>
            <w:r>
              <w:rPr>
                <w:bCs/>
                <w:szCs w:val="21"/>
              </w:rPr>
              <w:t>80</w:t>
            </w:r>
          </w:p>
        </w:tc>
        <w:tc>
          <w:tcPr>
            <w:tcW w:w="686" w:type="pct"/>
            <w:noWrap/>
            <w:vAlign w:val="center"/>
          </w:tcPr>
          <w:p w:rsidR="000A68A4" w:rsidRDefault="006A59F5">
            <w:pPr>
              <w:spacing w:line="240" w:lineRule="exact"/>
              <w:ind w:left="-105" w:right="-105"/>
              <w:jc w:val="center"/>
              <w:rPr>
                <w:bCs/>
                <w:szCs w:val="21"/>
              </w:rPr>
            </w:pPr>
            <w:r>
              <w:rPr>
                <w:bCs/>
                <w:szCs w:val="21"/>
              </w:rPr>
              <w:t>200</w:t>
            </w:r>
          </w:p>
        </w:tc>
        <w:tc>
          <w:tcPr>
            <w:tcW w:w="1823" w:type="pct"/>
            <w:vMerge/>
            <w:vAlign w:val="center"/>
          </w:tcPr>
          <w:p w:rsidR="000A68A4" w:rsidRDefault="000A68A4">
            <w:pPr>
              <w:spacing w:line="240" w:lineRule="exact"/>
              <w:ind w:left="-105" w:rightChars="-33" w:right="-69"/>
              <w:jc w:val="center"/>
              <w:rPr>
                <w:bCs/>
                <w:szCs w:val="21"/>
              </w:rPr>
            </w:pPr>
          </w:p>
        </w:tc>
      </w:tr>
      <w:tr w:rsidR="000A68A4">
        <w:trPr>
          <w:trHeight w:val="20"/>
        </w:trPr>
        <w:tc>
          <w:tcPr>
            <w:tcW w:w="286" w:type="pct"/>
            <w:vAlign w:val="center"/>
          </w:tcPr>
          <w:p w:rsidR="000A68A4" w:rsidRDefault="006A59F5">
            <w:pPr>
              <w:spacing w:line="240" w:lineRule="exact"/>
              <w:ind w:left="-105" w:right="-105"/>
              <w:jc w:val="center"/>
              <w:rPr>
                <w:bCs/>
                <w:szCs w:val="21"/>
              </w:rPr>
            </w:pPr>
            <w:r>
              <w:rPr>
                <w:bCs/>
                <w:szCs w:val="21"/>
              </w:rPr>
              <w:t>3</w:t>
            </w:r>
          </w:p>
        </w:tc>
        <w:tc>
          <w:tcPr>
            <w:tcW w:w="1041" w:type="pct"/>
            <w:vAlign w:val="center"/>
          </w:tcPr>
          <w:p w:rsidR="000A68A4" w:rsidRDefault="006A59F5">
            <w:pPr>
              <w:spacing w:line="240" w:lineRule="exact"/>
              <w:ind w:left="-105" w:right="-105"/>
              <w:jc w:val="center"/>
              <w:rPr>
                <w:bCs/>
                <w:szCs w:val="21"/>
              </w:rPr>
            </w:pPr>
            <w:r>
              <w:rPr>
                <w:bCs/>
                <w:szCs w:val="21"/>
              </w:rPr>
              <w:t>细颗粒物（粒径小于等于</w:t>
            </w:r>
            <w:r>
              <w:rPr>
                <w:bCs/>
                <w:szCs w:val="21"/>
              </w:rPr>
              <w:t>2.5</w:t>
            </w:r>
            <w:r>
              <w:rPr>
                <w:bCs/>
                <w:szCs w:val="21"/>
              </w:rPr>
              <w:t>微米，</w:t>
            </w:r>
            <w:r>
              <w:rPr>
                <w:bCs/>
                <w:szCs w:val="21"/>
              </w:rPr>
              <w:t>PM</w:t>
            </w:r>
            <w:r>
              <w:rPr>
                <w:bCs/>
                <w:szCs w:val="21"/>
                <w:vertAlign w:val="subscript"/>
              </w:rPr>
              <w:t>2.5</w:t>
            </w:r>
            <w:r>
              <w:rPr>
                <w:bCs/>
                <w:szCs w:val="21"/>
              </w:rPr>
              <w:t>）</w:t>
            </w:r>
          </w:p>
        </w:tc>
        <w:tc>
          <w:tcPr>
            <w:tcW w:w="511" w:type="pct"/>
            <w:noWrap/>
            <w:vAlign w:val="center"/>
          </w:tcPr>
          <w:p w:rsidR="000A68A4" w:rsidRDefault="006A59F5">
            <w:pPr>
              <w:spacing w:line="240" w:lineRule="exact"/>
              <w:ind w:left="-105" w:right="-105"/>
              <w:jc w:val="center"/>
              <w:rPr>
                <w:bCs/>
                <w:szCs w:val="21"/>
              </w:rPr>
            </w:pPr>
            <w:r>
              <w:rPr>
                <w:bCs/>
                <w:szCs w:val="21"/>
              </w:rPr>
              <w:t>35</w:t>
            </w:r>
          </w:p>
        </w:tc>
        <w:tc>
          <w:tcPr>
            <w:tcW w:w="653" w:type="pct"/>
            <w:noWrap/>
            <w:vAlign w:val="center"/>
          </w:tcPr>
          <w:p w:rsidR="000A68A4" w:rsidRDefault="006A59F5">
            <w:pPr>
              <w:spacing w:line="240" w:lineRule="exact"/>
              <w:ind w:left="-105" w:right="-105"/>
              <w:jc w:val="center"/>
              <w:rPr>
                <w:bCs/>
                <w:szCs w:val="21"/>
              </w:rPr>
            </w:pPr>
            <w:r>
              <w:rPr>
                <w:bCs/>
                <w:szCs w:val="21"/>
              </w:rPr>
              <w:t>75</w:t>
            </w:r>
          </w:p>
        </w:tc>
        <w:tc>
          <w:tcPr>
            <w:tcW w:w="686" w:type="pct"/>
            <w:noWrap/>
            <w:vAlign w:val="center"/>
          </w:tcPr>
          <w:p w:rsidR="000A68A4" w:rsidRDefault="000A68A4">
            <w:pPr>
              <w:spacing w:line="240" w:lineRule="exact"/>
              <w:ind w:left="-105" w:right="-105"/>
              <w:jc w:val="center"/>
              <w:rPr>
                <w:bCs/>
                <w:szCs w:val="21"/>
              </w:rPr>
            </w:pPr>
          </w:p>
        </w:tc>
        <w:tc>
          <w:tcPr>
            <w:tcW w:w="1823" w:type="pct"/>
            <w:vMerge/>
            <w:vAlign w:val="center"/>
          </w:tcPr>
          <w:p w:rsidR="000A68A4" w:rsidRDefault="000A68A4">
            <w:pPr>
              <w:spacing w:line="240" w:lineRule="exact"/>
              <w:ind w:left="-105" w:rightChars="-33" w:right="-69"/>
              <w:jc w:val="center"/>
              <w:rPr>
                <w:bCs/>
                <w:szCs w:val="21"/>
              </w:rPr>
            </w:pPr>
          </w:p>
        </w:tc>
      </w:tr>
      <w:tr w:rsidR="000A68A4">
        <w:trPr>
          <w:trHeight w:val="20"/>
        </w:trPr>
        <w:tc>
          <w:tcPr>
            <w:tcW w:w="286" w:type="pct"/>
            <w:vAlign w:val="center"/>
          </w:tcPr>
          <w:p w:rsidR="000A68A4" w:rsidRDefault="006A59F5">
            <w:pPr>
              <w:spacing w:line="240" w:lineRule="exact"/>
              <w:ind w:left="-105" w:right="-105"/>
              <w:jc w:val="center"/>
              <w:rPr>
                <w:bCs/>
                <w:szCs w:val="21"/>
              </w:rPr>
            </w:pPr>
            <w:r>
              <w:rPr>
                <w:bCs/>
                <w:szCs w:val="21"/>
              </w:rPr>
              <w:t>4</w:t>
            </w:r>
          </w:p>
        </w:tc>
        <w:tc>
          <w:tcPr>
            <w:tcW w:w="1041" w:type="pct"/>
            <w:vAlign w:val="center"/>
          </w:tcPr>
          <w:p w:rsidR="000A68A4" w:rsidRDefault="006A59F5">
            <w:pPr>
              <w:spacing w:line="240" w:lineRule="exact"/>
              <w:ind w:left="-105" w:right="-105"/>
              <w:jc w:val="center"/>
              <w:rPr>
                <w:bCs/>
                <w:szCs w:val="21"/>
              </w:rPr>
            </w:pPr>
            <w:r>
              <w:rPr>
                <w:bCs/>
                <w:szCs w:val="21"/>
              </w:rPr>
              <w:t>可吸入颗粒物（粒径小于等于</w:t>
            </w:r>
            <w:r>
              <w:rPr>
                <w:bCs/>
                <w:szCs w:val="21"/>
              </w:rPr>
              <w:t>10</w:t>
            </w:r>
            <w:r>
              <w:rPr>
                <w:bCs/>
                <w:szCs w:val="21"/>
              </w:rPr>
              <w:t>微米，</w:t>
            </w:r>
            <w:r>
              <w:rPr>
                <w:bCs/>
                <w:szCs w:val="21"/>
              </w:rPr>
              <w:t>PM</w:t>
            </w:r>
            <w:r>
              <w:rPr>
                <w:bCs/>
                <w:szCs w:val="21"/>
                <w:vertAlign w:val="subscript"/>
              </w:rPr>
              <w:t>10</w:t>
            </w:r>
            <w:r>
              <w:rPr>
                <w:bCs/>
                <w:szCs w:val="21"/>
              </w:rPr>
              <w:t>）</w:t>
            </w:r>
          </w:p>
        </w:tc>
        <w:tc>
          <w:tcPr>
            <w:tcW w:w="511" w:type="pct"/>
            <w:noWrap/>
            <w:vAlign w:val="center"/>
          </w:tcPr>
          <w:p w:rsidR="000A68A4" w:rsidRDefault="006A59F5">
            <w:pPr>
              <w:spacing w:line="240" w:lineRule="exact"/>
              <w:ind w:left="-105" w:right="-105"/>
              <w:jc w:val="center"/>
              <w:rPr>
                <w:bCs/>
                <w:szCs w:val="21"/>
              </w:rPr>
            </w:pPr>
            <w:r>
              <w:rPr>
                <w:bCs/>
                <w:szCs w:val="21"/>
              </w:rPr>
              <w:t>70</w:t>
            </w:r>
          </w:p>
        </w:tc>
        <w:tc>
          <w:tcPr>
            <w:tcW w:w="653" w:type="pct"/>
            <w:noWrap/>
            <w:vAlign w:val="center"/>
          </w:tcPr>
          <w:p w:rsidR="000A68A4" w:rsidRDefault="006A59F5">
            <w:pPr>
              <w:spacing w:line="240" w:lineRule="exact"/>
              <w:ind w:left="-105" w:right="-105"/>
              <w:jc w:val="center"/>
              <w:rPr>
                <w:bCs/>
                <w:szCs w:val="21"/>
              </w:rPr>
            </w:pPr>
            <w:r>
              <w:rPr>
                <w:bCs/>
                <w:szCs w:val="21"/>
              </w:rPr>
              <w:t>150</w:t>
            </w:r>
          </w:p>
        </w:tc>
        <w:tc>
          <w:tcPr>
            <w:tcW w:w="686" w:type="pct"/>
            <w:vAlign w:val="center"/>
          </w:tcPr>
          <w:p w:rsidR="000A68A4" w:rsidRDefault="000A68A4">
            <w:pPr>
              <w:spacing w:line="240" w:lineRule="exact"/>
              <w:ind w:left="-105" w:right="-105"/>
              <w:jc w:val="center"/>
              <w:rPr>
                <w:bCs/>
                <w:szCs w:val="21"/>
              </w:rPr>
            </w:pPr>
          </w:p>
        </w:tc>
        <w:tc>
          <w:tcPr>
            <w:tcW w:w="1823" w:type="pct"/>
            <w:vMerge/>
            <w:vAlign w:val="center"/>
          </w:tcPr>
          <w:p w:rsidR="000A68A4" w:rsidRDefault="000A68A4">
            <w:pPr>
              <w:spacing w:line="240" w:lineRule="exact"/>
              <w:ind w:left="-105" w:rightChars="-33" w:right="-69"/>
              <w:jc w:val="center"/>
              <w:rPr>
                <w:bCs/>
                <w:szCs w:val="21"/>
              </w:rPr>
            </w:pPr>
          </w:p>
        </w:tc>
      </w:tr>
      <w:tr w:rsidR="000A68A4">
        <w:trPr>
          <w:trHeight w:val="20"/>
        </w:trPr>
        <w:tc>
          <w:tcPr>
            <w:tcW w:w="286" w:type="pct"/>
            <w:vAlign w:val="center"/>
          </w:tcPr>
          <w:p w:rsidR="000A68A4" w:rsidRDefault="006A59F5">
            <w:pPr>
              <w:spacing w:line="240" w:lineRule="exact"/>
              <w:ind w:left="-105" w:right="-105"/>
              <w:jc w:val="center"/>
              <w:rPr>
                <w:bCs/>
                <w:szCs w:val="21"/>
              </w:rPr>
            </w:pPr>
            <w:r>
              <w:rPr>
                <w:bCs/>
                <w:szCs w:val="21"/>
              </w:rPr>
              <w:t>5</w:t>
            </w:r>
          </w:p>
        </w:tc>
        <w:tc>
          <w:tcPr>
            <w:tcW w:w="1041" w:type="pct"/>
            <w:vAlign w:val="center"/>
          </w:tcPr>
          <w:p w:rsidR="000A68A4" w:rsidRDefault="006A59F5">
            <w:pPr>
              <w:spacing w:line="240" w:lineRule="exact"/>
              <w:ind w:left="-105" w:right="-105"/>
              <w:jc w:val="center"/>
              <w:rPr>
                <w:bCs/>
                <w:szCs w:val="21"/>
              </w:rPr>
            </w:pPr>
            <w:r>
              <w:rPr>
                <w:bCs/>
                <w:szCs w:val="21"/>
              </w:rPr>
              <w:t>一氧化碳（</w:t>
            </w:r>
            <w:r>
              <w:rPr>
                <w:bCs/>
                <w:szCs w:val="21"/>
              </w:rPr>
              <w:t>CO</w:t>
            </w:r>
            <w:r>
              <w:rPr>
                <w:bCs/>
                <w:szCs w:val="21"/>
              </w:rPr>
              <w:t>）</w:t>
            </w:r>
          </w:p>
        </w:tc>
        <w:tc>
          <w:tcPr>
            <w:tcW w:w="511" w:type="pct"/>
            <w:noWrap/>
            <w:vAlign w:val="center"/>
          </w:tcPr>
          <w:p w:rsidR="000A68A4" w:rsidRDefault="000A68A4">
            <w:pPr>
              <w:spacing w:line="240" w:lineRule="exact"/>
              <w:ind w:left="-105" w:right="-105"/>
              <w:jc w:val="center"/>
              <w:rPr>
                <w:bCs/>
                <w:szCs w:val="21"/>
              </w:rPr>
            </w:pPr>
          </w:p>
        </w:tc>
        <w:tc>
          <w:tcPr>
            <w:tcW w:w="653" w:type="pct"/>
            <w:noWrap/>
            <w:vAlign w:val="center"/>
          </w:tcPr>
          <w:p w:rsidR="000A68A4" w:rsidRDefault="006A59F5">
            <w:pPr>
              <w:spacing w:line="240" w:lineRule="exact"/>
              <w:ind w:left="-105" w:right="-105"/>
              <w:jc w:val="center"/>
              <w:rPr>
                <w:bCs/>
                <w:szCs w:val="21"/>
              </w:rPr>
            </w:pPr>
            <w:r>
              <w:rPr>
                <w:bCs/>
                <w:szCs w:val="21"/>
              </w:rPr>
              <w:t>4000</w:t>
            </w:r>
          </w:p>
        </w:tc>
        <w:tc>
          <w:tcPr>
            <w:tcW w:w="686" w:type="pct"/>
            <w:vAlign w:val="center"/>
          </w:tcPr>
          <w:p w:rsidR="000A68A4" w:rsidRDefault="006A59F5">
            <w:pPr>
              <w:spacing w:line="240" w:lineRule="exact"/>
              <w:ind w:left="-105" w:right="-105"/>
              <w:jc w:val="center"/>
              <w:rPr>
                <w:bCs/>
                <w:szCs w:val="21"/>
              </w:rPr>
            </w:pPr>
            <w:r>
              <w:rPr>
                <w:bCs/>
                <w:szCs w:val="21"/>
              </w:rPr>
              <w:t>10000</w:t>
            </w:r>
          </w:p>
        </w:tc>
        <w:tc>
          <w:tcPr>
            <w:tcW w:w="1823" w:type="pct"/>
            <w:vMerge/>
            <w:vAlign w:val="center"/>
          </w:tcPr>
          <w:p w:rsidR="000A68A4" w:rsidRDefault="000A68A4">
            <w:pPr>
              <w:spacing w:line="240" w:lineRule="exact"/>
              <w:ind w:left="-105" w:rightChars="-33" w:right="-69"/>
              <w:jc w:val="center"/>
              <w:rPr>
                <w:bCs/>
                <w:szCs w:val="21"/>
              </w:rPr>
            </w:pPr>
          </w:p>
        </w:tc>
      </w:tr>
      <w:tr w:rsidR="000A68A4">
        <w:trPr>
          <w:trHeight w:val="20"/>
        </w:trPr>
        <w:tc>
          <w:tcPr>
            <w:tcW w:w="286" w:type="pct"/>
            <w:vAlign w:val="center"/>
          </w:tcPr>
          <w:p w:rsidR="000A68A4" w:rsidRDefault="006A59F5">
            <w:pPr>
              <w:spacing w:line="240" w:lineRule="exact"/>
              <w:ind w:left="-105" w:right="-105"/>
              <w:jc w:val="center"/>
              <w:rPr>
                <w:bCs/>
                <w:szCs w:val="21"/>
              </w:rPr>
            </w:pPr>
            <w:r>
              <w:rPr>
                <w:bCs/>
                <w:szCs w:val="21"/>
              </w:rPr>
              <w:t>6</w:t>
            </w:r>
          </w:p>
        </w:tc>
        <w:tc>
          <w:tcPr>
            <w:tcW w:w="1041" w:type="pct"/>
            <w:vAlign w:val="center"/>
          </w:tcPr>
          <w:p w:rsidR="000A68A4" w:rsidRDefault="006A59F5">
            <w:pPr>
              <w:spacing w:line="240" w:lineRule="exact"/>
              <w:ind w:left="-105" w:right="-105"/>
              <w:jc w:val="center"/>
              <w:rPr>
                <w:bCs/>
                <w:szCs w:val="21"/>
              </w:rPr>
            </w:pPr>
            <w:r>
              <w:rPr>
                <w:bCs/>
                <w:szCs w:val="21"/>
              </w:rPr>
              <w:t>臭氧（</w:t>
            </w:r>
            <w:r>
              <w:rPr>
                <w:bCs/>
                <w:szCs w:val="21"/>
              </w:rPr>
              <w:t>O</w:t>
            </w:r>
            <w:r>
              <w:rPr>
                <w:bCs/>
                <w:szCs w:val="21"/>
                <w:vertAlign w:val="subscript"/>
              </w:rPr>
              <w:t>3</w:t>
            </w:r>
            <w:r>
              <w:rPr>
                <w:bCs/>
                <w:szCs w:val="21"/>
              </w:rPr>
              <w:t>）</w:t>
            </w:r>
          </w:p>
        </w:tc>
        <w:tc>
          <w:tcPr>
            <w:tcW w:w="511" w:type="pct"/>
            <w:noWrap/>
            <w:vAlign w:val="center"/>
          </w:tcPr>
          <w:p w:rsidR="000A68A4" w:rsidRDefault="000A68A4">
            <w:pPr>
              <w:spacing w:line="240" w:lineRule="exact"/>
              <w:ind w:left="-105" w:right="-105"/>
              <w:jc w:val="center"/>
              <w:rPr>
                <w:bCs/>
                <w:szCs w:val="21"/>
              </w:rPr>
            </w:pPr>
          </w:p>
        </w:tc>
        <w:tc>
          <w:tcPr>
            <w:tcW w:w="653" w:type="pct"/>
            <w:noWrap/>
            <w:vAlign w:val="center"/>
          </w:tcPr>
          <w:p w:rsidR="000A68A4" w:rsidRDefault="000A68A4">
            <w:pPr>
              <w:spacing w:line="240" w:lineRule="exact"/>
              <w:ind w:left="-105" w:right="-105"/>
              <w:jc w:val="center"/>
              <w:rPr>
                <w:bCs/>
                <w:szCs w:val="21"/>
              </w:rPr>
            </w:pPr>
          </w:p>
        </w:tc>
        <w:tc>
          <w:tcPr>
            <w:tcW w:w="686" w:type="pct"/>
            <w:vAlign w:val="center"/>
          </w:tcPr>
          <w:p w:rsidR="000A68A4" w:rsidRDefault="006A59F5">
            <w:pPr>
              <w:spacing w:line="240" w:lineRule="exact"/>
              <w:ind w:left="-105" w:right="-105"/>
              <w:jc w:val="center"/>
              <w:rPr>
                <w:bCs/>
                <w:szCs w:val="21"/>
              </w:rPr>
            </w:pPr>
            <w:r>
              <w:rPr>
                <w:bCs/>
                <w:szCs w:val="21"/>
              </w:rPr>
              <w:t>200</w:t>
            </w:r>
          </w:p>
        </w:tc>
        <w:tc>
          <w:tcPr>
            <w:tcW w:w="1823" w:type="pct"/>
            <w:vMerge/>
            <w:vAlign w:val="center"/>
          </w:tcPr>
          <w:p w:rsidR="000A68A4" w:rsidRDefault="000A68A4">
            <w:pPr>
              <w:spacing w:line="240" w:lineRule="exact"/>
              <w:ind w:left="-105" w:rightChars="-33" w:right="-69"/>
              <w:jc w:val="center"/>
              <w:rPr>
                <w:bCs/>
                <w:szCs w:val="21"/>
              </w:rPr>
            </w:pPr>
          </w:p>
        </w:tc>
      </w:tr>
      <w:tr w:rsidR="000A68A4">
        <w:trPr>
          <w:trHeight w:val="20"/>
        </w:trPr>
        <w:tc>
          <w:tcPr>
            <w:tcW w:w="286" w:type="pct"/>
            <w:vAlign w:val="center"/>
          </w:tcPr>
          <w:p w:rsidR="000A68A4" w:rsidRDefault="006A59F5">
            <w:pPr>
              <w:spacing w:line="240" w:lineRule="exact"/>
              <w:ind w:left="-105" w:right="-105"/>
              <w:jc w:val="center"/>
              <w:rPr>
                <w:bCs/>
                <w:szCs w:val="21"/>
              </w:rPr>
            </w:pPr>
            <w:r>
              <w:rPr>
                <w:bCs/>
                <w:szCs w:val="21"/>
              </w:rPr>
              <w:t>7</w:t>
            </w:r>
          </w:p>
        </w:tc>
        <w:tc>
          <w:tcPr>
            <w:tcW w:w="1041" w:type="pct"/>
            <w:vAlign w:val="center"/>
          </w:tcPr>
          <w:p w:rsidR="000A68A4" w:rsidRDefault="006A59F5">
            <w:pPr>
              <w:spacing w:line="240" w:lineRule="exact"/>
              <w:ind w:left="-105" w:right="-105"/>
              <w:jc w:val="center"/>
              <w:rPr>
                <w:bCs/>
                <w:szCs w:val="21"/>
              </w:rPr>
            </w:pPr>
            <w:r>
              <w:rPr>
                <w:rFonts w:hint="eastAsia"/>
                <w:bCs/>
                <w:szCs w:val="21"/>
              </w:rPr>
              <w:t>氮氧化物（</w:t>
            </w:r>
            <w:r>
              <w:rPr>
                <w:rFonts w:hint="eastAsia"/>
                <w:bCs/>
                <w:szCs w:val="21"/>
              </w:rPr>
              <w:t>N</w:t>
            </w:r>
            <w:r>
              <w:rPr>
                <w:bCs/>
                <w:szCs w:val="21"/>
              </w:rPr>
              <w:t>O</w:t>
            </w:r>
            <w:r>
              <w:rPr>
                <w:rFonts w:hint="eastAsia"/>
                <w:bCs/>
                <w:szCs w:val="21"/>
              </w:rPr>
              <w:t>x</w:t>
            </w:r>
            <w:r>
              <w:rPr>
                <w:rFonts w:hint="eastAsia"/>
                <w:bCs/>
                <w:szCs w:val="21"/>
              </w:rPr>
              <w:t>）</w:t>
            </w:r>
          </w:p>
        </w:tc>
        <w:tc>
          <w:tcPr>
            <w:tcW w:w="511" w:type="pct"/>
            <w:noWrap/>
            <w:vAlign w:val="center"/>
          </w:tcPr>
          <w:p w:rsidR="000A68A4" w:rsidRDefault="006A59F5">
            <w:pPr>
              <w:spacing w:line="240" w:lineRule="exact"/>
              <w:ind w:left="-105" w:right="-105"/>
              <w:jc w:val="center"/>
              <w:rPr>
                <w:bCs/>
                <w:szCs w:val="21"/>
              </w:rPr>
            </w:pPr>
            <w:r>
              <w:rPr>
                <w:rFonts w:hint="eastAsia"/>
                <w:bCs/>
                <w:szCs w:val="21"/>
              </w:rPr>
              <w:t>5</w:t>
            </w:r>
            <w:r>
              <w:rPr>
                <w:bCs/>
                <w:szCs w:val="21"/>
              </w:rPr>
              <w:t>0</w:t>
            </w:r>
          </w:p>
        </w:tc>
        <w:tc>
          <w:tcPr>
            <w:tcW w:w="653" w:type="pct"/>
            <w:noWrap/>
            <w:vAlign w:val="center"/>
          </w:tcPr>
          <w:p w:rsidR="000A68A4" w:rsidRDefault="006A59F5">
            <w:pPr>
              <w:spacing w:line="240" w:lineRule="exact"/>
              <w:ind w:left="-105" w:right="-105"/>
              <w:jc w:val="center"/>
              <w:rPr>
                <w:bCs/>
                <w:szCs w:val="21"/>
              </w:rPr>
            </w:pPr>
            <w:r>
              <w:rPr>
                <w:rFonts w:hint="eastAsia"/>
                <w:bCs/>
                <w:szCs w:val="21"/>
              </w:rPr>
              <w:t>1</w:t>
            </w:r>
            <w:r>
              <w:rPr>
                <w:bCs/>
                <w:szCs w:val="21"/>
              </w:rPr>
              <w:t>00</w:t>
            </w:r>
          </w:p>
        </w:tc>
        <w:tc>
          <w:tcPr>
            <w:tcW w:w="686" w:type="pct"/>
            <w:vAlign w:val="center"/>
          </w:tcPr>
          <w:p w:rsidR="000A68A4" w:rsidRDefault="006A59F5">
            <w:pPr>
              <w:spacing w:line="240" w:lineRule="exact"/>
              <w:ind w:left="-105" w:right="-105"/>
              <w:jc w:val="center"/>
              <w:rPr>
                <w:bCs/>
                <w:szCs w:val="21"/>
              </w:rPr>
            </w:pPr>
            <w:r>
              <w:rPr>
                <w:rFonts w:hint="eastAsia"/>
                <w:bCs/>
                <w:szCs w:val="21"/>
              </w:rPr>
              <w:t>2</w:t>
            </w:r>
            <w:r>
              <w:rPr>
                <w:bCs/>
                <w:szCs w:val="21"/>
              </w:rPr>
              <w:t>50</w:t>
            </w:r>
          </w:p>
        </w:tc>
        <w:tc>
          <w:tcPr>
            <w:tcW w:w="1823" w:type="pct"/>
            <w:vMerge/>
            <w:vAlign w:val="center"/>
          </w:tcPr>
          <w:p w:rsidR="000A68A4" w:rsidRDefault="000A68A4">
            <w:pPr>
              <w:spacing w:line="240" w:lineRule="exact"/>
              <w:ind w:left="-105" w:rightChars="-33" w:right="-69"/>
              <w:jc w:val="center"/>
              <w:rPr>
                <w:bCs/>
                <w:szCs w:val="21"/>
              </w:rPr>
            </w:pPr>
          </w:p>
        </w:tc>
      </w:tr>
      <w:tr w:rsidR="000A68A4">
        <w:trPr>
          <w:trHeight w:val="20"/>
        </w:trPr>
        <w:tc>
          <w:tcPr>
            <w:tcW w:w="286" w:type="pct"/>
            <w:vAlign w:val="center"/>
          </w:tcPr>
          <w:p w:rsidR="000A68A4" w:rsidRDefault="006A59F5">
            <w:pPr>
              <w:spacing w:line="240" w:lineRule="exact"/>
              <w:ind w:left="-105" w:right="-105"/>
              <w:jc w:val="center"/>
              <w:rPr>
                <w:bCs/>
                <w:szCs w:val="21"/>
              </w:rPr>
            </w:pPr>
            <w:r>
              <w:rPr>
                <w:rFonts w:hint="eastAsia"/>
                <w:bCs/>
                <w:szCs w:val="21"/>
              </w:rPr>
              <w:t>8</w:t>
            </w:r>
          </w:p>
        </w:tc>
        <w:tc>
          <w:tcPr>
            <w:tcW w:w="1041" w:type="pct"/>
            <w:vAlign w:val="center"/>
          </w:tcPr>
          <w:p w:rsidR="000A68A4" w:rsidRDefault="006A59F5">
            <w:pPr>
              <w:spacing w:line="240" w:lineRule="exact"/>
              <w:ind w:left="-105" w:right="-105"/>
              <w:jc w:val="center"/>
              <w:rPr>
                <w:bCs/>
                <w:szCs w:val="21"/>
              </w:rPr>
            </w:pPr>
            <w:r>
              <w:rPr>
                <w:bCs/>
                <w:szCs w:val="21"/>
              </w:rPr>
              <w:t>非甲烷总烃（</w:t>
            </w:r>
            <w:r>
              <w:rPr>
                <w:bCs/>
                <w:szCs w:val="21"/>
              </w:rPr>
              <w:t>NMHC</w:t>
            </w:r>
            <w:r>
              <w:rPr>
                <w:bCs/>
                <w:szCs w:val="21"/>
              </w:rPr>
              <w:t>）</w:t>
            </w:r>
          </w:p>
        </w:tc>
        <w:tc>
          <w:tcPr>
            <w:tcW w:w="511" w:type="pct"/>
            <w:vAlign w:val="center"/>
          </w:tcPr>
          <w:p w:rsidR="000A68A4" w:rsidRDefault="000A68A4">
            <w:pPr>
              <w:spacing w:line="240" w:lineRule="exact"/>
              <w:ind w:left="-105" w:right="-105"/>
              <w:jc w:val="center"/>
              <w:rPr>
                <w:bCs/>
                <w:szCs w:val="21"/>
              </w:rPr>
            </w:pPr>
          </w:p>
        </w:tc>
        <w:tc>
          <w:tcPr>
            <w:tcW w:w="653" w:type="pct"/>
            <w:vAlign w:val="center"/>
          </w:tcPr>
          <w:p w:rsidR="000A68A4" w:rsidRDefault="000A68A4">
            <w:pPr>
              <w:spacing w:line="240" w:lineRule="exact"/>
              <w:ind w:left="-105" w:right="-105"/>
              <w:jc w:val="center"/>
              <w:rPr>
                <w:bCs/>
                <w:szCs w:val="21"/>
              </w:rPr>
            </w:pPr>
          </w:p>
        </w:tc>
        <w:tc>
          <w:tcPr>
            <w:tcW w:w="686" w:type="pct"/>
            <w:vAlign w:val="center"/>
          </w:tcPr>
          <w:p w:rsidR="000A68A4" w:rsidRDefault="006A59F5">
            <w:pPr>
              <w:spacing w:line="240" w:lineRule="exact"/>
              <w:ind w:left="-105" w:right="-105"/>
              <w:jc w:val="center"/>
              <w:rPr>
                <w:bCs/>
                <w:szCs w:val="21"/>
              </w:rPr>
            </w:pPr>
            <w:r>
              <w:rPr>
                <w:bCs/>
                <w:szCs w:val="21"/>
              </w:rPr>
              <w:t>2000</w:t>
            </w:r>
          </w:p>
        </w:tc>
        <w:tc>
          <w:tcPr>
            <w:tcW w:w="1823" w:type="pct"/>
            <w:vAlign w:val="center"/>
          </w:tcPr>
          <w:p w:rsidR="000A68A4" w:rsidRDefault="006A59F5">
            <w:pPr>
              <w:spacing w:line="240" w:lineRule="exact"/>
              <w:ind w:left="-105" w:rightChars="-33" w:right="-69"/>
              <w:jc w:val="center"/>
              <w:rPr>
                <w:bCs/>
                <w:szCs w:val="21"/>
              </w:rPr>
            </w:pPr>
            <w:r>
              <w:rPr>
                <w:bCs/>
                <w:szCs w:val="21"/>
              </w:rPr>
              <w:t>参考《大气污染物综合排放标准》详解</w:t>
            </w:r>
          </w:p>
        </w:tc>
      </w:tr>
      <w:tr w:rsidR="000A68A4">
        <w:trPr>
          <w:trHeight w:val="20"/>
        </w:trPr>
        <w:tc>
          <w:tcPr>
            <w:tcW w:w="286" w:type="pct"/>
            <w:vAlign w:val="center"/>
          </w:tcPr>
          <w:p w:rsidR="000A68A4" w:rsidRDefault="006A59F5">
            <w:pPr>
              <w:spacing w:line="240" w:lineRule="exact"/>
              <w:ind w:left="-105" w:right="-105"/>
              <w:jc w:val="center"/>
              <w:rPr>
                <w:bCs/>
                <w:szCs w:val="21"/>
              </w:rPr>
            </w:pPr>
            <w:r>
              <w:rPr>
                <w:rFonts w:hint="eastAsia"/>
                <w:bCs/>
                <w:szCs w:val="21"/>
              </w:rPr>
              <w:t>9</w:t>
            </w:r>
          </w:p>
        </w:tc>
        <w:tc>
          <w:tcPr>
            <w:tcW w:w="1041" w:type="pct"/>
            <w:vAlign w:val="center"/>
          </w:tcPr>
          <w:p w:rsidR="000A68A4" w:rsidRDefault="006A59F5">
            <w:pPr>
              <w:spacing w:line="240" w:lineRule="exact"/>
              <w:ind w:left="-105" w:right="-105"/>
              <w:jc w:val="center"/>
              <w:rPr>
                <w:bCs/>
                <w:szCs w:val="21"/>
              </w:rPr>
            </w:pPr>
            <w:r>
              <w:rPr>
                <w:bCs/>
                <w:szCs w:val="21"/>
              </w:rPr>
              <w:t>硫化氢</w:t>
            </w:r>
          </w:p>
          <w:p w:rsidR="000A68A4" w:rsidRDefault="006A59F5">
            <w:pPr>
              <w:spacing w:line="240" w:lineRule="exact"/>
              <w:ind w:left="-105" w:right="-105"/>
              <w:jc w:val="center"/>
              <w:rPr>
                <w:bCs/>
                <w:szCs w:val="21"/>
              </w:rPr>
            </w:pPr>
            <w:r>
              <w:rPr>
                <w:bCs/>
                <w:szCs w:val="21"/>
              </w:rPr>
              <w:t>（</w:t>
            </w:r>
            <w:r>
              <w:rPr>
                <w:bCs/>
                <w:szCs w:val="21"/>
              </w:rPr>
              <w:t>H</w:t>
            </w:r>
            <w:r>
              <w:rPr>
                <w:bCs/>
                <w:szCs w:val="21"/>
                <w:vertAlign w:val="subscript"/>
              </w:rPr>
              <w:t>2</w:t>
            </w:r>
            <w:r>
              <w:rPr>
                <w:bCs/>
                <w:szCs w:val="21"/>
              </w:rPr>
              <w:t>S</w:t>
            </w:r>
            <w:r>
              <w:rPr>
                <w:bCs/>
                <w:szCs w:val="21"/>
              </w:rPr>
              <w:t>）</w:t>
            </w:r>
          </w:p>
        </w:tc>
        <w:tc>
          <w:tcPr>
            <w:tcW w:w="511" w:type="pct"/>
            <w:vAlign w:val="center"/>
          </w:tcPr>
          <w:p w:rsidR="000A68A4" w:rsidRDefault="000A68A4">
            <w:pPr>
              <w:spacing w:line="240" w:lineRule="exact"/>
              <w:ind w:left="-105" w:right="-105"/>
              <w:jc w:val="center"/>
              <w:rPr>
                <w:bCs/>
                <w:szCs w:val="21"/>
              </w:rPr>
            </w:pPr>
          </w:p>
        </w:tc>
        <w:tc>
          <w:tcPr>
            <w:tcW w:w="653" w:type="pct"/>
            <w:vAlign w:val="center"/>
          </w:tcPr>
          <w:p w:rsidR="000A68A4" w:rsidRDefault="000A68A4">
            <w:pPr>
              <w:spacing w:line="240" w:lineRule="exact"/>
              <w:ind w:left="-105" w:right="-105"/>
              <w:jc w:val="center"/>
              <w:rPr>
                <w:bCs/>
                <w:szCs w:val="21"/>
              </w:rPr>
            </w:pPr>
          </w:p>
        </w:tc>
        <w:tc>
          <w:tcPr>
            <w:tcW w:w="686" w:type="pct"/>
            <w:vAlign w:val="center"/>
          </w:tcPr>
          <w:p w:rsidR="000A68A4" w:rsidRDefault="006A59F5">
            <w:pPr>
              <w:spacing w:line="240" w:lineRule="exact"/>
              <w:ind w:left="-105" w:right="-105"/>
              <w:jc w:val="center"/>
              <w:rPr>
                <w:bCs/>
                <w:szCs w:val="21"/>
              </w:rPr>
            </w:pPr>
            <w:r>
              <w:rPr>
                <w:bCs/>
                <w:szCs w:val="21"/>
              </w:rPr>
              <w:t>10</w:t>
            </w:r>
          </w:p>
        </w:tc>
        <w:tc>
          <w:tcPr>
            <w:tcW w:w="1823" w:type="pct"/>
            <w:vAlign w:val="center"/>
          </w:tcPr>
          <w:p w:rsidR="000A68A4" w:rsidRDefault="006A59F5">
            <w:pPr>
              <w:spacing w:line="240" w:lineRule="exact"/>
              <w:ind w:left="-105" w:rightChars="-33" w:right="-69"/>
              <w:rPr>
                <w:bCs/>
                <w:szCs w:val="21"/>
              </w:rPr>
            </w:pPr>
            <w:r>
              <w:rPr>
                <w:bCs/>
                <w:kern w:val="24"/>
                <w:szCs w:val="21"/>
              </w:rPr>
              <w:t>参考执行《环境影响评价技术导则</w:t>
            </w:r>
            <w:r>
              <w:rPr>
                <w:bCs/>
                <w:kern w:val="24"/>
                <w:szCs w:val="21"/>
              </w:rPr>
              <w:t xml:space="preserve">  </w:t>
            </w:r>
            <w:r>
              <w:rPr>
                <w:bCs/>
                <w:kern w:val="24"/>
                <w:szCs w:val="21"/>
              </w:rPr>
              <w:t>大气环境》（</w:t>
            </w:r>
            <w:r>
              <w:rPr>
                <w:bCs/>
                <w:kern w:val="24"/>
                <w:szCs w:val="21"/>
              </w:rPr>
              <w:t>HJ2.2-2018</w:t>
            </w:r>
            <w:r>
              <w:rPr>
                <w:bCs/>
                <w:kern w:val="24"/>
                <w:szCs w:val="21"/>
              </w:rPr>
              <w:t>）附录</w:t>
            </w:r>
            <w:r>
              <w:rPr>
                <w:bCs/>
                <w:kern w:val="24"/>
                <w:szCs w:val="21"/>
              </w:rPr>
              <w:t>D</w:t>
            </w:r>
            <w:r>
              <w:rPr>
                <w:bCs/>
                <w:kern w:val="24"/>
                <w:szCs w:val="21"/>
              </w:rPr>
              <w:t>中的</w:t>
            </w:r>
            <w:r>
              <w:rPr>
                <w:bCs/>
                <w:kern w:val="24"/>
                <w:szCs w:val="21"/>
              </w:rPr>
              <w:t>1h</w:t>
            </w:r>
            <w:r>
              <w:rPr>
                <w:bCs/>
                <w:kern w:val="24"/>
                <w:szCs w:val="21"/>
              </w:rPr>
              <w:t>平均浓度限值</w:t>
            </w:r>
          </w:p>
        </w:tc>
      </w:tr>
    </w:tbl>
    <w:p w:rsidR="000A68A4" w:rsidRDefault="006A59F5">
      <w:pPr>
        <w:pStyle w:val="aff7"/>
      </w:pPr>
      <w:r>
        <w:t>2.4.3.2</w:t>
      </w:r>
      <w:r>
        <w:t>废水</w:t>
      </w:r>
    </w:p>
    <w:p w:rsidR="000A68A4" w:rsidRDefault="006A59F5">
      <w:pPr>
        <w:pStyle w:val="aff5"/>
        <w:rPr>
          <w:color w:val="auto"/>
          <w:szCs w:val="24"/>
        </w:rPr>
      </w:pPr>
      <w:r>
        <w:rPr>
          <w:color w:val="auto"/>
          <w:szCs w:val="24"/>
        </w:rPr>
        <w:t>按照《关于进一步加强石油天然气行业环境影响评价管理的通知》（环办环评函〔</w:t>
      </w:r>
      <w:r>
        <w:rPr>
          <w:color w:val="auto"/>
          <w:szCs w:val="24"/>
        </w:rPr>
        <w:t>2019</w:t>
      </w:r>
      <w:r>
        <w:rPr>
          <w:color w:val="auto"/>
          <w:szCs w:val="24"/>
        </w:rPr>
        <w:t>〕</w:t>
      </w:r>
      <w:r>
        <w:rPr>
          <w:color w:val="auto"/>
          <w:szCs w:val="24"/>
        </w:rPr>
        <w:t>910</w:t>
      </w:r>
      <w:r>
        <w:rPr>
          <w:color w:val="auto"/>
          <w:szCs w:val="24"/>
        </w:rPr>
        <w:t>号）规定：在相关行业污染物排放标准发布前，回注的开采废水应当经处理并符合《碎屑岩油藏注水水质指标</w:t>
      </w:r>
      <w:r>
        <w:rPr>
          <w:rFonts w:hint="eastAsia"/>
          <w:color w:val="auto"/>
          <w:szCs w:val="24"/>
        </w:rPr>
        <w:t>技术要求</w:t>
      </w:r>
      <w:r>
        <w:rPr>
          <w:color w:val="auto"/>
          <w:szCs w:val="24"/>
        </w:rPr>
        <w:t>及分析方法》（</w:t>
      </w:r>
      <w:r>
        <w:rPr>
          <w:color w:val="auto"/>
          <w:szCs w:val="24"/>
        </w:rPr>
        <w:t>SY/T5329</w:t>
      </w:r>
      <w:r>
        <w:rPr>
          <w:rFonts w:hint="eastAsia"/>
          <w:color w:val="auto"/>
          <w:szCs w:val="24"/>
        </w:rPr>
        <w:t>-2022</w:t>
      </w:r>
      <w:r>
        <w:rPr>
          <w:color w:val="auto"/>
          <w:szCs w:val="24"/>
        </w:rPr>
        <w:t>》等相关标准要求回注，同步采取切实可行措施防治污染。运行期</w:t>
      </w:r>
      <w:r>
        <w:rPr>
          <w:rFonts w:hint="eastAsia"/>
          <w:color w:val="auto"/>
          <w:szCs w:val="24"/>
        </w:rPr>
        <w:t>本项目无新增</w:t>
      </w:r>
      <w:r>
        <w:rPr>
          <w:color w:val="auto"/>
          <w:szCs w:val="24"/>
        </w:rPr>
        <w:t>采出水</w:t>
      </w:r>
      <w:r>
        <w:rPr>
          <w:rFonts w:hint="eastAsia"/>
          <w:color w:val="auto"/>
          <w:szCs w:val="24"/>
        </w:rPr>
        <w:t>。</w:t>
      </w:r>
    </w:p>
    <w:p w:rsidR="000A68A4" w:rsidRDefault="006A59F5">
      <w:pPr>
        <w:pStyle w:val="aff7"/>
        <w:spacing w:beforeLines="50" w:before="156"/>
      </w:pPr>
      <w:r>
        <w:t>2.4.3.3</w:t>
      </w:r>
      <w:r>
        <w:t>噪声</w:t>
      </w:r>
    </w:p>
    <w:p w:rsidR="000A68A4" w:rsidRDefault="006A59F5">
      <w:pPr>
        <w:spacing w:line="360" w:lineRule="auto"/>
        <w:ind w:firstLineChars="200" w:firstLine="480"/>
        <w:rPr>
          <w:kern w:val="24"/>
          <w:sz w:val="24"/>
          <w:szCs w:val="24"/>
        </w:rPr>
      </w:pPr>
      <w:r>
        <w:rPr>
          <w:kern w:val="24"/>
          <w:sz w:val="24"/>
          <w:szCs w:val="24"/>
        </w:rPr>
        <w:t>施工期执行《建筑施工场界环境噪声排放标准》（</w:t>
      </w:r>
      <w:r>
        <w:rPr>
          <w:kern w:val="24"/>
          <w:sz w:val="24"/>
          <w:szCs w:val="24"/>
        </w:rPr>
        <w:t>GB12523-2011</w:t>
      </w:r>
      <w:r>
        <w:rPr>
          <w:kern w:val="24"/>
          <w:sz w:val="24"/>
          <w:szCs w:val="24"/>
        </w:rPr>
        <w:t>）；</w:t>
      </w:r>
    </w:p>
    <w:p w:rsidR="000A68A4" w:rsidRDefault="006A59F5">
      <w:pPr>
        <w:spacing w:line="360" w:lineRule="auto"/>
        <w:ind w:firstLineChars="200" w:firstLine="480"/>
        <w:rPr>
          <w:kern w:val="24"/>
          <w:sz w:val="24"/>
          <w:szCs w:val="24"/>
        </w:rPr>
      </w:pPr>
      <w:r>
        <w:rPr>
          <w:kern w:val="24"/>
          <w:sz w:val="24"/>
          <w:szCs w:val="24"/>
        </w:rPr>
        <w:t>运行期执行《工业企业厂界环境噪声排放标准》（</w:t>
      </w:r>
      <w:r>
        <w:rPr>
          <w:kern w:val="24"/>
          <w:sz w:val="24"/>
          <w:szCs w:val="24"/>
        </w:rPr>
        <w:t>GB12348-2008</w:t>
      </w:r>
      <w:r>
        <w:rPr>
          <w:kern w:val="24"/>
          <w:sz w:val="24"/>
          <w:szCs w:val="24"/>
        </w:rPr>
        <w:t>）中</w:t>
      </w:r>
      <w:r>
        <w:rPr>
          <w:kern w:val="24"/>
          <w:sz w:val="24"/>
          <w:szCs w:val="24"/>
        </w:rPr>
        <w:t>2</w:t>
      </w:r>
      <w:r>
        <w:rPr>
          <w:kern w:val="24"/>
          <w:sz w:val="24"/>
          <w:szCs w:val="24"/>
        </w:rPr>
        <w:t>类标准，噪声限值见表</w:t>
      </w:r>
      <w:r>
        <w:rPr>
          <w:kern w:val="24"/>
          <w:sz w:val="24"/>
          <w:szCs w:val="24"/>
        </w:rPr>
        <w:t>2.4-</w:t>
      </w:r>
      <w:r>
        <w:rPr>
          <w:rFonts w:hint="eastAsia"/>
          <w:kern w:val="24"/>
          <w:sz w:val="24"/>
          <w:szCs w:val="24"/>
        </w:rPr>
        <w:t>7</w:t>
      </w:r>
      <w:r>
        <w:rPr>
          <w:kern w:val="24"/>
          <w:sz w:val="24"/>
          <w:szCs w:val="24"/>
        </w:rPr>
        <w:t>。</w:t>
      </w:r>
    </w:p>
    <w:p w:rsidR="000A68A4" w:rsidRDefault="006A59F5">
      <w:pPr>
        <w:pStyle w:val="affc"/>
        <w:rPr>
          <w:b w:val="0"/>
          <w:bCs/>
        </w:rPr>
      </w:pPr>
      <w:r>
        <w:rPr>
          <w:b w:val="0"/>
          <w:bCs/>
        </w:rPr>
        <w:t>表</w:t>
      </w:r>
      <w:r>
        <w:rPr>
          <w:b w:val="0"/>
          <w:bCs/>
        </w:rPr>
        <w:t>2.4-</w:t>
      </w:r>
      <w:r>
        <w:rPr>
          <w:rFonts w:hint="eastAsia"/>
          <w:b w:val="0"/>
          <w:bCs/>
        </w:rPr>
        <w:t>7</w:t>
      </w:r>
      <w:r>
        <w:rPr>
          <w:b w:val="0"/>
          <w:bCs/>
        </w:rPr>
        <w:t xml:space="preserve">                 </w:t>
      </w:r>
      <w:r>
        <w:rPr>
          <w:b w:val="0"/>
          <w:bCs/>
        </w:rPr>
        <w:t>环境噪声排放标准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872"/>
        <w:gridCol w:w="1136"/>
        <w:gridCol w:w="1136"/>
      </w:tblGrid>
      <w:tr w:rsidR="000A68A4">
        <w:trPr>
          <w:trHeight w:val="267"/>
        </w:trPr>
        <w:tc>
          <w:tcPr>
            <w:tcW w:w="3107" w:type="pct"/>
            <w:vMerge w:val="restart"/>
            <w:vAlign w:val="center"/>
          </w:tcPr>
          <w:p w:rsidR="000A68A4" w:rsidRDefault="006A59F5">
            <w:pPr>
              <w:adjustRightInd w:val="0"/>
              <w:jc w:val="center"/>
              <w:textAlignment w:val="baseline"/>
              <w:rPr>
                <w:szCs w:val="21"/>
              </w:rPr>
            </w:pPr>
            <w:r>
              <w:rPr>
                <w:szCs w:val="21"/>
              </w:rPr>
              <w:t>标准来源</w:t>
            </w:r>
          </w:p>
        </w:tc>
        <w:tc>
          <w:tcPr>
            <w:tcW w:w="525" w:type="pct"/>
            <w:vMerge w:val="restart"/>
            <w:vAlign w:val="center"/>
          </w:tcPr>
          <w:p w:rsidR="000A68A4" w:rsidRDefault="006A59F5">
            <w:pPr>
              <w:adjustRightInd w:val="0"/>
              <w:jc w:val="center"/>
              <w:textAlignment w:val="baseline"/>
              <w:rPr>
                <w:szCs w:val="21"/>
              </w:rPr>
            </w:pPr>
            <w:r>
              <w:rPr>
                <w:szCs w:val="21"/>
              </w:rPr>
              <w:t>类别</w:t>
            </w:r>
          </w:p>
        </w:tc>
        <w:tc>
          <w:tcPr>
            <w:tcW w:w="1369" w:type="pct"/>
            <w:gridSpan w:val="2"/>
            <w:vAlign w:val="center"/>
          </w:tcPr>
          <w:p w:rsidR="000A68A4" w:rsidRDefault="006A59F5">
            <w:pPr>
              <w:adjustRightInd w:val="0"/>
              <w:jc w:val="center"/>
              <w:textAlignment w:val="baseline"/>
              <w:rPr>
                <w:szCs w:val="21"/>
              </w:rPr>
            </w:pPr>
            <w:r>
              <w:rPr>
                <w:szCs w:val="21"/>
              </w:rPr>
              <w:t>噪声限值</w:t>
            </w:r>
            <w:r>
              <w:rPr>
                <w:szCs w:val="21"/>
              </w:rPr>
              <w:t>dB</w:t>
            </w:r>
            <w:r>
              <w:rPr>
                <w:szCs w:val="21"/>
              </w:rPr>
              <w:t>（</w:t>
            </w:r>
            <w:r>
              <w:rPr>
                <w:szCs w:val="21"/>
              </w:rPr>
              <w:t>A</w:t>
            </w:r>
            <w:r>
              <w:rPr>
                <w:szCs w:val="21"/>
              </w:rPr>
              <w:t>）</w:t>
            </w:r>
          </w:p>
        </w:tc>
      </w:tr>
      <w:tr w:rsidR="000A68A4">
        <w:trPr>
          <w:trHeight w:val="123"/>
        </w:trPr>
        <w:tc>
          <w:tcPr>
            <w:tcW w:w="3107" w:type="pct"/>
            <w:vMerge/>
            <w:vAlign w:val="center"/>
          </w:tcPr>
          <w:p w:rsidR="000A68A4" w:rsidRDefault="000A68A4">
            <w:pPr>
              <w:adjustRightInd w:val="0"/>
              <w:jc w:val="center"/>
              <w:textAlignment w:val="baseline"/>
              <w:rPr>
                <w:szCs w:val="21"/>
              </w:rPr>
            </w:pPr>
          </w:p>
        </w:tc>
        <w:tc>
          <w:tcPr>
            <w:tcW w:w="525" w:type="pct"/>
            <w:vMerge/>
            <w:vAlign w:val="center"/>
          </w:tcPr>
          <w:p w:rsidR="000A68A4" w:rsidRDefault="000A68A4">
            <w:pPr>
              <w:adjustRightInd w:val="0"/>
              <w:jc w:val="center"/>
              <w:textAlignment w:val="baseline"/>
              <w:rPr>
                <w:szCs w:val="21"/>
              </w:rPr>
            </w:pPr>
          </w:p>
        </w:tc>
        <w:tc>
          <w:tcPr>
            <w:tcW w:w="684" w:type="pct"/>
            <w:vAlign w:val="center"/>
          </w:tcPr>
          <w:p w:rsidR="000A68A4" w:rsidRDefault="006A59F5">
            <w:pPr>
              <w:adjustRightInd w:val="0"/>
              <w:jc w:val="center"/>
              <w:textAlignment w:val="baseline"/>
              <w:rPr>
                <w:szCs w:val="21"/>
              </w:rPr>
            </w:pPr>
            <w:r>
              <w:rPr>
                <w:szCs w:val="21"/>
              </w:rPr>
              <w:t>昼间</w:t>
            </w:r>
          </w:p>
        </w:tc>
        <w:tc>
          <w:tcPr>
            <w:tcW w:w="685" w:type="pct"/>
            <w:vAlign w:val="center"/>
          </w:tcPr>
          <w:p w:rsidR="000A68A4" w:rsidRDefault="006A59F5">
            <w:pPr>
              <w:adjustRightInd w:val="0"/>
              <w:jc w:val="center"/>
              <w:textAlignment w:val="baseline"/>
              <w:rPr>
                <w:szCs w:val="21"/>
              </w:rPr>
            </w:pPr>
            <w:r>
              <w:rPr>
                <w:szCs w:val="21"/>
              </w:rPr>
              <w:t>夜间</w:t>
            </w:r>
          </w:p>
        </w:tc>
      </w:tr>
      <w:tr w:rsidR="000A68A4">
        <w:trPr>
          <w:trHeight w:val="267"/>
        </w:trPr>
        <w:tc>
          <w:tcPr>
            <w:tcW w:w="3107" w:type="pct"/>
            <w:vAlign w:val="center"/>
          </w:tcPr>
          <w:p w:rsidR="000A68A4" w:rsidRDefault="006A59F5">
            <w:pPr>
              <w:adjustRightInd w:val="0"/>
              <w:jc w:val="center"/>
              <w:textAlignment w:val="baseline"/>
              <w:rPr>
                <w:szCs w:val="21"/>
              </w:rPr>
            </w:pPr>
            <w:r>
              <w:rPr>
                <w:szCs w:val="21"/>
              </w:rPr>
              <w:t>《建筑施工场界环境噪声排放标准》（</w:t>
            </w:r>
            <w:r>
              <w:rPr>
                <w:szCs w:val="21"/>
              </w:rPr>
              <w:t>GB12523-2011</w:t>
            </w:r>
            <w:r>
              <w:rPr>
                <w:szCs w:val="21"/>
              </w:rPr>
              <w:t>）</w:t>
            </w:r>
          </w:p>
        </w:tc>
        <w:tc>
          <w:tcPr>
            <w:tcW w:w="525" w:type="pct"/>
            <w:vAlign w:val="center"/>
          </w:tcPr>
          <w:p w:rsidR="000A68A4" w:rsidRDefault="006A59F5">
            <w:pPr>
              <w:adjustRightInd w:val="0"/>
              <w:jc w:val="center"/>
              <w:textAlignment w:val="baseline"/>
              <w:rPr>
                <w:szCs w:val="21"/>
              </w:rPr>
            </w:pPr>
            <w:r>
              <w:rPr>
                <w:szCs w:val="21"/>
              </w:rPr>
              <w:t>/</w:t>
            </w:r>
          </w:p>
        </w:tc>
        <w:tc>
          <w:tcPr>
            <w:tcW w:w="684" w:type="pct"/>
            <w:vAlign w:val="center"/>
          </w:tcPr>
          <w:p w:rsidR="000A68A4" w:rsidRDefault="006A59F5">
            <w:pPr>
              <w:adjustRightInd w:val="0"/>
              <w:jc w:val="center"/>
              <w:textAlignment w:val="baseline"/>
              <w:rPr>
                <w:szCs w:val="21"/>
              </w:rPr>
            </w:pPr>
            <w:r>
              <w:rPr>
                <w:szCs w:val="21"/>
              </w:rPr>
              <w:t>70</w:t>
            </w:r>
          </w:p>
        </w:tc>
        <w:tc>
          <w:tcPr>
            <w:tcW w:w="685" w:type="pct"/>
            <w:vAlign w:val="center"/>
          </w:tcPr>
          <w:p w:rsidR="000A68A4" w:rsidRDefault="006A59F5">
            <w:pPr>
              <w:adjustRightInd w:val="0"/>
              <w:jc w:val="center"/>
              <w:textAlignment w:val="baseline"/>
              <w:rPr>
                <w:szCs w:val="21"/>
              </w:rPr>
            </w:pPr>
            <w:r>
              <w:rPr>
                <w:szCs w:val="21"/>
              </w:rPr>
              <w:t>55</w:t>
            </w:r>
          </w:p>
        </w:tc>
      </w:tr>
      <w:tr w:rsidR="000A68A4">
        <w:trPr>
          <w:trHeight w:val="267"/>
        </w:trPr>
        <w:tc>
          <w:tcPr>
            <w:tcW w:w="3107" w:type="pct"/>
            <w:vAlign w:val="center"/>
          </w:tcPr>
          <w:p w:rsidR="000A68A4" w:rsidRDefault="006A59F5">
            <w:pPr>
              <w:adjustRightInd w:val="0"/>
              <w:jc w:val="center"/>
              <w:textAlignment w:val="baseline"/>
              <w:rPr>
                <w:szCs w:val="21"/>
              </w:rPr>
            </w:pPr>
            <w:r>
              <w:rPr>
                <w:szCs w:val="21"/>
              </w:rPr>
              <w:t>《工业企业厂界环境噪声排放标准》（</w:t>
            </w:r>
            <w:r>
              <w:rPr>
                <w:szCs w:val="21"/>
              </w:rPr>
              <w:t>GB12348-2008</w:t>
            </w:r>
            <w:r>
              <w:rPr>
                <w:szCs w:val="21"/>
              </w:rPr>
              <w:t>）</w:t>
            </w:r>
          </w:p>
        </w:tc>
        <w:tc>
          <w:tcPr>
            <w:tcW w:w="525" w:type="pct"/>
            <w:vAlign w:val="center"/>
          </w:tcPr>
          <w:p w:rsidR="000A68A4" w:rsidRDefault="006A59F5">
            <w:pPr>
              <w:adjustRightInd w:val="0"/>
              <w:jc w:val="center"/>
              <w:textAlignment w:val="baseline"/>
              <w:rPr>
                <w:szCs w:val="21"/>
              </w:rPr>
            </w:pPr>
            <w:r>
              <w:rPr>
                <w:szCs w:val="21"/>
              </w:rPr>
              <w:t>2</w:t>
            </w:r>
            <w:r>
              <w:rPr>
                <w:szCs w:val="21"/>
              </w:rPr>
              <w:t>类</w:t>
            </w:r>
          </w:p>
        </w:tc>
        <w:tc>
          <w:tcPr>
            <w:tcW w:w="684" w:type="pct"/>
            <w:vAlign w:val="center"/>
          </w:tcPr>
          <w:p w:rsidR="000A68A4" w:rsidRDefault="006A59F5">
            <w:pPr>
              <w:adjustRightInd w:val="0"/>
              <w:jc w:val="center"/>
              <w:textAlignment w:val="baseline"/>
              <w:rPr>
                <w:szCs w:val="21"/>
              </w:rPr>
            </w:pPr>
            <w:r>
              <w:rPr>
                <w:szCs w:val="21"/>
              </w:rPr>
              <w:t>60</w:t>
            </w:r>
          </w:p>
        </w:tc>
        <w:tc>
          <w:tcPr>
            <w:tcW w:w="685" w:type="pct"/>
            <w:vAlign w:val="center"/>
          </w:tcPr>
          <w:p w:rsidR="000A68A4" w:rsidRDefault="006A59F5">
            <w:pPr>
              <w:adjustRightInd w:val="0"/>
              <w:jc w:val="center"/>
              <w:textAlignment w:val="baseline"/>
              <w:rPr>
                <w:szCs w:val="21"/>
              </w:rPr>
            </w:pPr>
            <w:r>
              <w:rPr>
                <w:szCs w:val="21"/>
              </w:rPr>
              <w:t>50</w:t>
            </w:r>
          </w:p>
        </w:tc>
      </w:tr>
    </w:tbl>
    <w:p w:rsidR="000A68A4" w:rsidRDefault="006A59F5">
      <w:pPr>
        <w:pStyle w:val="aff7"/>
      </w:pPr>
      <w:r>
        <w:t>2.4.3.4</w:t>
      </w:r>
      <w:r>
        <w:t>固体废物</w:t>
      </w:r>
    </w:p>
    <w:p w:rsidR="000A68A4" w:rsidRDefault="006A59F5">
      <w:pPr>
        <w:pStyle w:val="aff5"/>
        <w:rPr>
          <w:color w:val="auto"/>
        </w:rPr>
      </w:pPr>
      <w:r>
        <w:rPr>
          <w:color w:val="auto"/>
        </w:rPr>
        <w:t>根据项目产生的各种固体废物的性质和去向</w:t>
      </w:r>
      <w:r>
        <w:rPr>
          <w:rFonts w:hint="eastAsia"/>
          <w:color w:val="auto"/>
        </w:rPr>
        <w:t>，</w:t>
      </w:r>
      <w:r>
        <w:rPr>
          <w:color w:val="auto"/>
        </w:rPr>
        <w:t>一般工业固体废物贮存执行《一般工业固体废物贮存和填埋污染控制标准》（</w:t>
      </w:r>
      <w:r>
        <w:rPr>
          <w:color w:val="auto"/>
        </w:rPr>
        <w:t>GB 18599-2020</w:t>
      </w:r>
      <w:r>
        <w:rPr>
          <w:color w:val="auto"/>
        </w:rPr>
        <w:t>）。</w:t>
      </w:r>
    </w:p>
    <w:p w:rsidR="000A68A4" w:rsidRDefault="006A59F5">
      <w:pPr>
        <w:pStyle w:val="afff5"/>
        <w:spacing w:after="0"/>
      </w:pPr>
      <w:bookmarkStart w:id="79" w:name="_Toc22144"/>
      <w:bookmarkStart w:id="80" w:name="_Toc374724172"/>
      <w:bookmarkStart w:id="81" w:name="_Toc508291874"/>
      <w:bookmarkStart w:id="82" w:name="_Toc29911"/>
      <w:r>
        <w:lastRenderedPageBreak/>
        <w:t>2.5</w:t>
      </w:r>
      <w:r>
        <w:t>评价</w:t>
      </w:r>
      <w:bookmarkEnd w:id="79"/>
      <w:bookmarkEnd w:id="80"/>
      <w:bookmarkEnd w:id="81"/>
      <w:r>
        <w:t>等级和评价范围</w:t>
      </w:r>
      <w:bookmarkEnd w:id="82"/>
    </w:p>
    <w:p w:rsidR="000A68A4" w:rsidRDefault="006A59F5">
      <w:pPr>
        <w:pStyle w:val="aff6"/>
      </w:pPr>
      <w:r>
        <w:t>2.5.</w:t>
      </w:r>
      <w:r>
        <w:rPr>
          <w:rFonts w:hint="eastAsia"/>
        </w:rPr>
        <w:t>1</w:t>
      </w:r>
      <w:r>
        <w:rPr>
          <w:rFonts w:hint="eastAsia"/>
        </w:rPr>
        <w:t>大气</w:t>
      </w:r>
      <w:r>
        <w:t>环境评价等级和评价范围</w:t>
      </w:r>
    </w:p>
    <w:p w:rsidR="000A68A4" w:rsidRDefault="006A59F5">
      <w:pPr>
        <w:widowControl/>
        <w:spacing w:line="360" w:lineRule="auto"/>
        <w:ind w:firstLineChars="200" w:firstLine="480"/>
        <w:jc w:val="left"/>
        <w:rPr>
          <w:kern w:val="0"/>
          <w:sz w:val="24"/>
          <w:szCs w:val="24"/>
        </w:rPr>
      </w:pPr>
      <w:r>
        <w:rPr>
          <w:kern w:val="0"/>
          <w:sz w:val="24"/>
          <w:szCs w:val="24"/>
        </w:rPr>
        <w:t>（</w:t>
      </w:r>
      <w:r>
        <w:rPr>
          <w:kern w:val="0"/>
          <w:sz w:val="24"/>
          <w:szCs w:val="24"/>
        </w:rPr>
        <w:t>1</w:t>
      </w:r>
      <w:r>
        <w:rPr>
          <w:kern w:val="0"/>
          <w:sz w:val="24"/>
          <w:szCs w:val="24"/>
        </w:rPr>
        <w:t>）评价等级</w:t>
      </w:r>
    </w:p>
    <w:p w:rsidR="000A68A4" w:rsidRDefault="006A59F5">
      <w:pPr>
        <w:widowControl/>
        <w:spacing w:line="360" w:lineRule="auto"/>
        <w:ind w:firstLineChars="200" w:firstLine="480"/>
        <w:rPr>
          <w:kern w:val="0"/>
          <w:sz w:val="24"/>
          <w:szCs w:val="24"/>
        </w:rPr>
      </w:pPr>
      <w:r>
        <w:rPr>
          <w:kern w:val="0"/>
          <w:sz w:val="24"/>
          <w:szCs w:val="24"/>
        </w:rPr>
        <w:t>本项目废气排放源主要为</w:t>
      </w:r>
      <w:r>
        <w:rPr>
          <w:rFonts w:hint="eastAsia"/>
          <w:kern w:val="0"/>
          <w:sz w:val="24"/>
          <w:szCs w:val="24"/>
        </w:rPr>
        <w:t>生产集输流程中无组织</w:t>
      </w:r>
      <w:r>
        <w:rPr>
          <w:kern w:val="0"/>
          <w:sz w:val="24"/>
          <w:szCs w:val="24"/>
        </w:rPr>
        <w:t>烃类</w:t>
      </w:r>
      <w:r>
        <w:rPr>
          <w:rFonts w:hint="eastAsia"/>
          <w:kern w:val="0"/>
          <w:sz w:val="24"/>
          <w:szCs w:val="24"/>
        </w:rPr>
        <w:t>气体挥发，</w:t>
      </w:r>
      <w:r>
        <w:rPr>
          <w:kern w:val="0"/>
          <w:sz w:val="24"/>
          <w:szCs w:val="24"/>
        </w:rPr>
        <w:t>污染物主要</w:t>
      </w:r>
      <w:r>
        <w:rPr>
          <w:rFonts w:hint="eastAsia"/>
          <w:kern w:val="0"/>
          <w:sz w:val="24"/>
          <w:szCs w:val="24"/>
        </w:rPr>
        <w:t>为</w:t>
      </w:r>
      <w:r>
        <w:rPr>
          <w:kern w:val="0"/>
          <w:sz w:val="24"/>
          <w:szCs w:val="24"/>
        </w:rPr>
        <w:t>非甲烷总烃（</w:t>
      </w:r>
      <w:r>
        <w:rPr>
          <w:kern w:val="0"/>
          <w:sz w:val="24"/>
          <w:szCs w:val="24"/>
        </w:rPr>
        <w:t>NMHC</w:t>
      </w:r>
      <w:r>
        <w:rPr>
          <w:kern w:val="0"/>
          <w:sz w:val="24"/>
          <w:szCs w:val="24"/>
        </w:rPr>
        <w:t>）。</w:t>
      </w:r>
    </w:p>
    <w:p w:rsidR="000A68A4" w:rsidRDefault="006A59F5">
      <w:pPr>
        <w:widowControl/>
        <w:spacing w:line="360" w:lineRule="auto"/>
        <w:ind w:firstLineChars="200" w:firstLine="480"/>
        <w:rPr>
          <w:kern w:val="0"/>
          <w:sz w:val="24"/>
          <w:szCs w:val="24"/>
        </w:rPr>
      </w:pPr>
      <w:r>
        <w:rPr>
          <w:kern w:val="0"/>
          <w:sz w:val="24"/>
          <w:szCs w:val="24"/>
        </w:rPr>
        <w:t>根据工程特点、污染特征及周围环境状况，采用《环境影响评价技术导则</w:t>
      </w:r>
      <w:r>
        <w:rPr>
          <w:kern w:val="0"/>
          <w:sz w:val="24"/>
          <w:szCs w:val="24"/>
        </w:rPr>
        <w:t xml:space="preserve"> </w:t>
      </w:r>
      <w:r>
        <w:rPr>
          <w:kern w:val="0"/>
          <w:sz w:val="24"/>
          <w:szCs w:val="24"/>
        </w:rPr>
        <w:t>大气环境》（</w:t>
      </w:r>
      <w:r>
        <w:rPr>
          <w:kern w:val="0"/>
          <w:sz w:val="24"/>
          <w:szCs w:val="24"/>
        </w:rPr>
        <w:t>HJ2.2-2018</w:t>
      </w:r>
      <w:r>
        <w:rPr>
          <w:kern w:val="0"/>
          <w:sz w:val="24"/>
          <w:szCs w:val="24"/>
        </w:rPr>
        <w:t>）中规定的方法，选取非甲烷总烃（</w:t>
      </w:r>
      <w:r>
        <w:rPr>
          <w:kern w:val="0"/>
          <w:sz w:val="24"/>
          <w:szCs w:val="24"/>
        </w:rPr>
        <w:t>NMHC</w:t>
      </w:r>
      <w:r>
        <w:rPr>
          <w:kern w:val="0"/>
          <w:sz w:val="24"/>
          <w:szCs w:val="24"/>
        </w:rPr>
        <w:t>）为候选因子核算，计算出其最大地面浓度占标率</w:t>
      </w:r>
      <w:r>
        <w:rPr>
          <w:i/>
          <w:kern w:val="0"/>
          <w:sz w:val="24"/>
          <w:szCs w:val="24"/>
        </w:rPr>
        <w:t>P</w:t>
      </w:r>
      <w:r>
        <w:rPr>
          <w:i/>
          <w:kern w:val="0"/>
          <w:sz w:val="24"/>
          <w:szCs w:val="24"/>
          <w:vertAlign w:val="subscript"/>
        </w:rPr>
        <w:t>i</w:t>
      </w:r>
      <w:r>
        <w:rPr>
          <w:kern w:val="0"/>
          <w:sz w:val="24"/>
          <w:szCs w:val="24"/>
        </w:rPr>
        <w:t>及其地面浓度达标准值</w:t>
      </w:r>
      <w:r>
        <w:rPr>
          <w:kern w:val="0"/>
          <w:sz w:val="24"/>
          <w:szCs w:val="24"/>
        </w:rPr>
        <w:t>10%</w:t>
      </w:r>
      <w:r>
        <w:rPr>
          <w:kern w:val="0"/>
          <w:sz w:val="24"/>
          <w:szCs w:val="24"/>
        </w:rPr>
        <w:t>时所对应的最远距离</w:t>
      </w:r>
      <w:r>
        <w:rPr>
          <w:i/>
          <w:kern w:val="0"/>
          <w:sz w:val="24"/>
          <w:szCs w:val="24"/>
        </w:rPr>
        <w:t>D</w:t>
      </w:r>
      <w:r>
        <w:rPr>
          <w:i/>
          <w:kern w:val="0"/>
          <w:sz w:val="24"/>
          <w:szCs w:val="24"/>
          <w:vertAlign w:val="subscript"/>
        </w:rPr>
        <w:t>10%</w:t>
      </w:r>
      <w:r>
        <w:rPr>
          <w:kern w:val="0"/>
          <w:sz w:val="24"/>
          <w:szCs w:val="24"/>
        </w:rPr>
        <w:t>。其中</w:t>
      </w:r>
      <w:r>
        <w:rPr>
          <w:i/>
          <w:kern w:val="0"/>
          <w:sz w:val="24"/>
          <w:szCs w:val="24"/>
        </w:rPr>
        <w:t>P</w:t>
      </w:r>
      <w:r>
        <w:rPr>
          <w:i/>
          <w:kern w:val="0"/>
          <w:sz w:val="24"/>
          <w:szCs w:val="24"/>
          <w:vertAlign w:val="subscript"/>
        </w:rPr>
        <w:t>i</w:t>
      </w:r>
      <w:r>
        <w:rPr>
          <w:kern w:val="0"/>
          <w:sz w:val="24"/>
          <w:szCs w:val="24"/>
        </w:rPr>
        <w:t>定义为：</w:t>
      </w:r>
    </w:p>
    <w:p w:rsidR="000A68A4" w:rsidRDefault="006A59F5">
      <w:pPr>
        <w:widowControl/>
        <w:spacing w:line="360" w:lineRule="auto"/>
        <w:ind w:firstLine="200"/>
        <w:jc w:val="center"/>
        <w:rPr>
          <w:kern w:val="0"/>
          <w:sz w:val="24"/>
          <w:szCs w:val="24"/>
        </w:rPr>
      </w:pPr>
      <w:r>
        <w:rPr>
          <w:noProof/>
          <w:kern w:val="0"/>
          <w:sz w:val="24"/>
          <w:szCs w:val="24"/>
        </w:rPr>
        <w:drawing>
          <wp:inline distT="0" distB="0" distL="0" distR="0">
            <wp:extent cx="1028065" cy="447675"/>
            <wp:effectExtent l="0" t="0" r="635" b="8255"/>
            <wp:docPr id="26" name="图片 1" descr="824797212145250680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82479721214525068056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28065" cy="447675"/>
                    </a:xfrm>
                    <a:prstGeom prst="rect">
                      <a:avLst/>
                    </a:prstGeom>
                    <a:noFill/>
                    <a:ln>
                      <a:noFill/>
                    </a:ln>
                  </pic:spPr>
                </pic:pic>
              </a:graphicData>
            </a:graphic>
          </wp:inline>
        </w:drawing>
      </w:r>
    </w:p>
    <w:p w:rsidR="000A68A4" w:rsidRDefault="006A59F5">
      <w:pPr>
        <w:widowControl/>
        <w:spacing w:line="360" w:lineRule="auto"/>
        <w:ind w:firstLineChars="200" w:firstLine="480"/>
        <w:jc w:val="left"/>
        <w:rPr>
          <w:kern w:val="0"/>
          <w:sz w:val="24"/>
          <w:szCs w:val="24"/>
        </w:rPr>
      </w:pPr>
      <w:r>
        <w:rPr>
          <w:kern w:val="0"/>
          <w:sz w:val="24"/>
          <w:szCs w:val="24"/>
        </w:rPr>
        <w:t>式中：</w:t>
      </w:r>
      <w:r>
        <w:rPr>
          <w:i/>
          <w:kern w:val="0"/>
          <w:sz w:val="24"/>
          <w:szCs w:val="24"/>
        </w:rPr>
        <w:t>P</w:t>
      </w:r>
      <w:r>
        <w:rPr>
          <w:i/>
          <w:kern w:val="0"/>
          <w:sz w:val="24"/>
          <w:szCs w:val="24"/>
          <w:vertAlign w:val="subscript"/>
        </w:rPr>
        <w:t>i</w:t>
      </w:r>
      <w:r>
        <w:rPr>
          <w:kern w:val="0"/>
          <w:sz w:val="24"/>
          <w:szCs w:val="24"/>
        </w:rPr>
        <w:t>——</w:t>
      </w:r>
      <w:r>
        <w:rPr>
          <w:kern w:val="0"/>
          <w:sz w:val="24"/>
          <w:szCs w:val="24"/>
        </w:rPr>
        <w:t>第</w:t>
      </w:r>
      <w:r>
        <w:rPr>
          <w:i/>
          <w:kern w:val="0"/>
          <w:sz w:val="24"/>
          <w:szCs w:val="24"/>
        </w:rPr>
        <w:t>i</w:t>
      </w:r>
      <w:r>
        <w:rPr>
          <w:kern w:val="0"/>
          <w:sz w:val="24"/>
          <w:szCs w:val="24"/>
        </w:rPr>
        <w:t>个污染物的最大地面浓度占标率，</w:t>
      </w:r>
      <w:r>
        <w:rPr>
          <w:kern w:val="0"/>
          <w:sz w:val="24"/>
          <w:szCs w:val="24"/>
        </w:rPr>
        <w:t>%</w:t>
      </w:r>
      <w:r>
        <w:rPr>
          <w:kern w:val="0"/>
          <w:sz w:val="24"/>
          <w:szCs w:val="24"/>
        </w:rPr>
        <w:t>；</w:t>
      </w:r>
    </w:p>
    <w:p w:rsidR="000A68A4" w:rsidRDefault="006A59F5">
      <w:pPr>
        <w:widowControl/>
        <w:spacing w:line="360" w:lineRule="auto"/>
        <w:ind w:firstLineChars="500" w:firstLine="1200"/>
        <w:jc w:val="left"/>
        <w:rPr>
          <w:kern w:val="0"/>
          <w:sz w:val="24"/>
          <w:szCs w:val="24"/>
        </w:rPr>
      </w:pPr>
      <w:r>
        <w:rPr>
          <w:i/>
          <w:kern w:val="0"/>
          <w:sz w:val="24"/>
          <w:szCs w:val="24"/>
        </w:rPr>
        <w:t>C</w:t>
      </w:r>
      <w:r>
        <w:rPr>
          <w:i/>
          <w:kern w:val="0"/>
          <w:sz w:val="24"/>
          <w:szCs w:val="24"/>
          <w:vertAlign w:val="subscript"/>
        </w:rPr>
        <w:t>i</w:t>
      </w:r>
      <w:r>
        <w:rPr>
          <w:kern w:val="0"/>
          <w:sz w:val="24"/>
          <w:szCs w:val="24"/>
        </w:rPr>
        <w:t>—</w:t>
      </w:r>
      <w:r>
        <w:rPr>
          <w:kern w:val="0"/>
          <w:sz w:val="24"/>
          <w:szCs w:val="24"/>
        </w:rPr>
        <w:t>采用估算模式计算出的第</w:t>
      </w:r>
      <w:r>
        <w:rPr>
          <w:i/>
          <w:kern w:val="0"/>
          <w:sz w:val="24"/>
          <w:szCs w:val="24"/>
        </w:rPr>
        <w:t>i</w:t>
      </w:r>
      <w:r>
        <w:rPr>
          <w:kern w:val="0"/>
          <w:sz w:val="24"/>
          <w:szCs w:val="24"/>
        </w:rPr>
        <w:t>个污染物的最大</w:t>
      </w:r>
      <w:r>
        <w:rPr>
          <w:kern w:val="0"/>
          <w:sz w:val="24"/>
          <w:szCs w:val="24"/>
        </w:rPr>
        <w:t>1h</w:t>
      </w:r>
      <w:r>
        <w:rPr>
          <w:kern w:val="0"/>
          <w:sz w:val="24"/>
          <w:szCs w:val="24"/>
        </w:rPr>
        <w:t>地面环境空气质量浓度，</w:t>
      </w:r>
      <w:r>
        <w:rPr>
          <w:kern w:val="24"/>
          <w:sz w:val="24"/>
          <w:szCs w:val="24"/>
        </w:rPr>
        <w:t>μg</w:t>
      </w:r>
      <w:r>
        <w:rPr>
          <w:kern w:val="0"/>
          <w:sz w:val="24"/>
          <w:szCs w:val="24"/>
        </w:rPr>
        <w:t>/m³</w:t>
      </w:r>
      <w:r>
        <w:rPr>
          <w:kern w:val="0"/>
          <w:sz w:val="24"/>
          <w:szCs w:val="24"/>
        </w:rPr>
        <w:t>；</w:t>
      </w:r>
    </w:p>
    <w:p w:rsidR="000A68A4" w:rsidRDefault="006A59F5">
      <w:pPr>
        <w:widowControl/>
        <w:spacing w:line="360" w:lineRule="auto"/>
        <w:ind w:firstLineChars="500" w:firstLine="1200"/>
        <w:jc w:val="left"/>
        <w:rPr>
          <w:kern w:val="0"/>
          <w:sz w:val="24"/>
          <w:szCs w:val="24"/>
        </w:rPr>
      </w:pPr>
      <w:r>
        <w:rPr>
          <w:i/>
          <w:kern w:val="0"/>
          <w:sz w:val="24"/>
          <w:szCs w:val="24"/>
        </w:rPr>
        <w:t>C</w:t>
      </w:r>
      <w:r>
        <w:rPr>
          <w:i/>
          <w:kern w:val="0"/>
          <w:sz w:val="24"/>
          <w:szCs w:val="24"/>
          <w:vertAlign w:val="subscript"/>
        </w:rPr>
        <w:t>oi</w:t>
      </w:r>
      <w:r>
        <w:rPr>
          <w:kern w:val="0"/>
          <w:sz w:val="24"/>
          <w:szCs w:val="24"/>
        </w:rPr>
        <w:t>—</w:t>
      </w:r>
      <w:r>
        <w:rPr>
          <w:kern w:val="0"/>
          <w:sz w:val="24"/>
          <w:szCs w:val="24"/>
        </w:rPr>
        <w:t>环境空气质量标准，</w:t>
      </w:r>
      <w:r>
        <w:rPr>
          <w:kern w:val="24"/>
          <w:sz w:val="24"/>
          <w:szCs w:val="24"/>
        </w:rPr>
        <w:t>μg</w:t>
      </w:r>
      <w:r>
        <w:rPr>
          <w:kern w:val="0"/>
          <w:sz w:val="24"/>
          <w:szCs w:val="24"/>
        </w:rPr>
        <w:t>/m³</w:t>
      </w:r>
      <w:r>
        <w:rPr>
          <w:kern w:val="0"/>
          <w:sz w:val="24"/>
          <w:szCs w:val="24"/>
        </w:rPr>
        <w:t>。</w:t>
      </w:r>
    </w:p>
    <w:p w:rsidR="000A68A4" w:rsidRDefault="006A59F5">
      <w:pPr>
        <w:widowControl/>
        <w:spacing w:line="360" w:lineRule="auto"/>
        <w:ind w:firstLineChars="200" w:firstLine="480"/>
        <w:rPr>
          <w:kern w:val="0"/>
          <w:sz w:val="24"/>
          <w:szCs w:val="24"/>
        </w:rPr>
      </w:pPr>
      <w:r>
        <w:rPr>
          <w:kern w:val="0"/>
          <w:sz w:val="24"/>
          <w:szCs w:val="24"/>
        </w:rPr>
        <w:t>注：</w:t>
      </w:r>
      <w:r>
        <w:rPr>
          <w:i/>
          <w:kern w:val="0"/>
          <w:sz w:val="24"/>
          <w:szCs w:val="24"/>
        </w:rPr>
        <w:t>C</w:t>
      </w:r>
      <w:r>
        <w:rPr>
          <w:i/>
          <w:kern w:val="0"/>
          <w:sz w:val="24"/>
          <w:szCs w:val="24"/>
          <w:vertAlign w:val="subscript"/>
        </w:rPr>
        <w:t>oi</w:t>
      </w:r>
      <w:r>
        <w:rPr>
          <w:kern w:val="0"/>
          <w:sz w:val="24"/>
          <w:szCs w:val="24"/>
        </w:rPr>
        <w:t>一般选用</w:t>
      </w:r>
      <w:r>
        <w:rPr>
          <w:kern w:val="0"/>
          <w:sz w:val="24"/>
          <w:szCs w:val="24"/>
        </w:rPr>
        <w:t>GB3095-2012</w:t>
      </w:r>
      <w:r>
        <w:rPr>
          <w:kern w:val="0"/>
          <w:sz w:val="24"/>
          <w:szCs w:val="24"/>
        </w:rPr>
        <w:t>中</w:t>
      </w:r>
      <w:r>
        <w:rPr>
          <w:kern w:val="0"/>
          <w:sz w:val="24"/>
          <w:szCs w:val="24"/>
        </w:rPr>
        <w:t>1</w:t>
      </w:r>
      <w:r>
        <w:rPr>
          <w:kern w:val="0"/>
          <w:sz w:val="24"/>
          <w:szCs w:val="24"/>
        </w:rPr>
        <w:t>小时平均取样时间的二级标准的浓度限值，如项目位于一类环境空气功能区，应选择响应的一级浓度限值；对仅有</w:t>
      </w:r>
      <w:r>
        <w:rPr>
          <w:kern w:val="0"/>
          <w:sz w:val="24"/>
          <w:szCs w:val="24"/>
        </w:rPr>
        <w:t>8h</w:t>
      </w:r>
      <w:r>
        <w:rPr>
          <w:kern w:val="0"/>
          <w:sz w:val="24"/>
          <w:szCs w:val="24"/>
        </w:rPr>
        <w:t>平均质量浓度限值、日平均质量浓度限值或年均质量浓度限值的，分别可按</w:t>
      </w:r>
      <w:r>
        <w:rPr>
          <w:kern w:val="0"/>
          <w:sz w:val="24"/>
          <w:szCs w:val="24"/>
        </w:rPr>
        <w:t>2</w:t>
      </w:r>
      <w:r>
        <w:rPr>
          <w:kern w:val="0"/>
          <w:sz w:val="24"/>
          <w:szCs w:val="24"/>
        </w:rPr>
        <w:t>倍、</w:t>
      </w:r>
      <w:r>
        <w:rPr>
          <w:kern w:val="0"/>
          <w:sz w:val="24"/>
          <w:szCs w:val="24"/>
        </w:rPr>
        <w:t>3</w:t>
      </w:r>
      <w:r>
        <w:rPr>
          <w:kern w:val="0"/>
          <w:sz w:val="24"/>
          <w:szCs w:val="24"/>
        </w:rPr>
        <w:t>倍、</w:t>
      </w:r>
      <w:r>
        <w:rPr>
          <w:kern w:val="0"/>
          <w:sz w:val="24"/>
          <w:szCs w:val="24"/>
        </w:rPr>
        <w:t>6</w:t>
      </w:r>
      <w:r>
        <w:rPr>
          <w:kern w:val="0"/>
          <w:sz w:val="24"/>
          <w:szCs w:val="24"/>
        </w:rPr>
        <w:t>倍折算为</w:t>
      </w:r>
      <w:r>
        <w:rPr>
          <w:kern w:val="0"/>
          <w:sz w:val="24"/>
          <w:szCs w:val="24"/>
        </w:rPr>
        <w:t>1h</w:t>
      </w:r>
      <w:r>
        <w:rPr>
          <w:kern w:val="0"/>
          <w:sz w:val="24"/>
          <w:szCs w:val="24"/>
        </w:rPr>
        <w:t>平均质量浓度限值。</w:t>
      </w:r>
    </w:p>
    <w:p w:rsidR="000A68A4" w:rsidRDefault="006A59F5">
      <w:pPr>
        <w:widowControl/>
        <w:spacing w:line="360" w:lineRule="auto"/>
        <w:ind w:firstLineChars="200" w:firstLine="480"/>
        <w:jc w:val="left"/>
        <w:rPr>
          <w:kern w:val="0"/>
          <w:sz w:val="24"/>
          <w:szCs w:val="24"/>
        </w:rPr>
      </w:pPr>
      <w:r>
        <w:rPr>
          <w:kern w:val="0"/>
          <w:sz w:val="24"/>
          <w:szCs w:val="24"/>
        </w:rPr>
        <w:t>大气评价工作级别详见表</w:t>
      </w:r>
      <w:r>
        <w:rPr>
          <w:rFonts w:hint="eastAsia"/>
          <w:kern w:val="0"/>
          <w:sz w:val="24"/>
          <w:szCs w:val="24"/>
        </w:rPr>
        <w:t>2.5</w:t>
      </w:r>
      <w:r>
        <w:rPr>
          <w:kern w:val="0"/>
          <w:sz w:val="24"/>
          <w:szCs w:val="24"/>
        </w:rPr>
        <w:t>-1</w:t>
      </w:r>
      <w:r>
        <w:rPr>
          <w:kern w:val="0"/>
          <w:sz w:val="24"/>
          <w:szCs w:val="24"/>
        </w:rPr>
        <w:t>。</w:t>
      </w:r>
    </w:p>
    <w:p w:rsidR="000A68A4" w:rsidRDefault="006A59F5">
      <w:pPr>
        <w:widowControl/>
        <w:adjustRightInd w:val="0"/>
        <w:snapToGrid w:val="0"/>
        <w:jc w:val="center"/>
        <w:rPr>
          <w:rFonts w:ascii="黑体" w:eastAsia="黑体" w:hAnsi="黑体" w:cs="黑体"/>
          <w:bCs/>
          <w:kern w:val="0"/>
          <w:szCs w:val="21"/>
        </w:rPr>
      </w:pPr>
      <w:r>
        <w:rPr>
          <w:rFonts w:ascii="黑体" w:eastAsia="黑体" w:hAnsi="黑体" w:cs="黑体"/>
          <w:bCs/>
          <w:kern w:val="0"/>
          <w:szCs w:val="21"/>
        </w:rPr>
        <w:t>表</w:t>
      </w:r>
      <w:r>
        <w:rPr>
          <w:rFonts w:ascii="黑体" w:eastAsia="黑体" w:hAnsi="黑体" w:cs="黑体" w:hint="eastAsia"/>
          <w:bCs/>
          <w:kern w:val="0"/>
          <w:szCs w:val="21"/>
        </w:rPr>
        <w:t>2.5</w:t>
      </w:r>
      <w:r>
        <w:rPr>
          <w:rFonts w:ascii="黑体" w:eastAsia="黑体" w:hAnsi="黑体" w:cs="黑体"/>
          <w:bCs/>
          <w:kern w:val="0"/>
          <w:szCs w:val="21"/>
        </w:rPr>
        <w:t>-1  评价工作等级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5743"/>
      </w:tblGrid>
      <w:tr w:rsidR="000A68A4">
        <w:trPr>
          <w:jc w:val="center"/>
        </w:trPr>
        <w:tc>
          <w:tcPr>
            <w:tcW w:w="1541" w:type="pct"/>
            <w:vAlign w:val="center"/>
          </w:tcPr>
          <w:p w:rsidR="000A68A4" w:rsidRDefault="006A59F5">
            <w:pPr>
              <w:widowControl/>
              <w:spacing w:line="300" w:lineRule="exact"/>
              <w:jc w:val="center"/>
              <w:rPr>
                <w:kern w:val="0"/>
                <w:szCs w:val="18"/>
              </w:rPr>
            </w:pPr>
            <w:r>
              <w:rPr>
                <w:kern w:val="0"/>
                <w:szCs w:val="18"/>
              </w:rPr>
              <w:t>评价工作等级</w:t>
            </w:r>
          </w:p>
        </w:tc>
        <w:tc>
          <w:tcPr>
            <w:tcW w:w="3459" w:type="pct"/>
            <w:vAlign w:val="center"/>
          </w:tcPr>
          <w:p w:rsidR="000A68A4" w:rsidRDefault="006A59F5">
            <w:pPr>
              <w:widowControl/>
              <w:spacing w:line="300" w:lineRule="exact"/>
              <w:jc w:val="center"/>
              <w:rPr>
                <w:kern w:val="0"/>
                <w:szCs w:val="18"/>
              </w:rPr>
            </w:pPr>
            <w:r>
              <w:rPr>
                <w:kern w:val="0"/>
                <w:szCs w:val="18"/>
              </w:rPr>
              <w:t>评价工作分级判据</w:t>
            </w:r>
          </w:p>
        </w:tc>
      </w:tr>
      <w:tr w:rsidR="000A68A4">
        <w:trPr>
          <w:jc w:val="center"/>
        </w:trPr>
        <w:tc>
          <w:tcPr>
            <w:tcW w:w="1541" w:type="pct"/>
            <w:vAlign w:val="center"/>
          </w:tcPr>
          <w:p w:rsidR="000A68A4" w:rsidRDefault="006A59F5">
            <w:pPr>
              <w:widowControl/>
              <w:spacing w:line="300" w:lineRule="exact"/>
              <w:jc w:val="center"/>
              <w:rPr>
                <w:kern w:val="0"/>
                <w:szCs w:val="18"/>
              </w:rPr>
            </w:pPr>
            <w:r>
              <w:rPr>
                <w:kern w:val="0"/>
                <w:szCs w:val="18"/>
              </w:rPr>
              <w:t>一级评价</w:t>
            </w:r>
          </w:p>
        </w:tc>
        <w:tc>
          <w:tcPr>
            <w:tcW w:w="3459" w:type="pct"/>
            <w:vAlign w:val="center"/>
          </w:tcPr>
          <w:p w:rsidR="000A68A4" w:rsidRDefault="006A59F5">
            <w:pPr>
              <w:widowControl/>
              <w:spacing w:line="300" w:lineRule="exact"/>
              <w:jc w:val="center"/>
              <w:rPr>
                <w:kern w:val="0"/>
                <w:szCs w:val="18"/>
              </w:rPr>
            </w:pPr>
            <w:r>
              <w:rPr>
                <w:kern w:val="0"/>
                <w:szCs w:val="18"/>
              </w:rPr>
              <w:t>P</w:t>
            </w:r>
            <w:r>
              <w:rPr>
                <w:kern w:val="0"/>
                <w:szCs w:val="18"/>
                <w:vertAlign w:val="subscript"/>
              </w:rPr>
              <w:t>max</w:t>
            </w:r>
            <w:r>
              <w:rPr>
                <w:kern w:val="0"/>
                <w:szCs w:val="18"/>
              </w:rPr>
              <w:t>≥100%</w:t>
            </w:r>
          </w:p>
        </w:tc>
      </w:tr>
      <w:tr w:rsidR="000A68A4">
        <w:trPr>
          <w:jc w:val="center"/>
        </w:trPr>
        <w:tc>
          <w:tcPr>
            <w:tcW w:w="1541" w:type="pct"/>
            <w:vAlign w:val="center"/>
          </w:tcPr>
          <w:p w:rsidR="000A68A4" w:rsidRDefault="006A59F5">
            <w:pPr>
              <w:widowControl/>
              <w:spacing w:line="300" w:lineRule="exact"/>
              <w:jc w:val="center"/>
              <w:rPr>
                <w:kern w:val="0"/>
                <w:szCs w:val="18"/>
              </w:rPr>
            </w:pPr>
            <w:r>
              <w:rPr>
                <w:kern w:val="0"/>
                <w:szCs w:val="18"/>
              </w:rPr>
              <w:t>二级评价</w:t>
            </w:r>
          </w:p>
        </w:tc>
        <w:tc>
          <w:tcPr>
            <w:tcW w:w="3459" w:type="pct"/>
            <w:vAlign w:val="center"/>
          </w:tcPr>
          <w:p w:rsidR="000A68A4" w:rsidRDefault="006A59F5">
            <w:pPr>
              <w:widowControl/>
              <w:spacing w:line="300" w:lineRule="exact"/>
              <w:jc w:val="center"/>
              <w:rPr>
                <w:kern w:val="0"/>
                <w:szCs w:val="18"/>
              </w:rPr>
            </w:pPr>
            <w:r>
              <w:rPr>
                <w:kern w:val="0"/>
                <w:szCs w:val="18"/>
              </w:rPr>
              <w:t>1%≤P</w:t>
            </w:r>
            <w:r>
              <w:rPr>
                <w:kern w:val="0"/>
                <w:szCs w:val="18"/>
                <w:vertAlign w:val="subscript"/>
              </w:rPr>
              <w:t>max</w:t>
            </w:r>
            <w:r>
              <w:rPr>
                <w:kern w:val="0"/>
                <w:szCs w:val="18"/>
              </w:rPr>
              <w:t>＜</w:t>
            </w:r>
            <w:r>
              <w:rPr>
                <w:kern w:val="0"/>
                <w:szCs w:val="18"/>
              </w:rPr>
              <w:t xml:space="preserve">10% </w:t>
            </w:r>
          </w:p>
        </w:tc>
      </w:tr>
      <w:tr w:rsidR="000A68A4">
        <w:trPr>
          <w:jc w:val="center"/>
        </w:trPr>
        <w:tc>
          <w:tcPr>
            <w:tcW w:w="1541" w:type="pct"/>
            <w:vAlign w:val="center"/>
          </w:tcPr>
          <w:p w:rsidR="000A68A4" w:rsidRDefault="006A59F5">
            <w:pPr>
              <w:widowControl/>
              <w:spacing w:line="300" w:lineRule="exact"/>
              <w:jc w:val="center"/>
              <w:rPr>
                <w:kern w:val="0"/>
                <w:szCs w:val="18"/>
              </w:rPr>
            </w:pPr>
            <w:r>
              <w:rPr>
                <w:kern w:val="0"/>
                <w:szCs w:val="18"/>
              </w:rPr>
              <w:t>三级评价</w:t>
            </w:r>
          </w:p>
        </w:tc>
        <w:tc>
          <w:tcPr>
            <w:tcW w:w="3459" w:type="pct"/>
            <w:vAlign w:val="center"/>
          </w:tcPr>
          <w:p w:rsidR="000A68A4" w:rsidRDefault="006A59F5">
            <w:pPr>
              <w:widowControl/>
              <w:spacing w:line="300" w:lineRule="exact"/>
              <w:jc w:val="center"/>
              <w:rPr>
                <w:kern w:val="0"/>
                <w:szCs w:val="18"/>
              </w:rPr>
            </w:pPr>
            <w:r>
              <w:rPr>
                <w:kern w:val="0"/>
                <w:szCs w:val="18"/>
              </w:rPr>
              <w:t>P</w:t>
            </w:r>
            <w:r>
              <w:rPr>
                <w:kern w:val="0"/>
                <w:szCs w:val="18"/>
                <w:vertAlign w:val="subscript"/>
              </w:rPr>
              <w:t>max</w:t>
            </w:r>
            <w:r>
              <w:rPr>
                <w:kern w:val="0"/>
                <w:szCs w:val="18"/>
              </w:rPr>
              <w:t>＜</w:t>
            </w:r>
            <w:r>
              <w:rPr>
                <w:kern w:val="0"/>
                <w:szCs w:val="18"/>
              </w:rPr>
              <w:t xml:space="preserve">1% </w:t>
            </w:r>
          </w:p>
        </w:tc>
      </w:tr>
    </w:tbl>
    <w:p w:rsidR="000A68A4" w:rsidRDefault="006A59F5">
      <w:pPr>
        <w:widowControl/>
        <w:spacing w:line="360" w:lineRule="auto"/>
        <w:ind w:firstLineChars="200" w:firstLine="480"/>
        <w:jc w:val="left"/>
        <w:rPr>
          <w:kern w:val="0"/>
          <w:sz w:val="24"/>
          <w:szCs w:val="24"/>
        </w:rPr>
      </w:pPr>
      <w:r>
        <w:rPr>
          <w:kern w:val="0"/>
          <w:sz w:val="24"/>
          <w:szCs w:val="24"/>
        </w:rPr>
        <w:t>估算模式所用参数见表</w:t>
      </w:r>
      <w:r>
        <w:rPr>
          <w:rFonts w:hint="eastAsia"/>
          <w:kern w:val="0"/>
          <w:sz w:val="24"/>
          <w:szCs w:val="24"/>
        </w:rPr>
        <w:t>2.5</w:t>
      </w:r>
      <w:r>
        <w:rPr>
          <w:kern w:val="0"/>
          <w:sz w:val="24"/>
          <w:szCs w:val="24"/>
        </w:rPr>
        <w:t>-2</w:t>
      </w:r>
      <w:r>
        <w:rPr>
          <w:rFonts w:hint="eastAsia"/>
          <w:kern w:val="0"/>
          <w:sz w:val="24"/>
          <w:szCs w:val="24"/>
        </w:rPr>
        <w:t>、</w:t>
      </w:r>
      <w:r>
        <w:rPr>
          <w:rFonts w:hint="eastAsia"/>
          <w:kern w:val="0"/>
          <w:sz w:val="24"/>
          <w:szCs w:val="24"/>
        </w:rPr>
        <w:t>2.5-3</w:t>
      </w:r>
      <w:r>
        <w:rPr>
          <w:kern w:val="0"/>
          <w:sz w:val="24"/>
          <w:szCs w:val="24"/>
        </w:rPr>
        <w:t>。</w:t>
      </w:r>
    </w:p>
    <w:p w:rsidR="000A68A4" w:rsidRDefault="006A59F5">
      <w:pPr>
        <w:widowControl/>
        <w:adjustRightInd w:val="0"/>
        <w:snapToGrid w:val="0"/>
        <w:jc w:val="center"/>
        <w:rPr>
          <w:rFonts w:ascii="黑体" w:eastAsia="黑体" w:hAnsi="黑体" w:cs="黑体"/>
          <w:bCs/>
          <w:kern w:val="0"/>
          <w:szCs w:val="21"/>
        </w:rPr>
      </w:pPr>
      <w:r>
        <w:rPr>
          <w:rFonts w:ascii="黑体" w:eastAsia="黑体" w:hAnsi="黑体" w:cs="黑体"/>
          <w:bCs/>
          <w:kern w:val="0"/>
          <w:szCs w:val="21"/>
        </w:rPr>
        <w:t>表</w:t>
      </w:r>
      <w:r>
        <w:rPr>
          <w:rFonts w:ascii="黑体" w:eastAsia="黑体" w:hAnsi="黑体" w:cs="黑体" w:hint="eastAsia"/>
          <w:bCs/>
          <w:kern w:val="0"/>
          <w:szCs w:val="21"/>
        </w:rPr>
        <w:t>2.5</w:t>
      </w:r>
      <w:r>
        <w:rPr>
          <w:rFonts w:ascii="黑体" w:eastAsia="黑体" w:hAnsi="黑体" w:cs="黑体"/>
          <w:bCs/>
          <w:kern w:val="0"/>
          <w:szCs w:val="21"/>
        </w:rPr>
        <w:t>-2  估算模型参数表</w:t>
      </w:r>
    </w:p>
    <w:tbl>
      <w:tblPr>
        <w:tblW w:w="852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374"/>
        <w:gridCol w:w="2898"/>
        <w:gridCol w:w="3255"/>
      </w:tblGrid>
      <w:tr w:rsidR="000A68A4">
        <w:trPr>
          <w:trHeight w:val="170"/>
        </w:trPr>
        <w:tc>
          <w:tcPr>
            <w:tcW w:w="0" w:type="dxa"/>
            <w:gridSpan w:val="2"/>
            <w:vAlign w:val="center"/>
          </w:tcPr>
          <w:p w:rsidR="000A68A4" w:rsidRDefault="006A59F5">
            <w:pPr>
              <w:widowControl/>
              <w:jc w:val="center"/>
              <w:rPr>
                <w:kern w:val="0"/>
                <w:szCs w:val="18"/>
              </w:rPr>
            </w:pPr>
            <w:bookmarkStart w:id="83" w:name="_Hlk122035644"/>
            <w:r>
              <w:rPr>
                <w:kern w:val="0"/>
                <w:szCs w:val="18"/>
              </w:rPr>
              <w:t>参数</w:t>
            </w:r>
          </w:p>
        </w:tc>
        <w:tc>
          <w:tcPr>
            <w:tcW w:w="0" w:type="dxa"/>
            <w:vAlign w:val="center"/>
          </w:tcPr>
          <w:p w:rsidR="000A68A4" w:rsidRDefault="006A59F5">
            <w:pPr>
              <w:widowControl/>
              <w:jc w:val="center"/>
              <w:rPr>
                <w:kern w:val="0"/>
                <w:szCs w:val="18"/>
              </w:rPr>
            </w:pPr>
            <w:r>
              <w:rPr>
                <w:kern w:val="0"/>
                <w:szCs w:val="18"/>
              </w:rPr>
              <w:t>取值</w:t>
            </w:r>
          </w:p>
        </w:tc>
      </w:tr>
      <w:tr w:rsidR="000A68A4">
        <w:trPr>
          <w:trHeight w:val="170"/>
        </w:trPr>
        <w:tc>
          <w:tcPr>
            <w:tcW w:w="0" w:type="dxa"/>
            <w:vMerge w:val="restart"/>
            <w:vAlign w:val="center"/>
          </w:tcPr>
          <w:p w:rsidR="000A68A4" w:rsidRDefault="006A59F5">
            <w:pPr>
              <w:widowControl/>
              <w:jc w:val="center"/>
              <w:rPr>
                <w:kern w:val="0"/>
                <w:szCs w:val="18"/>
              </w:rPr>
            </w:pPr>
            <w:r>
              <w:rPr>
                <w:kern w:val="0"/>
                <w:szCs w:val="18"/>
              </w:rPr>
              <w:t>城市</w:t>
            </w:r>
            <w:r>
              <w:rPr>
                <w:kern w:val="0"/>
                <w:szCs w:val="18"/>
              </w:rPr>
              <w:t>/</w:t>
            </w:r>
            <w:r>
              <w:rPr>
                <w:kern w:val="0"/>
                <w:szCs w:val="18"/>
              </w:rPr>
              <w:t>农村选项</w:t>
            </w:r>
          </w:p>
        </w:tc>
        <w:tc>
          <w:tcPr>
            <w:tcW w:w="0" w:type="dxa"/>
            <w:vAlign w:val="center"/>
          </w:tcPr>
          <w:p w:rsidR="000A68A4" w:rsidRDefault="006A59F5">
            <w:pPr>
              <w:widowControl/>
              <w:jc w:val="center"/>
              <w:rPr>
                <w:kern w:val="0"/>
                <w:szCs w:val="18"/>
              </w:rPr>
            </w:pPr>
            <w:r>
              <w:rPr>
                <w:kern w:val="0"/>
                <w:szCs w:val="18"/>
              </w:rPr>
              <w:t>城市</w:t>
            </w:r>
            <w:r>
              <w:rPr>
                <w:kern w:val="0"/>
                <w:szCs w:val="18"/>
              </w:rPr>
              <w:t>/</w:t>
            </w:r>
            <w:r>
              <w:rPr>
                <w:kern w:val="0"/>
                <w:szCs w:val="18"/>
              </w:rPr>
              <w:t>农村</w:t>
            </w:r>
          </w:p>
        </w:tc>
        <w:tc>
          <w:tcPr>
            <w:tcW w:w="0" w:type="dxa"/>
            <w:vAlign w:val="center"/>
          </w:tcPr>
          <w:p w:rsidR="000A68A4" w:rsidRDefault="006A59F5">
            <w:pPr>
              <w:widowControl/>
              <w:jc w:val="center"/>
              <w:rPr>
                <w:kern w:val="0"/>
                <w:szCs w:val="18"/>
              </w:rPr>
            </w:pPr>
            <w:r>
              <w:rPr>
                <w:kern w:val="0"/>
                <w:szCs w:val="18"/>
              </w:rPr>
              <w:t>农村</w:t>
            </w:r>
          </w:p>
        </w:tc>
      </w:tr>
      <w:tr w:rsidR="000A68A4">
        <w:trPr>
          <w:trHeight w:val="170"/>
        </w:trPr>
        <w:tc>
          <w:tcPr>
            <w:tcW w:w="0" w:type="dxa"/>
            <w:vMerge/>
            <w:vAlign w:val="center"/>
          </w:tcPr>
          <w:p w:rsidR="000A68A4" w:rsidRDefault="000A68A4">
            <w:pPr>
              <w:widowControl/>
              <w:jc w:val="center"/>
              <w:rPr>
                <w:kern w:val="0"/>
                <w:szCs w:val="18"/>
              </w:rPr>
            </w:pPr>
          </w:p>
        </w:tc>
        <w:tc>
          <w:tcPr>
            <w:tcW w:w="0" w:type="dxa"/>
            <w:vAlign w:val="center"/>
          </w:tcPr>
          <w:p w:rsidR="000A68A4" w:rsidRDefault="006A59F5">
            <w:pPr>
              <w:widowControl/>
              <w:jc w:val="center"/>
              <w:rPr>
                <w:kern w:val="0"/>
                <w:szCs w:val="18"/>
              </w:rPr>
            </w:pPr>
            <w:r>
              <w:rPr>
                <w:kern w:val="0"/>
                <w:szCs w:val="18"/>
              </w:rPr>
              <w:t>人口数</w:t>
            </w:r>
            <w:r>
              <w:rPr>
                <w:kern w:val="0"/>
                <w:szCs w:val="18"/>
              </w:rPr>
              <w:t>(</w:t>
            </w:r>
            <w:r>
              <w:rPr>
                <w:kern w:val="0"/>
                <w:szCs w:val="18"/>
              </w:rPr>
              <w:t>城市人口数</w:t>
            </w:r>
            <w:r>
              <w:rPr>
                <w:kern w:val="0"/>
                <w:szCs w:val="18"/>
              </w:rPr>
              <w:t>)</w:t>
            </w:r>
          </w:p>
        </w:tc>
        <w:tc>
          <w:tcPr>
            <w:tcW w:w="0" w:type="dxa"/>
            <w:vAlign w:val="center"/>
          </w:tcPr>
          <w:p w:rsidR="000A68A4" w:rsidRDefault="006A59F5">
            <w:pPr>
              <w:widowControl/>
              <w:jc w:val="center"/>
              <w:rPr>
                <w:kern w:val="0"/>
                <w:szCs w:val="18"/>
              </w:rPr>
            </w:pPr>
            <w:r>
              <w:rPr>
                <w:kern w:val="0"/>
                <w:szCs w:val="18"/>
              </w:rPr>
              <w:t>/</w:t>
            </w:r>
          </w:p>
        </w:tc>
      </w:tr>
      <w:tr w:rsidR="000A68A4">
        <w:trPr>
          <w:trHeight w:val="170"/>
        </w:trPr>
        <w:tc>
          <w:tcPr>
            <w:tcW w:w="0" w:type="dxa"/>
            <w:gridSpan w:val="2"/>
            <w:vAlign w:val="center"/>
          </w:tcPr>
          <w:p w:rsidR="000A68A4" w:rsidRDefault="006A59F5">
            <w:pPr>
              <w:widowControl/>
              <w:jc w:val="center"/>
              <w:rPr>
                <w:kern w:val="0"/>
                <w:szCs w:val="18"/>
              </w:rPr>
            </w:pPr>
            <w:r>
              <w:rPr>
                <w:kern w:val="0"/>
                <w:szCs w:val="18"/>
              </w:rPr>
              <w:t>最高环境温度</w:t>
            </w:r>
          </w:p>
        </w:tc>
        <w:tc>
          <w:tcPr>
            <w:tcW w:w="0" w:type="dxa"/>
            <w:vAlign w:val="center"/>
          </w:tcPr>
          <w:p w:rsidR="000A68A4" w:rsidRDefault="006A59F5">
            <w:pPr>
              <w:widowControl/>
              <w:jc w:val="center"/>
              <w:rPr>
                <w:kern w:val="0"/>
                <w:szCs w:val="18"/>
              </w:rPr>
            </w:pPr>
            <w:r>
              <w:rPr>
                <w:kern w:val="0"/>
                <w:szCs w:val="18"/>
              </w:rPr>
              <w:t>41.2</w:t>
            </w:r>
          </w:p>
        </w:tc>
      </w:tr>
      <w:tr w:rsidR="000A68A4">
        <w:trPr>
          <w:trHeight w:val="170"/>
        </w:trPr>
        <w:tc>
          <w:tcPr>
            <w:tcW w:w="0" w:type="dxa"/>
            <w:gridSpan w:val="2"/>
            <w:vAlign w:val="center"/>
          </w:tcPr>
          <w:p w:rsidR="000A68A4" w:rsidRDefault="006A59F5">
            <w:pPr>
              <w:widowControl/>
              <w:jc w:val="center"/>
              <w:rPr>
                <w:kern w:val="0"/>
                <w:szCs w:val="18"/>
              </w:rPr>
            </w:pPr>
            <w:r>
              <w:rPr>
                <w:kern w:val="0"/>
                <w:szCs w:val="18"/>
              </w:rPr>
              <w:t>最低环境温度</w:t>
            </w:r>
          </w:p>
        </w:tc>
        <w:tc>
          <w:tcPr>
            <w:tcW w:w="0" w:type="dxa"/>
            <w:vAlign w:val="center"/>
          </w:tcPr>
          <w:p w:rsidR="000A68A4" w:rsidRDefault="006A59F5">
            <w:pPr>
              <w:widowControl/>
              <w:jc w:val="center"/>
              <w:rPr>
                <w:kern w:val="0"/>
                <w:szCs w:val="18"/>
              </w:rPr>
            </w:pPr>
            <w:r>
              <w:rPr>
                <w:kern w:val="0"/>
                <w:szCs w:val="18"/>
              </w:rPr>
              <w:t>-28.7</w:t>
            </w:r>
          </w:p>
        </w:tc>
      </w:tr>
      <w:tr w:rsidR="000A68A4">
        <w:trPr>
          <w:trHeight w:val="170"/>
        </w:trPr>
        <w:tc>
          <w:tcPr>
            <w:tcW w:w="0" w:type="dxa"/>
            <w:gridSpan w:val="2"/>
            <w:vAlign w:val="center"/>
          </w:tcPr>
          <w:p w:rsidR="000A68A4" w:rsidRDefault="006A59F5">
            <w:pPr>
              <w:widowControl/>
              <w:jc w:val="center"/>
              <w:rPr>
                <w:kern w:val="0"/>
                <w:szCs w:val="18"/>
              </w:rPr>
            </w:pPr>
            <w:r>
              <w:rPr>
                <w:kern w:val="0"/>
                <w:szCs w:val="18"/>
              </w:rPr>
              <w:lastRenderedPageBreak/>
              <w:t>土地利用类型</w:t>
            </w:r>
          </w:p>
        </w:tc>
        <w:tc>
          <w:tcPr>
            <w:tcW w:w="0" w:type="dxa"/>
            <w:vAlign w:val="center"/>
          </w:tcPr>
          <w:p w:rsidR="000A68A4" w:rsidRDefault="006A59F5">
            <w:pPr>
              <w:widowControl/>
              <w:jc w:val="center"/>
              <w:rPr>
                <w:kern w:val="0"/>
                <w:szCs w:val="18"/>
              </w:rPr>
            </w:pPr>
            <w:r>
              <w:rPr>
                <w:kern w:val="0"/>
                <w:szCs w:val="18"/>
              </w:rPr>
              <w:t>荒漠</w:t>
            </w:r>
          </w:p>
        </w:tc>
      </w:tr>
      <w:tr w:rsidR="000A68A4">
        <w:trPr>
          <w:trHeight w:val="170"/>
        </w:trPr>
        <w:tc>
          <w:tcPr>
            <w:tcW w:w="0" w:type="dxa"/>
            <w:gridSpan w:val="2"/>
            <w:vAlign w:val="center"/>
          </w:tcPr>
          <w:p w:rsidR="000A68A4" w:rsidRDefault="006A59F5">
            <w:pPr>
              <w:widowControl/>
              <w:jc w:val="center"/>
              <w:rPr>
                <w:kern w:val="0"/>
                <w:szCs w:val="18"/>
              </w:rPr>
            </w:pPr>
            <w:r>
              <w:rPr>
                <w:kern w:val="0"/>
                <w:szCs w:val="18"/>
              </w:rPr>
              <w:t>区域湿度条件</w:t>
            </w:r>
          </w:p>
        </w:tc>
        <w:tc>
          <w:tcPr>
            <w:tcW w:w="0" w:type="dxa"/>
            <w:vAlign w:val="center"/>
          </w:tcPr>
          <w:p w:rsidR="000A68A4" w:rsidRDefault="006A59F5">
            <w:pPr>
              <w:widowControl/>
              <w:jc w:val="center"/>
              <w:rPr>
                <w:kern w:val="0"/>
                <w:szCs w:val="18"/>
              </w:rPr>
            </w:pPr>
            <w:r>
              <w:rPr>
                <w:kern w:val="0"/>
                <w:szCs w:val="18"/>
              </w:rPr>
              <w:t>干燥</w:t>
            </w:r>
          </w:p>
        </w:tc>
      </w:tr>
      <w:tr w:rsidR="000A68A4">
        <w:trPr>
          <w:trHeight w:val="170"/>
        </w:trPr>
        <w:tc>
          <w:tcPr>
            <w:tcW w:w="0" w:type="dxa"/>
            <w:vMerge w:val="restart"/>
            <w:vAlign w:val="center"/>
          </w:tcPr>
          <w:p w:rsidR="000A68A4" w:rsidRDefault="006A59F5">
            <w:pPr>
              <w:widowControl/>
              <w:jc w:val="center"/>
              <w:rPr>
                <w:kern w:val="0"/>
                <w:szCs w:val="18"/>
              </w:rPr>
            </w:pPr>
            <w:r>
              <w:rPr>
                <w:kern w:val="0"/>
                <w:szCs w:val="18"/>
              </w:rPr>
              <w:t>是否考虑地形</w:t>
            </w:r>
          </w:p>
        </w:tc>
        <w:tc>
          <w:tcPr>
            <w:tcW w:w="0" w:type="dxa"/>
            <w:vAlign w:val="center"/>
          </w:tcPr>
          <w:p w:rsidR="000A68A4" w:rsidRDefault="006A59F5">
            <w:pPr>
              <w:widowControl/>
              <w:jc w:val="center"/>
              <w:rPr>
                <w:kern w:val="0"/>
                <w:szCs w:val="18"/>
              </w:rPr>
            </w:pPr>
            <w:r>
              <w:rPr>
                <w:kern w:val="0"/>
                <w:szCs w:val="18"/>
              </w:rPr>
              <w:t>考虑地形</w:t>
            </w:r>
          </w:p>
        </w:tc>
        <w:tc>
          <w:tcPr>
            <w:tcW w:w="0" w:type="dxa"/>
            <w:vAlign w:val="center"/>
          </w:tcPr>
          <w:p w:rsidR="000A68A4" w:rsidRDefault="006A59F5">
            <w:pPr>
              <w:widowControl/>
              <w:jc w:val="center"/>
              <w:rPr>
                <w:kern w:val="0"/>
                <w:szCs w:val="18"/>
              </w:rPr>
            </w:pPr>
            <w:r>
              <w:rPr>
                <w:kern w:val="0"/>
                <w:szCs w:val="18"/>
              </w:rPr>
              <w:t>是</w:t>
            </w:r>
          </w:p>
        </w:tc>
      </w:tr>
      <w:tr w:rsidR="000A68A4">
        <w:trPr>
          <w:trHeight w:val="170"/>
        </w:trPr>
        <w:tc>
          <w:tcPr>
            <w:tcW w:w="0" w:type="dxa"/>
            <w:vMerge/>
            <w:vAlign w:val="center"/>
          </w:tcPr>
          <w:p w:rsidR="000A68A4" w:rsidRDefault="000A68A4">
            <w:pPr>
              <w:widowControl/>
              <w:jc w:val="center"/>
              <w:rPr>
                <w:kern w:val="0"/>
                <w:szCs w:val="18"/>
              </w:rPr>
            </w:pPr>
          </w:p>
        </w:tc>
        <w:tc>
          <w:tcPr>
            <w:tcW w:w="0" w:type="dxa"/>
            <w:vAlign w:val="center"/>
          </w:tcPr>
          <w:p w:rsidR="000A68A4" w:rsidRDefault="006A59F5">
            <w:pPr>
              <w:widowControl/>
              <w:jc w:val="center"/>
              <w:rPr>
                <w:kern w:val="0"/>
                <w:szCs w:val="18"/>
              </w:rPr>
            </w:pPr>
            <w:r>
              <w:rPr>
                <w:kern w:val="0"/>
                <w:szCs w:val="18"/>
              </w:rPr>
              <w:t>地形数据分辨率</w:t>
            </w:r>
            <w:r>
              <w:rPr>
                <w:kern w:val="0"/>
                <w:szCs w:val="18"/>
              </w:rPr>
              <w:t>(m)</w:t>
            </w:r>
          </w:p>
        </w:tc>
        <w:tc>
          <w:tcPr>
            <w:tcW w:w="0" w:type="dxa"/>
            <w:vAlign w:val="center"/>
          </w:tcPr>
          <w:p w:rsidR="000A68A4" w:rsidRDefault="006A59F5">
            <w:pPr>
              <w:widowControl/>
              <w:jc w:val="center"/>
              <w:rPr>
                <w:kern w:val="0"/>
                <w:szCs w:val="18"/>
              </w:rPr>
            </w:pPr>
            <w:r>
              <w:rPr>
                <w:kern w:val="0"/>
                <w:szCs w:val="18"/>
              </w:rPr>
              <w:t>90</w:t>
            </w:r>
          </w:p>
        </w:tc>
      </w:tr>
      <w:tr w:rsidR="000A68A4">
        <w:trPr>
          <w:trHeight w:val="170"/>
        </w:trPr>
        <w:tc>
          <w:tcPr>
            <w:tcW w:w="0" w:type="dxa"/>
            <w:vMerge w:val="restart"/>
            <w:vAlign w:val="center"/>
          </w:tcPr>
          <w:p w:rsidR="000A68A4" w:rsidRDefault="006A59F5">
            <w:pPr>
              <w:widowControl/>
              <w:jc w:val="center"/>
              <w:rPr>
                <w:kern w:val="0"/>
                <w:szCs w:val="18"/>
              </w:rPr>
            </w:pPr>
            <w:r>
              <w:rPr>
                <w:kern w:val="0"/>
                <w:szCs w:val="18"/>
              </w:rPr>
              <w:t>是否考虑岸线熏烟</w:t>
            </w:r>
          </w:p>
        </w:tc>
        <w:tc>
          <w:tcPr>
            <w:tcW w:w="0" w:type="dxa"/>
            <w:vAlign w:val="center"/>
          </w:tcPr>
          <w:p w:rsidR="000A68A4" w:rsidRDefault="006A59F5">
            <w:pPr>
              <w:widowControl/>
              <w:jc w:val="center"/>
              <w:rPr>
                <w:kern w:val="0"/>
                <w:szCs w:val="18"/>
              </w:rPr>
            </w:pPr>
            <w:r>
              <w:rPr>
                <w:kern w:val="0"/>
                <w:szCs w:val="18"/>
              </w:rPr>
              <w:t>考虑岸线熏烟</w:t>
            </w:r>
          </w:p>
        </w:tc>
        <w:tc>
          <w:tcPr>
            <w:tcW w:w="0" w:type="dxa"/>
            <w:vAlign w:val="center"/>
          </w:tcPr>
          <w:p w:rsidR="000A68A4" w:rsidRDefault="006A59F5">
            <w:pPr>
              <w:widowControl/>
              <w:jc w:val="center"/>
              <w:rPr>
                <w:kern w:val="0"/>
                <w:szCs w:val="18"/>
              </w:rPr>
            </w:pPr>
            <w:r>
              <w:rPr>
                <w:kern w:val="0"/>
                <w:szCs w:val="18"/>
              </w:rPr>
              <w:t>否</w:t>
            </w:r>
          </w:p>
        </w:tc>
      </w:tr>
      <w:tr w:rsidR="000A68A4">
        <w:trPr>
          <w:trHeight w:val="170"/>
        </w:trPr>
        <w:tc>
          <w:tcPr>
            <w:tcW w:w="0" w:type="dxa"/>
            <w:vMerge/>
            <w:vAlign w:val="center"/>
          </w:tcPr>
          <w:p w:rsidR="000A68A4" w:rsidRDefault="000A68A4">
            <w:pPr>
              <w:widowControl/>
              <w:jc w:val="center"/>
              <w:rPr>
                <w:kern w:val="0"/>
                <w:szCs w:val="18"/>
              </w:rPr>
            </w:pPr>
          </w:p>
        </w:tc>
        <w:tc>
          <w:tcPr>
            <w:tcW w:w="0" w:type="dxa"/>
            <w:vAlign w:val="center"/>
          </w:tcPr>
          <w:p w:rsidR="000A68A4" w:rsidRDefault="006A59F5">
            <w:pPr>
              <w:widowControl/>
              <w:jc w:val="center"/>
              <w:rPr>
                <w:kern w:val="0"/>
                <w:szCs w:val="18"/>
              </w:rPr>
            </w:pPr>
            <w:r>
              <w:rPr>
                <w:kern w:val="0"/>
                <w:szCs w:val="18"/>
              </w:rPr>
              <w:t>岸线距离</w:t>
            </w:r>
            <w:r>
              <w:rPr>
                <w:kern w:val="0"/>
                <w:szCs w:val="18"/>
              </w:rPr>
              <w:t>/m</w:t>
            </w:r>
          </w:p>
        </w:tc>
        <w:tc>
          <w:tcPr>
            <w:tcW w:w="0" w:type="dxa"/>
            <w:vAlign w:val="center"/>
          </w:tcPr>
          <w:p w:rsidR="000A68A4" w:rsidRDefault="006A59F5">
            <w:pPr>
              <w:widowControl/>
              <w:jc w:val="center"/>
              <w:rPr>
                <w:kern w:val="0"/>
                <w:szCs w:val="18"/>
              </w:rPr>
            </w:pPr>
            <w:r>
              <w:rPr>
                <w:kern w:val="0"/>
                <w:szCs w:val="18"/>
              </w:rPr>
              <w:t>/</w:t>
            </w:r>
          </w:p>
        </w:tc>
      </w:tr>
      <w:tr w:rsidR="000A68A4">
        <w:trPr>
          <w:trHeight w:val="170"/>
        </w:trPr>
        <w:tc>
          <w:tcPr>
            <w:tcW w:w="0" w:type="dxa"/>
            <w:vMerge/>
            <w:vAlign w:val="center"/>
          </w:tcPr>
          <w:p w:rsidR="000A68A4" w:rsidRDefault="000A68A4">
            <w:pPr>
              <w:widowControl/>
              <w:jc w:val="center"/>
              <w:rPr>
                <w:kern w:val="0"/>
                <w:szCs w:val="18"/>
              </w:rPr>
            </w:pPr>
          </w:p>
        </w:tc>
        <w:tc>
          <w:tcPr>
            <w:tcW w:w="0" w:type="dxa"/>
            <w:vAlign w:val="center"/>
          </w:tcPr>
          <w:p w:rsidR="000A68A4" w:rsidRDefault="006A59F5">
            <w:pPr>
              <w:widowControl/>
              <w:jc w:val="center"/>
              <w:rPr>
                <w:kern w:val="0"/>
                <w:szCs w:val="18"/>
              </w:rPr>
            </w:pPr>
            <w:r>
              <w:rPr>
                <w:kern w:val="0"/>
                <w:szCs w:val="18"/>
              </w:rPr>
              <w:t>岸线方向</w:t>
            </w:r>
            <w:r>
              <w:rPr>
                <w:kern w:val="0"/>
                <w:szCs w:val="18"/>
              </w:rPr>
              <w:t>/°</w:t>
            </w:r>
          </w:p>
        </w:tc>
        <w:tc>
          <w:tcPr>
            <w:tcW w:w="0" w:type="dxa"/>
            <w:vAlign w:val="center"/>
          </w:tcPr>
          <w:p w:rsidR="000A68A4" w:rsidRDefault="006A59F5">
            <w:pPr>
              <w:widowControl/>
              <w:jc w:val="center"/>
              <w:rPr>
                <w:kern w:val="0"/>
                <w:szCs w:val="18"/>
              </w:rPr>
            </w:pPr>
            <w:r>
              <w:rPr>
                <w:kern w:val="0"/>
                <w:szCs w:val="18"/>
              </w:rPr>
              <w:t>/</w:t>
            </w:r>
          </w:p>
        </w:tc>
      </w:tr>
    </w:tbl>
    <w:p w:rsidR="000A68A4" w:rsidRDefault="000A68A4">
      <w:pPr>
        <w:ind w:left="480"/>
        <w:jc w:val="center"/>
        <w:rPr>
          <w:rFonts w:eastAsia="黑体"/>
          <w:bCs/>
          <w:szCs w:val="21"/>
        </w:rPr>
      </w:pPr>
    </w:p>
    <w:p w:rsidR="000A68A4" w:rsidRDefault="006A59F5">
      <w:pPr>
        <w:ind w:left="480"/>
        <w:jc w:val="center"/>
        <w:rPr>
          <w:rFonts w:eastAsia="黑体"/>
          <w:bCs/>
          <w:szCs w:val="21"/>
        </w:rPr>
      </w:pPr>
      <w:r>
        <w:rPr>
          <w:rFonts w:eastAsia="黑体"/>
          <w:bCs/>
          <w:szCs w:val="21"/>
        </w:rPr>
        <w:t>表</w:t>
      </w:r>
      <w:r>
        <w:rPr>
          <w:rFonts w:eastAsia="黑体" w:hint="eastAsia"/>
          <w:bCs/>
          <w:szCs w:val="21"/>
        </w:rPr>
        <w:t>2.5</w:t>
      </w:r>
      <w:r>
        <w:rPr>
          <w:rFonts w:eastAsia="黑体"/>
          <w:bCs/>
          <w:szCs w:val="21"/>
        </w:rPr>
        <w:t xml:space="preserve">-3        </w:t>
      </w:r>
      <w:r>
        <w:rPr>
          <w:rFonts w:eastAsia="黑体" w:hint="eastAsia"/>
          <w:bCs/>
          <w:szCs w:val="21"/>
        </w:rPr>
        <w:t>估算模式中无组织废气</w:t>
      </w:r>
      <w:r>
        <w:rPr>
          <w:rFonts w:eastAsia="黑体"/>
          <w:bCs/>
          <w:szCs w:val="21"/>
        </w:rPr>
        <w:t>排放参数一览表</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111"/>
        <w:gridCol w:w="1111"/>
        <w:gridCol w:w="629"/>
        <w:gridCol w:w="902"/>
        <w:gridCol w:w="701"/>
        <w:gridCol w:w="671"/>
        <w:gridCol w:w="816"/>
        <w:gridCol w:w="1257"/>
      </w:tblGrid>
      <w:tr w:rsidR="000A68A4">
        <w:trPr>
          <w:trHeight w:val="113"/>
          <w:jc w:val="center"/>
        </w:trPr>
        <w:tc>
          <w:tcPr>
            <w:tcW w:w="705" w:type="pct"/>
            <w:vMerge w:val="restart"/>
            <w:vAlign w:val="center"/>
          </w:tcPr>
          <w:p w:rsidR="000A68A4" w:rsidRDefault="006A59F5">
            <w:pPr>
              <w:jc w:val="center"/>
              <w:textAlignment w:val="center"/>
              <w:rPr>
                <w:szCs w:val="22"/>
              </w:rPr>
            </w:pPr>
            <w:r>
              <w:rPr>
                <w:szCs w:val="22"/>
              </w:rPr>
              <w:t>污染源名称</w:t>
            </w:r>
          </w:p>
        </w:tc>
        <w:tc>
          <w:tcPr>
            <w:tcW w:w="1324" w:type="pct"/>
            <w:gridSpan w:val="2"/>
            <w:vAlign w:val="center"/>
          </w:tcPr>
          <w:p w:rsidR="000A68A4" w:rsidRDefault="006A59F5">
            <w:pPr>
              <w:jc w:val="center"/>
              <w:textAlignment w:val="center"/>
              <w:rPr>
                <w:szCs w:val="22"/>
              </w:rPr>
            </w:pPr>
            <w:r>
              <w:rPr>
                <w:szCs w:val="22"/>
              </w:rPr>
              <w:t>中心点坐标</w:t>
            </w:r>
            <w:r>
              <w:rPr>
                <w:szCs w:val="22"/>
              </w:rPr>
              <w:t>(°)</w:t>
            </w:r>
          </w:p>
        </w:tc>
        <w:tc>
          <w:tcPr>
            <w:tcW w:w="375" w:type="pct"/>
            <w:vMerge w:val="restart"/>
            <w:vAlign w:val="center"/>
          </w:tcPr>
          <w:p w:rsidR="000A68A4" w:rsidRDefault="006A59F5">
            <w:pPr>
              <w:jc w:val="center"/>
              <w:textAlignment w:val="center"/>
              <w:rPr>
                <w:szCs w:val="22"/>
              </w:rPr>
            </w:pPr>
            <w:r>
              <w:rPr>
                <w:szCs w:val="22"/>
              </w:rPr>
              <w:t>海拔高度</w:t>
            </w:r>
            <w:r>
              <w:rPr>
                <w:szCs w:val="22"/>
              </w:rPr>
              <w:t>(m)</w:t>
            </w:r>
          </w:p>
        </w:tc>
        <w:tc>
          <w:tcPr>
            <w:tcW w:w="956" w:type="pct"/>
            <w:gridSpan w:val="2"/>
            <w:vAlign w:val="center"/>
          </w:tcPr>
          <w:p w:rsidR="000A68A4" w:rsidRDefault="006A59F5">
            <w:pPr>
              <w:jc w:val="center"/>
              <w:textAlignment w:val="center"/>
              <w:rPr>
                <w:szCs w:val="22"/>
              </w:rPr>
            </w:pPr>
            <w:r>
              <w:rPr>
                <w:szCs w:val="22"/>
              </w:rPr>
              <w:t>矩形面源</w:t>
            </w:r>
          </w:p>
        </w:tc>
        <w:tc>
          <w:tcPr>
            <w:tcW w:w="400" w:type="pct"/>
            <w:vMerge w:val="restart"/>
            <w:vAlign w:val="center"/>
          </w:tcPr>
          <w:p w:rsidR="000A68A4" w:rsidRDefault="006A59F5">
            <w:pPr>
              <w:jc w:val="center"/>
              <w:textAlignment w:val="center"/>
              <w:rPr>
                <w:szCs w:val="22"/>
              </w:rPr>
            </w:pPr>
            <w:r>
              <w:rPr>
                <w:szCs w:val="22"/>
              </w:rPr>
              <w:t>面源高度</w:t>
            </w:r>
            <w:r>
              <w:rPr>
                <w:szCs w:val="22"/>
              </w:rPr>
              <w:t>(m)</w:t>
            </w:r>
          </w:p>
        </w:tc>
        <w:tc>
          <w:tcPr>
            <w:tcW w:w="487" w:type="pct"/>
            <w:vMerge w:val="restart"/>
            <w:vAlign w:val="center"/>
          </w:tcPr>
          <w:p w:rsidR="000A68A4" w:rsidRDefault="006A59F5">
            <w:pPr>
              <w:jc w:val="center"/>
              <w:textAlignment w:val="center"/>
              <w:rPr>
                <w:szCs w:val="22"/>
              </w:rPr>
            </w:pPr>
            <w:r>
              <w:rPr>
                <w:szCs w:val="22"/>
              </w:rPr>
              <w:t>年排放小时数</w:t>
            </w:r>
            <w:r>
              <w:rPr>
                <w:szCs w:val="22"/>
              </w:rPr>
              <w:t>(h)</w:t>
            </w:r>
          </w:p>
        </w:tc>
        <w:tc>
          <w:tcPr>
            <w:tcW w:w="749" w:type="pct"/>
            <w:vAlign w:val="center"/>
          </w:tcPr>
          <w:p w:rsidR="000A68A4" w:rsidRDefault="006A59F5">
            <w:pPr>
              <w:jc w:val="center"/>
              <w:textAlignment w:val="center"/>
              <w:rPr>
                <w:szCs w:val="22"/>
              </w:rPr>
            </w:pPr>
            <w:r>
              <w:rPr>
                <w:szCs w:val="22"/>
              </w:rPr>
              <w:t>污染物排放速率</w:t>
            </w:r>
            <w:r>
              <w:rPr>
                <w:szCs w:val="22"/>
              </w:rPr>
              <w:t>(kg/h)</w:t>
            </w:r>
          </w:p>
        </w:tc>
      </w:tr>
      <w:tr w:rsidR="000A68A4">
        <w:trPr>
          <w:trHeight w:val="113"/>
          <w:jc w:val="center"/>
        </w:trPr>
        <w:tc>
          <w:tcPr>
            <w:tcW w:w="705" w:type="pct"/>
            <w:vMerge/>
            <w:vAlign w:val="center"/>
          </w:tcPr>
          <w:p w:rsidR="000A68A4" w:rsidRDefault="000A68A4">
            <w:pPr>
              <w:jc w:val="center"/>
              <w:textAlignment w:val="center"/>
              <w:rPr>
                <w:szCs w:val="22"/>
              </w:rPr>
            </w:pPr>
          </w:p>
        </w:tc>
        <w:tc>
          <w:tcPr>
            <w:tcW w:w="662" w:type="pct"/>
            <w:vAlign w:val="center"/>
          </w:tcPr>
          <w:p w:rsidR="000A68A4" w:rsidRDefault="006A59F5">
            <w:pPr>
              <w:jc w:val="center"/>
              <w:textAlignment w:val="center"/>
              <w:rPr>
                <w:szCs w:val="22"/>
              </w:rPr>
            </w:pPr>
            <w:r>
              <w:rPr>
                <w:szCs w:val="22"/>
              </w:rPr>
              <w:t>经度</w:t>
            </w:r>
          </w:p>
        </w:tc>
        <w:tc>
          <w:tcPr>
            <w:tcW w:w="661" w:type="pct"/>
            <w:vAlign w:val="center"/>
          </w:tcPr>
          <w:p w:rsidR="000A68A4" w:rsidRDefault="006A59F5">
            <w:pPr>
              <w:jc w:val="center"/>
              <w:textAlignment w:val="center"/>
              <w:rPr>
                <w:szCs w:val="22"/>
              </w:rPr>
            </w:pPr>
            <w:r>
              <w:rPr>
                <w:szCs w:val="22"/>
              </w:rPr>
              <w:t>纬度</w:t>
            </w:r>
          </w:p>
        </w:tc>
        <w:tc>
          <w:tcPr>
            <w:tcW w:w="375" w:type="pct"/>
            <w:vMerge/>
            <w:vAlign w:val="center"/>
          </w:tcPr>
          <w:p w:rsidR="000A68A4" w:rsidRDefault="000A68A4">
            <w:pPr>
              <w:jc w:val="center"/>
              <w:textAlignment w:val="center"/>
              <w:rPr>
                <w:szCs w:val="22"/>
              </w:rPr>
            </w:pPr>
          </w:p>
        </w:tc>
        <w:tc>
          <w:tcPr>
            <w:tcW w:w="538" w:type="pct"/>
            <w:vAlign w:val="center"/>
          </w:tcPr>
          <w:p w:rsidR="000A68A4" w:rsidRDefault="006A59F5">
            <w:pPr>
              <w:spacing w:line="320" w:lineRule="exact"/>
              <w:jc w:val="center"/>
              <w:textAlignment w:val="center"/>
              <w:rPr>
                <w:szCs w:val="22"/>
              </w:rPr>
            </w:pPr>
            <w:r>
              <w:rPr>
                <w:szCs w:val="22"/>
              </w:rPr>
              <w:t>长度</w:t>
            </w:r>
            <w:r>
              <w:rPr>
                <w:szCs w:val="22"/>
              </w:rPr>
              <w:t>(m)</w:t>
            </w:r>
          </w:p>
        </w:tc>
        <w:tc>
          <w:tcPr>
            <w:tcW w:w="418" w:type="pct"/>
            <w:vAlign w:val="center"/>
          </w:tcPr>
          <w:p w:rsidR="000A68A4" w:rsidRDefault="006A59F5">
            <w:pPr>
              <w:spacing w:line="320" w:lineRule="exact"/>
              <w:jc w:val="center"/>
              <w:textAlignment w:val="center"/>
              <w:rPr>
                <w:szCs w:val="22"/>
              </w:rPr>
            </w:pPr>
            <w:r>
              <w:rPr>
                <w:szCs w:val="22"/>
              </w:rPr>
              <w:t>宽度</w:t>
            </w:r>
            <w:r>
              <w:rPr>
                <w:szCs w:val="22"/>
              </w:rPr>
              <w:t>(m)</w:t>
            </w:r>
          </w:p>
        </w:tc>
        <w:tc>
          <w:tcPr>
            <w:tcW w:w="400" w:type="pct"/>
            <w:vMerge/>
            <w:vAlign w:val="center"/>
          </w:tcPr>
          <w:p w:rsidR="000A68A4" w:rsidRDefault="000A68A4">
            <w:pPr>
              <w:jc w:val="center"/>
              <w:textAlignment w:val="center"/>
              <w:rPr>
                <w:szCs w:val="22"/>
              </w:rPr>
            </w:pPr>
          </w:p>
        </w:tc>
        <w:tc>
          <w:tcPr>
            <w:tcW w:w="487" w:type="pct"/>
            <w:vMerge/>
            <w:vAlign w:val="center"/>
          </w:tcPr>
          <w:p w:rsidR="000A68A4" w:rsidRDefault="000A68A4">
            <w:pPr>
              <w:jc w:val="center"/>
              <w:textAlignment w:val="center"/>
              <w:rPr>
                <w:szCs w:val="22"/>
              </w:rPr>
            </w:pPr>
          </w:p>
        </w:tc>
        <w:tc>
          <w:tcPr>
            <w:tcW w:w="749" w:type="pct"/>
            <w:vAlign w:val="center"/>
          </w:tcPr>
          <w:p w:rsidR="000A68A4" w:rsidRDefault="006A59F5">
            <w:pPr>
              <w:jc w:val="center"/>
              <w:textAlignment w:val="center"/>
              <w:rPr>
                <w:szCs w:val="22"/>
              </w:rPr>
            </w:pPr>
            <w:r>
              <w:rPr>
                <w:szCs w:val="22"/>
              </w:rPr>
              <w:t>NMHC</w:t>
            </w:r>
          </w:p>
        </w:tc>
      </w:tr>
      <w:tr w:rsidR="000A68A4">
        <w:trPr>
          <w:trHeight w:val="113"/>
          <w:jc w:val="center"/>
        </w:trPr>
        <w:tc>
          <w:tcPr>
            <w:tcW w:w="705" w:type="pct"/>
            <w:vAlign w:val="center"/>
          </w:tcPr>
          <w:p w:rsidR="000A68A4" w:rsidRDefault="006A59F5">
            <w:pPr>
              <w:jc w:val="center"/>
              <w:rPr>
                <w:szCs w:val="21"/>
              </w:rPr>
            </w:pPr>
            <w:r>
              <w:rPr>
                <w:szCs w:val="21"/>
                <w:lang w:bidi="ar"/>
              </w:rPr>
              <w:t>哈</w:t>
            </w:r>
            <w:r>
              <w:rPr>
                <w:szCs w:val="21"/>
                <w:lang w:bidi="ar"/>
              </w:rPr>
              <w:t>11-8</w:t>
            </w:r>
          </w:p>
        </w:tc>
        <w:tc>
          <w:tcPr>
            <w:tcW w:w="662" w:type="pct"/>
            <w:vAlign w:val="center"/>
          </w:tcPr>
          <w:p w:rsidR="000A68A4" w:rsidRDefault="000A68A4">
            <w:pPr>
              <w:jc w:val="center"/>
              <w:textAlignment w:val="center"/>
              <w:rPr>
                <w:szCs w:val="22"/>
              </w:rPr>
            </w:pPr>
          </w:p>
        </w:tc>
        <w:tc>
          <w:tcPr>
            <w:tcW w:w="661" w:type="pct"/>
            <w:vAlign w:val="center"/>
          </w:tcPr>
          <w:p w:rsidR="000A68A4" w:rsidRDefault="000A68A4">
            <w:pPr>
              <w:jc w:val="center"/>
              <w:textAlignment w:val="center"/>
              <w:rPr>
                <w:szCs w:val="22"/>
              </w:rPr>
            </w:pPr>
          </w:p>
        </w:tc>
        <w:tc>
          <w:tcPr>
            <w:tcW w:w="375" w:type="pct"/>
            <w:vAlign w:val="center"/>
          </w:tcPr>
          <w:p w:rsidR="000A68A4" w:rsidRDefault="006A59F5">
            <w:pPr>
              <w:jc w:val="center"/>
              <w:textAlignment w:val="center"/>
              <w:rPr>
                <w:szCs w:val="22"/>
              </w:rPr>
            </w:pPr>
            <w:r>
              <w:rPr>
                <w:rFonts w:hint="eastAsia"/>
                <w:szCs w:val="22"/>
              </w:rPr>
              <w:t>970</w:t>
            </w:r>
          </w:p>
        </w:tc>
        <w:tc>
          <w:tcPr>
            <w:tcW w:w="538" w:type="pct"/>
            <w:vAlign w:val="center"/>
          </w:tcPr>
          <w:p w:rsidR="000A68A4" w:rsidRDefault="006A59F5">
            <w:pPr>
              <w:jc w:val="center"/>
              <w:textAlignment w:val="center"/>
              <w:rPr>
                <w:szCs w:val="22"/>
              </w:rPr>
            </w:pPr>
            <w:r>
              <w:rPr>
                <w:rFonts w:hint="eastAsia"/>
                <w:szCs w:val="22"/>
              </w:rPr>
              <w:t>40.00</w:t>
            </w:r>
          </w:p>
        </w:tc>
        <w:tc>
          <w:tcPr>
            <w:tcW w:w="418" w:type="pct"/>
            <w:vAlign w:val="center"/>
          </w:tcPr>
          <w:p w:rsidR="000A68A4" w:rsidRDefault="006A59F5">
            <w:pPr>
              <w:jc w:val="center"/>
              <w:textAlignment w:val="center"/>
              <w:rPr>
                <w:szCs w:val="22"/>
              </w:rPr>
            </w:pPr>
            <w:r>
              <w:rPr>
                <w:rFonts w:hint="eastAsia"/>
                <w:szCs w:val="22"/>
              </w:rPr>
              <w:t>40.00</w:t>
            </w:r>
          </w:p>
        </w:tc>
        <w:tc>
          <w:tcPr>
            <w:tcW w:w="400" w:type="pct"/>
            <w:vAlign w:val="center"/>
          </w:tcPr>
          <w:p w:rsidR="000A68A4" w:rsidRDefault="006A59F5">
            <w:pPr>
              <w:jc w:val="center"/>
              <w:textAlignment w:val="center"/>
              <w:rPr>
                <w:szCs w:val="22"/>
              </w:rPr>
            </w:pPr>
            <w:r>
              <w:rPr>
                <w:rFonts w:hint="eastAsia"/>
                <w:szCs w:val="22"/>
              </w:rPr>
              <w:t>10.00</w:t>
            </w:r>
          </w:p>
        </w:tc>
        <w:tc>
          <w:tcPr>
            <w:tcW w:w="487" w:type="pct"/>
            <w:vAlign w:val="center"/>
          </w:tcPr>
          <w:p w:rsidR="000A68A4" w:rsidRDefault="006A59F5">
            <w:pPr>
              <w:jc w:val="center"/>
              <w:textAlignment w:val="center"/>
              <w:rPr>
                <w:szCs w:val="22"/>
              </w:rPr>
            </w:pPr>
            <w:r>
              <w:rPr>
                <w:rFonts w:hint="eastAsia"/>
                <w:szCs w:val="22"/>
              </w:rPr>
              <w:t>8760</w:t>
            </w:r>
          </w:p>
        </w:tc>
        <w:tc>
          <w:tcPr>
            <w:tcW w:w="749" w:type="pct"/>
            <w:vAlign w:val="center"/>
          </w:tcPr>
          <w:p w:rsidR="000A68A4" w:rsidRDefault="006A59F5">
            <w:pPr>
              <w:jc w:val="center"/>
              <w:textAlignment w:val="center"/>
              <w:rPr>
                <w:szCs w:val="22"/>
              </w:rPr>
            </w:pPr>
            <w:r>
              <w:rPr>
                <w:rFonts w:hint="eastAsia"/>
                <w:szCs w:val="22"/>
              </w:rPr>
              <w:t>0.0140</w:t>
            </w:r>
          </w:p>
        </w:tc>
      </w:tr>
      <w:tr w:rsidR="000A68A4">
        <w:trPr>
          <w:trHeight w:val="113"/>
          <w:jc w:val="center"/>
        </w:trPr>
        <w:tc>
          <w:tcPr>
            <w:tcW w:w="705" w:type="pct"/>
            <w:vAlign w:val="center"/>
          </w:tcPr>
          <w:p w:rsidR="000A68A4" w:rsidRDefault="006A59F5">
            <w:pPr>
              <w:jc w:val="center"/>
              <w:rPr>
                <w:szCs w:val="21"/>
              </w:rPr>
            </w:pPr>
            <w:r>
              <w:rPr>
                <w:szCs w:val="21"/>
                <w:lang w:bidi="ar"/>
              </w:rPr>
              <w:t>哈</w:t>
            </w:r>
            <w:r>
              <w:rPr>
                <w:szCs w:val="21"/>
                <w:lang w:bidi="ar"/>
              </w:rPr>
              <w:t>121-1</w:t>
            </w:r>
          </w:p>
        </w:tc>
        <w:tc>
          <w:tcPr>
            <w:tcW w:w="662" w:type="pct"/>
            <w:vAlign w:val="center"/>
          </w:tcPr>
          <w:p w:rsidR="000A68A4" w:rsidRDefault="000A68A4">
            <w:pPr>
              <w:jc w:val="center"/>
              <w:textAlignment w:val="center"/>
              <w:rPr>
                <w:szCs w:val="22"/>
              </w:rPr>
            </w:pPr>
          </w:p>
        </w:tc>
        <w:tc>
          <w:tcPr>
            <w:tcW w:w="661" w:type="pct"/>
            <w:vAlign w:val="center"/>
          </w:tcPr>
          <w:p w:rsidR="000A68A4" w:rsidRDefault="000A68A4">
            <w:pPr>
              <w:jc w:val="center"/>
              <w:textAlignment w:val="center"/>
              <w:rPr>
                <w:szCs w:val="22"/>
              </w:rPr>
            </w:pPr>
          </w:p>
        </w:tc>
        <w:tc>
          <w:tcPr>
            <w:tcW w:w="375" w:type="pct"/>
            <w:vAlign w:val="center"/>
          </w:tcPr>
          <w:p w:rsidR="000A68A4" w:rsidRDefault="006A59F5">
            <w:pPr>
              <w:jc w:val="center"/>
              <w:textAlignment w:val="center"/>
              <w:rPr>
                <w:szCs w:val="22"/>
              </w:rPr>
            </w:pPr>
            <w:r>
              <w:rPr>
                <w:rFonts w:hint="eastAsia"/>
                <w:szCs w:val="22"/>
              </w:rPr>
              <w:t>969</w:t>
            </w:r>
          </w:p>
        </w:tc>
        <w:tc>
          <w:tcPr>
            <w:tcW w:w="538" w:type="pct"/>
            <w:vAlign w:val="center"/>
          </w:tcPr>
          <w:p w:rsidR="000A68A4" w:rsidRDefault="006A59F5">
            <w:pPr>
              <w:jc w:val="center"/>
              <w:textAlignment w:val="center"/>
              <w:rPr>
                <w:szCs w:val="22"/>
              </w:rPr>
            </w:pPr>
            <w:r>
              <w:rPr>
                <w:rFonts w:hint="eastAsia"/>
                <w:szCs w:val="22"/>
              </w:rPr>
              <w:t>45.00</w:t>
            </w:r>
          </w:p>
        </w:tc>
        <w:tc>
          <w:tcPr>
            <w:tcW w:w="418" w:type="pct"/>
            <w:vAlign w:val="center"/>
          </w:tcPr>
          <w:p w:rsidR="000A68A4" w:rsidRDefault="006A59F5">
            <w:pPr>
              <w:jc w:val="center"/>
              <w:textAlignment w:val="center"/>
              <w:rPr>
                <w:szCs w:val="22"/>
              </w:rPr>
            </w:pPr>
            <w:r>
              <w:rPr>
                <w:rFonts w:hint="eastAsia"/>
                <w:szCs w:val="22"/>
              </w:rPr>
              <w:t>60.00</w:t>
            </w:r>
          </w:p>
        </w:tc>
        <w:tc>
          <w:tcPr>
            <w:tcW w:w="400" w:type="pct"/>
            <w:vAlign w:val="center"/>
          </w:tcPr>
          <w:p w:rsidR="000A68A4" w:rsidRDefault="006A59F5">
            <w:pPr>
              <w:jc w:val="center"/>
              <w:textAlignment w:val="center"/>
              <w:rPr>
                <w:szCs w:val="22"/>
              </w:rPr>
            </w:pPr>
            <w:r>
              <w:rPr>
                <w:rFonts w:hint="eastAsia"/>
                <w:szCs w:val="22"/>
              </w:rPr>
              <w:t>10.00</w:t>
            </w:r>
          </w:p>
        </w:tc>
        <w:tc>
          <w:tcPr>
            <w:tcW w:w="487" w:type="pct"/>
            <w:vAlign w:val="center"/>
          </w:tcPr>
          <w:p w:rsidR="000A68A4" w:rsidRDefault="006A59F5">
            <w:pPr>
              <w:jc w:val="center"/>
              <w:textAlignment w:val="center"/>
              <w:rPr>
                <w:szCs w:val="22"/>
              </w:rPr>
            </w:pPr>
            <w:r>
              <w:rPr>
                <w:rFonts w:hint="eastAsia"/>
                <w:szCs w:val="22"/>
              </w:rPr>
              <w:t>8760</w:t>
            </w:r>
          </w:p>
        </w:tc>
        <w:tc>
          <w:tcPr>
            <w:tcW w:w="749" w:type="pct"/>
            <w:vAlign w:val="center"/>
          </w:tcPr>
          <w:p w:rsidR="000A68A4" w:rsidRDefault="006A59F5">
            <w:pPr>
              <w:jc w:val="center"/>
              <w:textAlignment w:val="center"/>
              <w:rPr>
                <w:szCs w:val="22"/>
              </w:rPr>
            </w:pPr>
            <w:r>
              <w:rPr>
                <w:rFonts w:hint="eastAsia"/>
                <w:szCs w:val="22"/>
              </w:rPr>
              <w:t>0.0140</w:t>
            </w:r>
          </w:p>
        </w:tc>
      </w:tr>
      <w:tr w:rsidR="000A68A4">
        <w:trPr>
          <w:trHeight w:val="113"/>
          <w:jc w:val="center"/>
        </w:trPr>
        <w:tc>
          <w:tcPr>
            <w:tcW w:w="705" w:type="pct"/>
            <w:vAlign w:val="center"/>
          </w:tcPr>
          <w:p w:rsidR="000A68A4" w:rsidRDefault="006A59F5">
            <w:pPr>
              <w:jc w:val="center"/>
              <w:rPr>
                <w:szCs w:val="21"/>
              </w:rPr>
            </w:pPr>
            <w:r>
              <w:rPr>
                <w:szCs w:val="21"/>
                <w:lang w:bidi="ar"/>
              </w:rPr>
              <w:t>哈</w:t>
            </w:r>
            <w:r>
              <w:rPr>
                <w:szCs w:val="21"/>
                <w:lang w:bidi="ar"/>
              </w:rPr>
              <w:t>11-2</w:t>
            </w:r>
          </w:p>
        </w:tc>
        <w:tc>
          <w:tcPr>
            <w:tcW w:w="662" w:type="pct"/>
            <w:vAlign w:val="center"/>
          </w:tcPr>
          <w:p w:rsidR="000A68A4" w:rsidRDefault="000A68A4">
            <w:pPr>
              <w:jc w:val="center"/>
              <w:textAlignment w:val="center"/>
              <w:rPr>
                <w:szCs w:val="22"/>
              </w:rPr>
            </w:pPr>
          </w:p>
        </w:tc>
        <w:tc>
          <w:tcPr>
            <w:tcW w:w="661" w:type="pct"/>
            <w:vAlign w:val="center"/>
          </w:tcPr>
          <w:p w:rsidR="000A68A4" w:rsidRDefault="000A68A4">
            <w:pPr>
              <w:jc w:val="center"/>
              <w:textAlignment w:val="center"/>
              <w:rPr>
                <w:szCs w:val="22"/>
              </w:rPr>
            </w:pPr>
          </w:p>
        </w:tc>
        <w:tc>
          <w:tcPr>
            <w:tcW w:w="375" w:type="pct"/>
            <w:vAlign w:val="center"/>
          </w:tcPr>
          <w:p w:rsidR="000A68A4" w:rsidRDefault="006A59F5">
            <w:pPr>
              <w:jc w:val="center"/>
              <w:textAlignment w:val="center"/>
              <w:rPr>
                <w:szCs w:val="22"/>
              </w:rPr>
            </w:pPr>
            <w:r>
              <w:rPr>
                <w:rFonts w:hint="eastAsia"/>
                <w:szCs w:val="22"/>
              </w:rPr>
              <w:t>965</w:t>
            </w:r>
          </w:p>
        </w:tc>
        <w:tc>
          <w:tcPr>
            <w:tcW w:w="538" w:type="pct"/>
            <w:vAlign w:val="center"/>
          </w:tcPr>
          <w:p w:rsidR="000A68A4" w:rsidRDefault="006A59F5">
            <w:pPr>
              <w:jc w:val="center"/>
              <w:textAlignment w:val="center"/>
              <w:rPr>
                <w:szCs w:val="22"/>
              </w:rPr>
            </w:pPr>
            <w:r>
              <w:rPr>
                <w:rFonts w:hint="eastAsia"/>
                <w:szCs w:val="22"/>
              </w:rPr>
              <w:t>95.00</w:t>
            </w:r>
          </w:p>
        </w:tc>
        <w:tc>
          <w:tcPr>
            <w:tcW w:w="418" w:type="pct"/>
            <w:vAlign w:val="center"/>
          </w:tcPr>
          <w:p w:rsidR="000A68A4" w:rsidRDefault="006A59F5">
            <w:pPr>
              <w:jc w:val="center"/>
              <w:textAlignment w:val="center"/>
              <w:rPr>
                <w:szCs w:val="22"/>
              </w:rPr>
            </w:pPr>
            <w:r>
              <w:rPr>
                <w:rFonts w:hint="eastAsia"/>
                <w:szCs w:val="22"/>
              </w:rPr>
              <w:t>80.00</w:t>
            </w:r>
          </w:p>
        </w:tc>
        <w:tc>
          <w:tcPr>
            <w:tcW w:w="400" w:type="pct"/>
            <w:vAlign w:val="center"/>
          </w:tcPr>
          <w:p w:rsidR="000A68A4" w:rsidRDefault="006A59F5">
            <w:pPr>
              <w:jc w:val="center"/>
              <w:textAlignment w:val="center"/>
              <w:rPr>
                <w:szCs w:val="22"/>
              </w:rPr>
            </w:pPr>
            <w:r>
              <w:rPr>
                <w:rFonts w:hint="eastAsia"/>
                <w:szCs w:val="22"/>
              </w:rPr>
              <w:t>10.00</w:t>
            </w:r>
          </w:p>
        </w:tc>
        <w:tc>
          <w:tcPr>
            <w:tcW w:w="487" w:type="pct"/>
            <w:vAlign w:val="center"/>
          </w:tcPr>
          <w:p w:rsidR="000A68A4" w:rsidRDefault="006A59F5">
            <w:pPr>
              <w:jc w:val="center"/>
              <w:textAlignment w:val="center"/>
              <w:rPr>
                <w:szCs w:val="22"/>
              </w:rPr>
            </w:pPr>
            <w:r>
              <w:rPr>
                <w:rFonts w:hint="eastAsia"/>
                <w:szCs w:val="22"/>
              </w:rPr>
              <w:t>8760</w:t>
            </w:r>
          </w:p>
        </w:tc>
        <w:tc>
          <w:tcPr>
            <w:tcW w:w="749" w:type="pct"/>
            <w:vAlign w:val="center"/>
          </w:tcPr>
          <w:p w:rsidR="000A68A4" w:rsidRDefault="006A59F5">
            <w:pPr>
              <w:jc w:val="center"/>
              <w:textAlignment w:val="center"/>
              <w:rPr>
                <w:szCs w:val="22"/>
              </w:rPr>
            </w:pPr>
            <w:r>
              <w:rPr>
                <w:rFonts w:hint="eastAsia"/>
                <w:szCs w:val="22"/>
              </w:rPr>
              <w:t>0.0140</w:t>
            </w:r>
          </w:p>
        </w:tc>
      </w:tr>
      <w:tr w:rsidR="000A68A4">
        <w:trPr>
          <w:trHeight w:val="113"/>
          <w:jc w:val="center"/>
        </w:trPr>
        <w:tc>
          <w:tcPr>
            <w:tcW w:w="705" w:type="pct"/>
            <w:vAlign w:val="center"/>
          </w:tcPr>
          <w:p w:rsidR="000A68A4" w:rsidRDefault="006A59F5">
            <w:pPr>
              <w:jc w:val="center"/>
              <w:rPr>
                <w:szCs w:val="21"/>
              </w:rPr>
            </w:pPr>
            <w:r>
              <w:rPr>
                <w:szCs w:val="21"/>
                <w:lang w:bidi="ar"/>
              </w:rPr>
              <w:t>哈</w:t>
            </w:r>
            <w:r>
              <w:rPr>
                <w:szCs w:val="21"/>
                <w:lang w:bidi="ar"/>
              </w:rPr>
              <w:t>11-10</w:t>
            </w:r>
          </w:p>
        </w:tc>
        <w:tc>
          <w:tcPr>
            <w:tcW w:w="662" w:type="pct"/>
            <w:vAlign w:val="center"/>
          </w:tcPr>
          <w:p w:rsidR="000A68A4" w:rsidRDefault="000A68A4">
            <w:pPr>
              <w:jc w:val="center"/>
              <w:textAlignment w:val="center"/>
              <w:rPr>
                <w:szCs w:val="22"/>
              </w:rPr>
            </w:pPr>
          </w:p>
        </w:tc>
        <w:tc>
          <w:tcPr>
            <w:tcW w:w="661" w:type="pct"/>
            <w:vAlign w:val="center"/>
          </w:tcPr>
          <w:p w:rsidR="000A68A4" w:rsidRDefault="000A68A4">
            <w:pPr>
              <w:jc w:val="center"/>
              <w:textAlignment w:val="center"/>
              <w:rPr>
                <w:szCs w:val="22"/>
              </w:rPr>
            </w:pPr>
          </w:p>
        </w:tc>
        <w:tc>
          <w:tcPr>
            <w:tcW w:w="375" w:type="pct"/>
            <w:vAlign w:val="center"/>
          </w:tcPr>
          <w:p w:rsidR="000A68A4" w:rsidRDefault="006A59F5">
            <w:pPr>
              <w:jc w:val="center"/>
              <w:textAlignment w:val="center"/>
              <w:rPr>
                <w:szCs w:val="22"/>
              </w:rPr>
            </w:pPr>
            <w:r>
              <w:rPr>
                <w:rFonts w:hint="eastAsia"/>
                <w:szCs w:val="22"/>
              </w:rPr>
              <w:t>967</w:t>
            </w:r>
          </w:p>
        </w:tc>
        <w:tc>
          <w:tcPr>
            <w:tcW w:w="538" w:type="pct"/>
            <w:vAlign w:val="center"/>
          </w:tcPr>
          <w:p w:rsidR="000A68A4" w:rsidRDefault="006A59F5">
            <w:pPr>
              <w:jc w:val="center"/>
              <w:textAlignment w:val="center"/>
              <w:rPr>
                <w:szCs w:val="22"/>
              </w:rPr>
            </w:pPr>
            <w:r>
              <w:rPr>
                <w:rFonts w:hint="eastAsia"/>
                <w:szCs w:val="22"/>
              </w:rPr>
              <w:t>30.00</w:t>
            </w:r>
          </w:p>
        </w:tc>
        <w:tc>
          <w:tcPr>
            <w:tcW w:w="418" w:type="pct"/>
            <w:vAlign w:val="center"/>
          </w:tcPr>
          <w:p w:rsidR="000A68A4" w:rsidRDefault="006A59F5">
            <w:pPr>
              <w:jc w:val="center"/>
              <w:textAlignment w:val="center"/>
              <w:rPr>
                <w:szCs w:val="22"/>
              </w:rPr>
            </w:pPr>
            <w:r>
              <w:rPr>
                <w:rFonts w:hint="eastAsia"/>
                <w:szCs w:val="22"/>
              </w:rPr>
              <w:t>40.00</w:t>
            </w:r>
          </w:p>
        </w:tc>
        <w:tc>
          <w:tcPr>
            <w:tcW w:w="400" w:type="pct"/>
            <w:vAlign w:val="center"/>
          </w:tcPr>
          <w:p w:rsidR="000A68A4" w:rsidRDefault="006A59F5">
            <w:pPr>
              <w:jc w:val="center"/>
              <w:textAlignment w:val="center"/>
              <w:rPr>
                <w:szCs w:val="22"/>
              </w:rPr>
            </w:pPr>
            <w:r>
              <w:rPr>
                <w:rFonts w:hint="eastAsia"/>
                <w:szCs w:val="22"/>
              </w:rPr>
              <w:t>10.00</w:t>
            </w:r>
          </w:p>
        </w:tc>
        <w:tc>
          <w:tcPr>
            <w:tcW w:w="487" w:type="pct"/>
            <w:vAlign w:val="center"/>
          </w:tcPr>
          <w:p w:rsidR="000A68A4" w:rsidRDefault="006A59F5">
            <w:pPr>
              <w:jc w:val="center"/>
              <w:textAlignment w:val="center"/>
              <w:rPr>
                <w:szCs w:val="22"/>
              </w:rPr>
            </w:pPr>
            <w:r>
              <w:rPr>
                <w:rFonts w:hint="eastAsia"/>
                <w:szCs w:val="22"/>
              </w:rPr>
              <w:t>8760</w:t>
            </w:r>
          </w:p>
        </w:tc>
        <w:tc>
          <w:tcPr>
            <w:tcW w:w="749" w:type="pct"/>
            <w:vAlign w:val="center"/>
          </w:tcPr>
          <w:p w:rsidR="000A68A4" w:rsidRDefault="006A59F5">
            <w:pPr>
              <w:jc w:val="center"/>
              <w:textAlignment w:val="center"/>
              <w:rPr>
                <w:szCs w:val="22"/>
              </w:rPr>
            </w:pPr>
            <w:r>
              <w:rPr>
                <w:rFonts w:hint="eastAsia"/>
                <w:szCs w:val="22"/>
              </w:rPr>
              <w:t>0.0140</w:t>
            </w:r>
          </w:p>
        </w:tc>
      </w:tr>
      <w:tr w:rsidR="000A68A4">
        <w:trPr>
          <w:trHeight w:val="113"/>
          <w:jc w:val="center"/>
        </w:trPr>
        <w:tc>
          <w:tcPr>
            <w:tcW w:w="705" w:type="pct"/>
            <w:vAlign w:val="center"/>
          </w:tcPr>
          <w:p w:rsidR="000A68A4" w:rsidRDefault="006A59F5">
            <w:pPr>
              <w:jc w:val="center"/>
              <w:rPr>
                <w:szCs w:val="21"/>
              </w:rPr>
            </w:pPr>
            <w:r>
              <w:rPr>
                <w:szCs w:val="21"/>
                <w:lang w:bidi="ar"/>
              </w:rPr>
              <w:t>新垦</w:t>
            </w:r>
            <w:r>
              <w:rPr>
                <w:szCs w:val="21"/>
                <w:lang w:bidi="ar"/>
              </w:rPr>
              <w:t>404-8</w:t>
            </w:r>
          </w:p>
        </w:tc>
        <w:tc>
          <w:tcPr>
            <w:tcW w:w="662" w:type="pct"/>
            <w:vAlign w:val="center"/>
          </w:tcPr>
          <w:p w:rsidR="000A68A4" w:rsidRDefault="000A68A4">
            <w:pPr>
              <w:jc w:val="center"/>
              <w:textAlignment w:val="center"/>
              <w:rPr>
                <w:szCs w:val="22"/>
              </w:rPr>
            </w:pPr>
          </w:p>
        </w:tc>
        <w:tc>
          <w:tcPr>
            <w:tcW w:w="661" w:type="pct"/>
            <w:vAlign w:val="center"/>
          </w:tcPr>
          <w:p w:rsidR="000A68A4" w:rsidRDefault="000A68A4">
            <w:pPr>
              <w:jc w:val="center"/>
              <w:textAlignment w:val="center"/>
              <w:rPr>
                <w:szCs w:val="22"/>
              </w:rPr>
            </w:pPr>
          </w:p>
        </w:tc>
        <w:tc>
          <w:tcPr>
            <w:tcW w:w="375" w:type="pct"/>
            <w:vAlign w:val="center"/>
          </w:tcPr>
          <w:p w:rsidR="000A68A4" w:rsidRDefault="006A59F5">
            <w:pPr>
              <w:jc w:val="center"/>
              <w:textAlignment w:val="center"/>
              <w:rPr>
                <w:szCs w:val="22"/>
              </w:rPr>
            </w:pPr>
            <w:r>
              <w:rPr>
                <w:rFonts w:hint="eastAsia"/>
                <w:szCs w:val="22"/>
              </w:rPr>
              <w:t>963</w:t>
            </w:r>
          </w:p>
        </w:tc>
        <w:tc>
          <w:tcPr>
            <w:tcW w:w="538" w:type="pct"/>
            <w:vAlign w:val="center"/>
          </w:tcPr>
          <w:p w:rsidR="000A68A4" w:rsidRDefault="006A59F5">
            <w:pPr>
              <w:jc w:val="center"/>
              <w:textAlignment w:val="center"/>
              <w:rPr>
                <w:szCs w:val="22"/>
              </w:rPr>
            </w:pPr>
            <w:r>
              <w:rPr>
                <w:rFonts w:hint="eastAsia"/>
                <w:szCs w:val="22"/>
              </w:rPr>
              <w:t>40.00</w:t>
            </w:r>
          </w:p>
        </w:tc>
        <w:tc>
          <w:tcPr>
            <w:tcW w:w="418" w:type="pct"/>
            <w:vAlign w:val="center"/>
          </w:tcPr>
          <w:p w:rsidR="000A68A4" w:rsidRDefault="006A59F5">
            <w:pPr>
              <w:jc w:val="center"/>
              <w:textAlignment w:val="center"/>
              <w:rPr>
                <w:szCs w:val="22"/>
              </w:rPr>
            </w:pPr>
            <w:r>
              <w:rPr>
                <w:rFonts w:hint="eastAsia"/>
                <w:szCs w:val="22"/>
              </w:rPr>
              <w:t>40.00</w:t>
            </w:r>
          </w:p>
        </w:tc>
        <w:tc>
          <w:tcPr>
            <w:tcW w:w="400" w:type="pct"/>
            <w:vAlign w:val="center"/>
          </w:tcPr>
          <w:p w:rsidR="000A68A4" w:rsidRDefault="006A59F5">
            <w:pPr>
              <w:jc w:val="center"/>
              <w:textAlignment w:val="center"/>
              <w:rPr>
                <w:szCs w:val="22"/>
              </w:rPr>
            </w:pPr>
            <w:r>
              <w:rPr>
                <w:rFonts w:hint="eastAsia"/>
                <w:szCs w:val="22"/>
              </w:rPr>
              <w:t>10.00</w:t>
            </w:r>
          </w:p>
        </w:tc>
        <w:tc>
          <w:tcPr>
            <w:tcW w:w="487" w:type="pct"/>
            <w:vAlign w:val="center"/>
          </w:tcPr>
          <w:p w:rsidR="000A68A4" w:rsidRDefault="006A59F5">
            <w:pPr>
              <w:jc w:val="center"/>
              <w:textAlignment w:val="center"/>
              <w:rPr>
                <w:szCs w:val="22"/>
              </w:rPr>
            </w:pPr>
            <w:r>
              <w:rPr>
                <w:rFonts w:hint="eastAsia"/>
                <w:szCs w:val="22"/>
              </w:rPr>
              <w:t>8760</w:t>
            </w:r>
          </w:p>
        </w:tc>
        <w:tc>
          <w:tcPr>
            <w:tcW w:w="749" w:type="pct"/>
            <w:vAlign w:val="center"/>
          </w:tcPr>
          <w:p w:rsidR="000A68A4" w:rsidRDefault="006A59F5">
            <w:pPr>
              <w:jc w:val="center"/>
              <w:textAlignment w:val="center"/>
              <w:rPr>
                <w:szCs w:val="22"/>
              </w:rPr>
            </w:pPr>
            <w:r>
              <w:rPr>
                <w:rFonts w:hint="eastAsia"/>
                <w:szCs w:val="22"/>
              </w:rPr>
              <w:t>0.0140</w:t>
            </w:r>
          </w:p>
        </w:tc>
      </w:tr>
      <w:tr w:rsidR="000A68A4">
        <w:trPr>
          <w:trHeight w:val="113"/>
          <w:jc w:val="center"/>
        </w:trPr>
        <w:tc>
          <w:tcPr>
            <w:tcW w:w="705" w:type="pct"/>
            <w:vAlign w:val="center"/>
          </w:tcPr>
          <w:p w:rsidR="000A68A4" w:rsidRDefault="006A59F5">
            <w:pPr>
              <w:jc w:val="center"/>
              <w:rPr>
                <w:szCs w:val="21"/>
              </w:rPr>
            </w:pPr>
            <w:r>
              <w:rPr>
                <w:szCs w:val="21"/>
                <w:lang w:bidi="ar"/>
              </w:rPr>
              <w:t>哈</w:t>
            </w:r>
            <w:r>
              <w:rPr>
                <w:szCs w:val="21"/>
                <w:lang w:bidi="ar"/>
              </w:rPr>
              <w:t>11-6</w:t>
            </w:r>
          </w:p>
        </w:tc>
        <w:tc>
          <w:tcPr>
            <w:tcW w:w="662" w:type="pct"/>
            <w:vAlign w:val="center"/>
          </w:tcPr>
          <w:p w:rsidR="000A68A4" w:rsidRDefault="000A68A4">
            <w:pPr>
              <w:jc w:val="center"/>
              <w:textAlignment w:val="center"/>
              <w:rPr>
                <w:szCs w:val="22"/>
              </w:rPr>
            </w:pPr>
          </w:p>
        </w:tc>
        <w:tc>
          <w:tcPr>
            <w:tcW w:w="661" w:type="pct"/>
            <w:vAlign w:val="center"/>
          </w:tcPr>
          <w:p w:rsidR="000A68A4" w:rsidRDefault="000A68A4">
            <w:pPr>
              <w:jc w:val="center"/>
              <w:textAlignment w:val="center"/>
              <w:rPr>
                <w:szCs w:val="22"/>
              </w:rPr>
            </w:pPr>
          </w:p>
        </w:tc>
        <w:tc>
          <w:tcPr>
            <w:tcW w:w="375" w:type="pct"/>
            <w:vAlign w:val="center"/>
          </w:tcPr>
          <w:p w:rsidR="000A68A4" w:rsidRDefault="006A59F5">
            <w:pPr>
              <w:jc w:val="center"/>
              <w:textAlignment w:val="center"/>
              <w:rPr>
                <w:szCs w:val="22"/>
              </w:rPr>
            </w:pPr>
            <w:r>
              <w:rPr>
                <w:rFonts w:hint="eastAsia"/>
                <w:szCs w:val="22"/>
              </w:rPr>
              <w:t>963</w:t>
            </w:r>
          </w:p>
        </w:tc>
        <w:tc>
          <w:tcPr>
            <w:tcW w:w="538" w:type="pct"/>
            <w:vAlign w:val="center"/>
          </w:tcPr>
          <w:p w:rsidR="000A68A4" w:rsidRDefault="006A59F5">
            <w:pPr>
              <w:jc w:val="center"/>
              <w:textAlignment w:val="center"/>
              <w:rPr>
                <w:szCs w:val="22"/>
              </w:rPr>
            </w:pPr>
            <w:r>
              <w:rPr>
                <w:rFonts w:hint="eastAsia"/>
                <w:szCs w:val="22"/>
              </w:rPr>
              <w:t>110.00</w:t>
            </w:r>
          </w:p>
        </w:tc>
        <w:tc>
          <w:tcPr>
            <w:tcW w:w="418" w:type="pct"/>
            <w:vAlign w:val="center"/>
          </w:tcPr>
          <w:p w:rsidR="000A68A4" w:rsidRDefault="006A59F5">
            <w:pPr>
              <w:jc w:val="center"/>
              <w:textAlignment w:val="center"/>
              <w:rPr>
                <w:szCs w:val="22"/>
              </w:rPr>
            </w:pPr>
            <w:r>
              <w:rPr>
                <w:rFonts w:hint="eastAsia"/>
                <w:szCs w:val="22"/>
              </w:rPr>
              <w:t>80.00</w:t>
            </w:r>
          </w:p>
        </w:tc>
        <w:tc>
          <w:tcPr>
            <w:tcW w:w="400" w:type="pct"/>
            <w:vAlign w:val="center"/>
          </w:tcPr>
          <w:p w:rsidR="000A68A4" w:rsidRDefault="006A59F5">
            <w:pPr>
              <w:jc w:val="center"/>
              <w:textAlignment w:val="center"/>
              <w:rPr>
                <w:szCs w:val="22"/>
              </w:rPr>
            </w:pPr>
            <w:r>
              <w:rPr>
                <w:rFonts w:hint="eastAsia"/>
                <w:szCs w:val="22"/>
              </w:rPr>
              <w:t>10.00</w:t>
            </w:r>
          </w:p>
        </w:tc>
        <w:tc>
          <w:tcPr>
            <w:tcW w:w="487" w:type="pct"/>
            <w:vAlign w:val="center"/>
          </w:tcPr>
          <w:p w:rsidR="000A68A4" w:rsidRDefault="006A59F5">
            <w:pPr>
              <w:jc w:val="center"/>
              <w:textAlignment w:val="center"/>
              <w:rPr>
                <w:szCs w:val="22"/>
              </w:rPr>
            </w:pPr>
            <w:r>
              <w:rPr>
                <w:rFonts w:hint="eastAsia"/>
                <w:szCs w:val="22"/>
              </w:rPr>
              <w:t>8760</w:t>
            </w:r>
          </w:p>
        </w:tc>
        <w:tc>
          <w:tcPr>
            <w:tcW w:w="749" w:type="pct"/>
            <w:vAlign w:val="center"/>
          </w:tcPr>
          <w:p w:rsidR="000A68A4" w:rsidRDefault="006A59F5">
            <w:pPr>
              <w:jc w:val="center"/>
              <w:textAlignment w:val="center"/>
              <w:rPr>
                <w:szCs w:val="22"/>
              </w:rPr>
            </w:pPr>
            <w:r>
              <w:rPr>
                <w:rFonts w:hint="eastAsia"/>
                <w:szCs w:val="22"/>
              </w:rPr>
              <w:t>0.0140</w:t>
            </w:r>
          </w:p>
        </w:tc>
      </w:tr>
    </w:tbl>
    <w:bookmarkEnd w:id="83"/>
    <w:p w:rsidR="000A68A4" w:rsidRDefault="006A59F5">
      <w:pPr>
        <w:spacing w:line="360" w:lineRule="auto"/>
        <w:ind w:firstLineChars="225" w:firstLine="540"/>
        <w:rPr>
          <w:snapToGrid w:val="0"/>
          <w:sz w:val="24"/>
        </w:rPr>
      </w:pPr>
      <w:r>
        <w:rPr>
          <w:snapToGrid w:val="0"/>
          <w:sz w:val="24"/>
        </w:rPr>
        <w:t>估算结果详见表</w:t>
      </w:r>
      <w:r>
        <w:rPr>
          <w:rFonts w:hint="eastAsia"/>
          <w:snapToGrid w:val="0"/>
          <w:sz w:val="24"/>
        </w:rPr>
        <w:t>2.5</w:t>
      </w:r>
      <w:r>
        <w:rPr>
          <w:snapToGrid w:val="0"/>
          <w:sz w:val="24"/>
        </w:rPr>
        <w:t>-4</w:t>
      </w:r>
      <w:r>
        <w:rPr>
          <w:snapToGrid w:val="0"/>
          <w:sz w:val="24"/>
        </w:rPr>
        <w:t>。</w:t>
      </w:r>
    </w:p>
    <w:p w:rsidR="000A68A4" w:rsidRDefault="006A59F5">
      <w:pPr>
        <w:widowControl/>
        <w:adjustRightInd w:val="0"/>
        <w:snapToGrid w:val="0"/>
        <w:jc w:val="center"/>
        <w:rPr>
          <w:rFonts w:ascii="黑体" w:eastAsia="黑体" w:hAnsi="黑体" w:cs="黑体"/>
          <w:bCs/>
          <w:kern w:val="0"/>
          <w:szCs w:val="21"/>
        </w:rPr>
      </w:pPr>
      <w:r>
        <w:rPr>
          <w:rFonts w:ascii="黑体" w:eastAsia="黑体" w:hAnsi="黑体" w:cs="黑体"/>
          <w:bCs/>
          <w:kern w:val="0"/>
          <w:szCs w:val="21"/>
        </w:rPr>
        <w:t>表</w:t>
      </w:r>
      <w:r>
        <w:rPr>
          <w:rFonts w:ascii="黑体" w:eastAsia="黑体" w:hAnsi="黑体" w:cs="黑体" w:hint="eastAsia"/>
          <w:bCs/>
          <w:kern w:val="0"/>
          <w:szCs w:val="21"/>
        </w:rPr>
        <w:t>2.5</w:t>
      </w:r>
      <w:r>
        <w:rPr>
          <w:rFonts w:ascii="黑体" w:eastAsia="黑体" w:hAnsi="黑体" w:cs="黑体"/>
          <w:bCs/>
          <w:kern w:val="0"/>
          <w:szCs w:val="21"/>
        </w:rPr>
        <w:t>-4          估算模式计算结果表</w:t>
      </w:r>
    </w:p>
    <w:tbl>
      <w:tblPr>
        <w:tblW w:w="4997"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2"/>
        <w:gridCol w:w="1201"/>
        <w:gridCol w:w="1934"/>
        <w:gridCol w:w="1535"/>
        <w:gridCol w:w="1148"/>
        <w:gridCol w:w="1047"/>
      </w:tblGrid>
      <w:tr w:rsidR="000A68A4">
        <w:trPr>
          <w:trHeight w:val="57"/>
        </w:trPr>
        <w:tc>
          <w:tcPr>
            <w:tcW w:w="867" w:type="pct"/>
            <w:vAlign w:val="center"/>
          </w:tcPr>
          <w:p w:rsidR="000A68A4" w:rsidRDefault="006A59F5">
            <w:pPr>
              <w:jc w:val="center"/>
              <w:rPr>
                <w:szCs w:val="21"/>
                <w:lang w:bidi="ar"/>
              </w:rPr>
            </w:pPr>
            <w:r>
              <w:rPr>
                <w:szCs w:val="21"/>
                <w:lang w:bidi="ar"/>
              </w:rPr>
              <w:t>污染源名称</w:t>
            </w:r>
          </w:p>
        </w:tc>
        <w:tc>
          <w:tcPr>
            <w:tcW w:w="723" w:type="pct"/>
            <w:vAlign w:val="center"/>
          </w:tcPr>
          <w:p w:rsidR="000A68A4" w:rsidRDefault="006A59F5">
            <w:pPr>
              <w:jc w:val="center"/>
              <w:rPr>
                <w:szCs w:val="21"/>
                <w:lang w:bidi="ar"/>
              </w:rPr>
            </w:pPr>
            <w:r>
              <w:rPr>
                <w:szCs w:val="21"/>
                <w:lang w:bidi="ar"/>
              </w:rPr>
              <w:t>评价因子</w:t>
            </w:r>
          </w:p>
        </w:tc>
        <w:tc>
          <w:tcPr>
            <w:tcW w:w="1163" w:type="pct"/>
            <w:vAlign w:val="center"/>
          </w:tcPr>
          <w:p w:rsidR="000A68A4" w:rsidRDefault="006A59F5">
            <w:pPr>
              <w:jc w:val="center"/>
              <w:rPr>
                <w:szCs w:val="21"/>
                <w:lang w:bidi="ar"/>
              </w:rPr>
            </w:pPr>
            <w:r>
              <w:rPr>
                <w:szCs w:val="21"/>
                <w:lang w:bidi="ar"/>
              </w:rPr>
              <w:t>评价标准</w:t>
            </w:r>
            <w:r>
              <w:rPr>
                <w:szCs w:val="21"/>
                <w:lang w:bidi="ar"/>
              </w:rPr>
              <w:t>(μg/m³)</w:t>
            </w:r>
          </w:p>
        </w:tc>
        <w:tc>
          <w:tcPr>
            <w:tcW w:w="923" w:type="pct"/>
            <w:vAlign w:val="center"/>
          </w:tcPr>
          <w:p w:rsidR="000A68A4" w:rsidRDefault="006A59F5">
            <w:pPr>
              <w:jc w:val="center"/>
              <w:rPr>
                <w:szCs w:val="21"/>
                <w:lang w:bidi="ar"/>
              </w:rPr>
            </w:pPr>
            <w:r>
              <w:rPr>
                <w:i/>
                <w:iCs/>
                <w:szCs w:val="21"/>
                <w:lang w:bidi="ar"/>
              </w:rPr>
              <w:t>Cmax</w:t>
            </w:r>
            <w:r>
              <w:rPr>
                <w:szCs w:val="21"/>
                <w:lang w:bidi="ar"/>
              </w:rPr>
              <w:t>(μg/m³)</w:t>
            </w:r>
          </w:p>
        </w:tc>
        <w:tc>
          <w:tcPr>
            <w:tcW w:w="691" w:type="pct"/>
            <w:vAlign w:val="center"/>
          </w:tcPr>
          <w:p w:rsidR="000A68A4" w:rsidRDefault="006A59F5">
            <w:pPr>
              <w:jc w:val="center"/>
              <w:rPr>
                <w:szCs w:val="21"/>
                <w:lang w:bidi="ar"/>
              </w:rPr>
            </w:pPr>
            <w:r>
              <w:rPr>
                <w:i/>
                <w:iCs/>
                <w:szCs w:val="21"/>
                <w:lang w:bidi="ar"/>
              </w:rPr>
              <w:t>Pmax</w:t>
            </w:r>
            <w:r>
              <w:rPr>
                <w:szCs w:val="21"/>
                <w:lang w:bidi="ar"/>
              </w:rPr>
              <w:t>(%)</w:t>
            </w:r>
          </w:p>
        </w:tc>
        <w:tc>
          <w:tcPr>
            <w:tcW w:w="630" w:type="pct"/>
            <w:vAlign w:val="center"/>
          </w:tcPr>
          <w:p w:rsidR="000A68A4" w:rsidRDefault="006A59F5">
            <w:pPr>
              <w:jc w:val="center"/>
              <w:rPr>
                <w:szCs w:val="21"/>
                <w:lang w:bidi="ar"/>
              </w:rPr>
            </w:pPr>
            <w:r>
              <w:rPr>
                <w:i/>
                <w:iCs/>
                <w:szCs w:val="21"/>
                <w:lang w:bidi="ar"/>
              </w:rPr>
              <w:t>D</w:t>
            </w:r>
            <w:r>
              <w:rPr>
                <w:i/>
                <w:iCs/>
                <w:szCs w:val="21"/>
                <w:vertAlign w:val="subscript"/>
                <w:lang w:bidi="ar"/>
              </w:rPr>
              <w:t>10%</w:t>
            </w:r>
            <w:r>
              <w:rPr>
                <w:szCs w:val="21"/>
                <w:lang w:bidi="ar"/>
              </w:rPr>
              <w:t>(m)</w:t>
            </w:r>
          </w:p>
        </w:tc>
      </w:tr>
      <w:tr w:rsidR="000A68A4">
        <w:trPr>
          <w:trHeight w:val="57"/>
        </w:trPr>
        <w:tc>
          <w:tcPr>
            <w:tcW w:w="867" w:type="pct"/>
            <w:vAlign w:val="center"/>
          </w:tcPr>
          <w:p w:rsidR="000A68A4" w:rsidRDefault="006A59F5">
            <w:pPr>
              <w:jc w:val="center"/>
              <w:rPr>
                <w:szCs w:val="21"/>
                <w:lang w:bidi="ar"/>
              </w:rPr>
            </w:pPr>
            <w:r>
              <w:rPr>
                <w:szCs w:val="21"/>
                <w:lang w:bidi="ar"/>
              </w:rPr>
              <w:t>哈</w:t>
            </w:r>
            <w:r>
              <w:rPr>
                <w:szCs w:val="21"/>
                <w:lang w:bidi="ar"/>
              </w:rPr>
              <w:t>121-1</w:t>
            </w:r>
          </w:p>
        </w:tc>
        <w:tc>
          <w:tcPr>
            <w:tcW w:w="723" w:type="pct"/>
            <w:vAlign w:val="center"/>
          </w:tcPr>
          <w:p w:rsidR="000A68A4" w:rsidRDefault="006A59F5">
            <w:pPr>
              <w:jc w:val="center"/>
              <w:rPr>
                <w:szCs w:val="21"/>
                <w:lang w:bidi="ar"/>
              </w:rPr>
            </w:pPr>
            <w:r>
              <w:rPr>
                <w:szCs w:val="21"/>
                <w:lang w:bidi="ar"/>
              </w:rPr>
              <w:t>NMHC</w:t>
            </w:r>
          </w:p>
        </w:tc>
        <w:tc>
          <w:tcPr>
            <w:tcW w:w="1163" w:type="pct"/>
            <w:vAlign w:val="center"/>
          </w:tcPr>
          <w:p w:rsidR="000A68A4" w:rsidRDefault="006A59F5">
            <w:pPr>
              <w:jc w:val="center"/>
              <w:rPr>
                <w:szCs w:val="21"/>
                <w:lang w:bidi="ar"/>
              </w:rPr>
            </w:pPr>
            <w:r>
              <w:rPr>
                <w:szCs w:val="21"/>
                <w:lang w:bidi="ar"/>
              </w:rPr>
              <w:t>2000.0</w:t>
            </w:r>
          </w:p>
        </w:tc>
        <w:tc>
          <w:tcPr>
            <w:tcW w:w="923" w:type="pct"/>
            <w:vAlign w:val="center"/>
          </w:tcPr>
          <w:p w:rsidR="000A68A4" w:rsidRDefault="006A59F5">
            <w:pPr>
              <w:jc w:val="center"/>
              <w:rPr>
                <w:szCs w:val="21"/>
                <w:lang w:bidi="ar"/>
              </w:rPr>
            </w:pPr>
            <w:r>
              <w:rPr>
                <w:szCs w:val="21"/>
                <w:lang w:bidi="ar"/>
              </w:rPr>
              <w:t>8.1408</w:t>
            </w:r>
          </w:p>
        </w:tc>
        <w:tc>
          <w:tcPr>
            <w:tcW w:w="691" w:type="pct"/>
            <w:vAlign w:val="center"/>
          </w:tcPr>
          <w:p w:rsidR="000A68A4" w:rsidRDefault="006A59F5">
            <w:pPr>
              <w:jc w:val="center"/>
              <w:rPr>
                <w:szCs w:val="21"/>
                <w:lang w:bidi="ar"/>
              </w:rPr>
            </w:pPr>
            <w:r>
              <w:rPr>
                <w:szCs w:val="21"/>
                <w:lang w:bidi="ar"/>
              </w:rPr>
              <w:t>0.4070</w:t>
            </w:r>
          </w:p>
        </w:tc>
        <w:tc>
          <w:tcPr>
            <w:tcW w:w="630" w:type="pct"/>
            <w:vAlign w:val="center"/>
          </w:tcPr>
          <w:p w:rsidR="000A68A4" w:rsidRDefault="006A59F5">
            <w:pPr>
              <w:jc w:val="center"/>
              <w:rPr>
                <w:szCs w:val="21"/>
                <w:lang w:bidi="ar"/>
              </w:rPr>
            </w:pPr>
            <w:r>
              <w:rPr>
                <w:szCs w:val="21"/>
                <w:lang w:bidi="ar"/>
              </w:rPr>
              <w:t>/</w:t>
            </w:r>
          </w:p>
        </w:tc>
      </w:tr>
      <w:tr w:rsidR="000A68A4">
        <w:trPr>
          <w:trHeight w:val="57"/>
        </w:trPr>
        <w:tc>
          <w:tcPr>
            <w:tcW w:w="867" w:type="pct"/>
            <w:vAlign w:val="center"/>
          </w:tcPr>
          <w:p w:rsidR="000A68A4" w:rsidRDefault="006A59F5">
            <w:pPr>
              <w:jc w:val="center"/>
              <w:rPr>
                <w:szCs w:val="21"/>
                <w:lang w:bidi="ar"/>
              </w:rPr>
            </w:pPr>
            <w:r>
              <w:rPr>
                <w:szCs w:val="21"/>
                <w:lang w:bidi="ar"/>
              </w:rPr>
              <w:t>哈</w:t>
            </w:r>
            <w:r>
              <w:rPr>
                <w:szCs w:val="21"/>
                <w:lang w:bidi="ar"/>
              </w:rPr>
              <w:t>11-10</w:t>
            </w:r>
          </w:p>
        </w:tc>
        <w:tc>
          <w:tcPr>
            <w:tcW w:w="723" w:type="pct"/>
            <w:vAlign w:val="center"/>
          </w:tcPr>
          <w:p w:rsidR="000A68A4" w:rsidRDefault="006A59F5">
            <w:pPr>
              <w:jc w:val="center"/>
              <w:rPr>
                <w:szCs w:val="21"/>
                <w:lang w:bidi="ar"/>
              </w:rPr>
            </w:pPr>
            <w:r>
              <w:rPr>
                <w:szCs w:val="21"/>
                <w:lang w:bidi="ar"/>
              </w:rPr>
              <w:t>NMHC</w:t>
            </w:r>
          </w:p>
        </w:tc>
        <w:tc>
          <w:tcPr>
            <w:tcW w:w="1163" w:type="pct"/>
            <w:vAlign w:val="center"/>
          </w:tcPr>
          <w:p w:rsidR="000A68A4" w:rsidRDefault="006A59F5">
            <w:pPr>
              <w:jc w:val="center"/>
              <w:rPr>
                <w:szCs w:val="21"/>
                <w:lang w:bidi="ar"/>
              </w:rPr>
            </w:pPr>
            <w:r>
              <w:rPr>
                <w:szCs w:val="21"/>
                <w:lang w:bidi="ar"/>
              </w:rPr>
              <w:t>2000.0</w:t>
            </w:r>
          </w:p>
        </w:tc>
        <w:tc>
          <w:tcPr>
            <w:tcW w:w="923" w:type="pct"/>
            <w:vAlign w:val="center"/>
          </w:tcPr>
          <w:p w:rsidR="000A68A4" w:rsidRDefault="006A59F5">
            <w:pPr>
              <w:jc w:val="center"/>
              <w:rPr>
                <w:szCs w:val="21"/>
                <w:lang w:bidi="ar"/>
              </w:rPr>
            </w:pPr>
            <w:r>
              <w:rPr>
                <w:szCs w:val="21"/>
                <w:lang w:bidi="ar"/>
              </w:rPr>
              <w:t>11.7180</w:t>
            </w:r>
          </w:p>
        </w:tc>
        <w:tc>
          <w:tcPr>
            <w:tcW w:w="691" w:type="pct"/>
            <w:vAlign w:val="center"/>
          </w:tcPr>
          <w:p w:rsidR="000A68A4" w:rsidRDefault="006A59F5">
            <w:pPr>
              <w:jc w:val="center"/>
              <w:rPr>
                <w:szCs w:val="21"/>
                <w:lang w:bidi="ar"/>
              </w:rPr>
            </w:pPr>
            <w:r>
              <w:rPr>
                <w:szCs w:val="21"/>
                <w:lang w:bidi="ar"/>
              </w:rPr>
              <w:t>0.5859</w:t>
            </w:r>
          </w:p>
        </w:tc>
        <w:tc>
          <w:tcPr>
            <w:tcW w:w="630" w:type="pct"/>
            <w:vAlign w:val="center"/>
          </w:tcPr>
          <w:p w:rsidR="000A68A4" w:rsidRDefault="006A59F5">
            <w:pPr>
              <w:jc w:val="center"/>
              <w:rPr>
                <w:szCs w:val="21"/>
                <w:lang w:bidi="ar"/>
              </w:rPr>
            </w:pPr>
            <w:r>
              <w:rPr>
                <w:szCs w:val="21"/>
                <w:lang w:bidi="ar"/>
              </w:rPr>
              <w:t>/</w:t>
            </w:r>
          </w:p>
        </w:tc>
      </w:tr>
      <w:tr w:rsidR="000A68A4">
        <w:trPr>
          <w:trHeight w:val="57"/>
        </w:trPr>
        <w:tc>
          <w:tcPr>
            <w:tcW w:w="867" w:type="pct"/>
            <w:vAlign w:val="center"/>
          </w:tcPr>
          <w:p w:rsidR="000A68A4" w:rsidRDefault="006A59F5">
            <w:pPr>
              <w:jc w:val="center"/>
              <w:rPr>
                <w:szCs w:val="21"/>
                <w:lang w:bidi="ar"/>
              </w:rPr>
            </w:pPr>
            <w:r>
              <w:rPr>
                <w:szCs w:val="21"/>
                <w:lang w:bidi="ar"/>
              </w:rPr>
              <w:t>哈</w:t>
            </w:r>
            <w:r>
              <w:rPr>
                <w:szCs w:val="21"/>
                <w:lang w:bidi="ar"/>
              </w:rPr>
              <w:t>11-2</w:t>
            </w:r>
          </w:p>
        </w:tc>
        <w:tc>
          <w:tcPr>
            <w:tcW w:w="723" w:type="pct"/>
            <w:vAlign w:val="center"/>
          </w:tcPr>
          <w:p w:rsidR="000A68A4" w:rsidRDefault="006A59F5">
            <w:pPr>
              <w:jc w:val="center"/>
              <w:rPr>
                <w:szCs w:val="21"/>
                <w:lang w:bidi="ar"/>
              </w:rPr>
            </w:pPr>
            <w:r>
              <w:rPr>
                <w:szCs w:val="21"/>
                <w:lang w:bidi="ar"/>
              </w:rPr>
              <w:t>NMHC</w:t>
            </w:r>
          </w:p>
        </w:tc>
        <w:tc>
          <w:tcPr>
            <w:tcW w:w="1163" w:type="pct"/>
            <w:vAlign w:val="center"/>
          </w:tcPr>
          <w:p w:rsidR="000A68A4" w:rsidRDefault="006A59F5">
            <w:pPr>
              <w:jc w:val="center"/>
              <w:rPr>
                <w:szCs w:val="21"/>
                <w:lang w:bidi="ar"/>
              </w:rPr>
            </w:pPr>
            <w:r>
              <w:rPr>
                <w:szCs w:val="21"/>
                <w:lang w:bidi="ar"/>
              </w:rPr>
              <w:t>2000.0</w:t>
            </w:r>
          </w:p>
        </w:tc>
        <w:tc>
          <w:tcPr>
            <w:tcW w:w="923" w:type="pct"/>
            <w:vAlign w:val="center"/>
          </w:tcPr>
          <w:p w:rsidR="000A68A4" w:rsidRDefault="006A59F5">
            <w:pPr>
              <w:jc w:val="center"/>
              <w:rPr>
                <w:szCs w:val="21"/>
                <w:lang w:bidi="ar"/>
              </w:rPr>
            </w:pPr>
            <w:r>
              <w:rPr>
                <w:szCs w:val="21"/>
                <w:lang w:bidi="ar"/>
              </w:rPr>
              <w:t>4.6435</w:t>
            </w:r>
          </w:p>
        </w:tc>
        <w:tc>
          <w:tcPr>
            <w:tcW w:w="691" w:type="pct"/>
            <w:vAlign w:val="center"/>
          </w:tcPr>
          <w:p w:rsidR="000A68A4" w:rsidRDefault="006A59F5">
            <w:pPr>
              <w:jc w:val="center"/>
              <w:rPr>
                <w:szCs w:val="21"/>
                <w:lang w:bidi="ar"/>
              </w:rPr>
            </w:pPr>
            <w:r>
              <w:rPr>
                <w:szCs w:val="21"/>
                <w:lang w:bidi="ar"/>
              </w:rPr>
              <w:t>0.2322</w:t>
            </w:r>
          </w:p>
        </w:tc>
        <w:tc>
          <w:tcPr>
            <w:tcW w:w="630" w:type="pct"/>
            <w:vAlign w:val="center"/>
          </w:tcPr>
          <w:p w:rsidR="000A68A4" w:rsidRDefault="006A59F5">
            <w:pPr>
              <w:jc w:val="center"/>
              <w:rPr>
                <w:szCs w:val="21"/>
                <w:lang w:bidi="ar"/>
              </w:rPr>
            </w:pPr>
            <w:r>
              <w:rPr>
                <w:szCs w:val="21"/>
                <w:lang w:bidi="ar"/>
              </w:rPr>
              <w:t>/</w:t>
            </w:r>
          </w:p>
        </w:tc>
      </w:tr>
      <w:tr w:rsidR="000A68A4">
        <w:trPr>
          <w:trHeight w:val="57"/>
        </w:trPr>
        <w:tc>
          <w:tcPr>
            <w:tcW w:w="867" w:type="pct"/>
            <w:vAlign w:val="center"/>
          </w:tcPr>
          <w:p w:rsidR="000A68A4" w:rsidRDefault="006A59F5">
            <w:pPr>
              <w:jc w:val="center"/>
              <w:rPr>
                <w:szCs w:val="21"/>
                <w:lang w:bidi="ar"/>
              </w:rPr>
            </w:pPr>
            <w:r>
              <w:rPr>
                <w:szCs w:val="21"/>
                <w:lang w:bidi="ar"/>
              </w:rPr>
              <w:t>哈</w:t>
            </w:r>
            <w:r>
              <w:rPr>
                <w:szCs w:val="21"/>
                <w:lang w:bidi="ar"/>
              </w:rPr>
              <w:t>11-8</w:t>
            </w:r>
          </w:p>
        </w:tc>
        <w:tc>
          <w:tcPr>
            <w:tcW w:w="723" w:type="pct"/>
            <w:vAlign w:val="center"/>
          </w:tcPr>
          <w:p w:rsidR="000A68A4" w:rsidRDefault="006A59F5">
            <w:pPr>
              <w:jc w:val="center"/>
              <w:rPr>
                <w:szCs w:val="21"/>
                <w:lang w:bidi="ar"/>
              </w:rPr>
            </w:pPr>
            <w:r>
              <w:rPr>
                <w:szCs w:val="21"/>
                <w:lang w:bidi="ar"/>
              </w:rPr>
              <w:t>NMHC</w:t>
            </w:r>
          </w:p>
        </w:tc>
        <w:tc>
          <w:tcPr>
            <w:tcW w:w="1163" w:type="pct"/>
            <w:vAlign w:val="center"/>
          </w:tcPr>
          <w:p w:rsidR="000A68A4" w:rsidRDefault="006A59F5">
            <w:pPr>
              <w:jc w:val="center"/>
              <w:rPr>
                <w:szCs w:val="21"/>
                <w:lang w:bidi="ar"/>
              </w:rPr>
            </w:pPr>
            <w:r>
              <w:rPr>
                <w:szCs w:val="21"/>
                <w:lang w:bidi="ar"/>
              </w:rPr>
              <w:t>2000.0</w:t>
            </w:r>
          </w:p>
        </w:tc>
        <w:tc>
          <w:tcPr>
            <w:tcW w:w="923" w:type="pct"/>
            <w:vAlign w:val="center"/>
          </w:tcPr>
          <w:p w:rsidR="000A68A4" w:rsidRDefault="006A59F5">
            <w:pPr>
              <w:jc w:val="center"/>
              <w:rPr>
                <w:szCs w:val="21"/>
                <w:lang w:bidi="ar"/>
              </w:rPr>
            </w:pPr>
            <w:r>
              <w:rPr>
                <w:szCs w:val="21"/>
                <w:lang w:bidi="ar"/>
              </w:rPr>
              <w:t>10.3700</w:t>
            </w:r>
          </w:p>
        </w:tc>
        <w:tc>
          <w:tcPr>
            <w:tcW w:w="691" w:type="pct"/>
            <w:vAlign w:val="center"/>
          </w:tcPr>
          <w:p w:rsidR="000A68A4" w:rsidRDefault="006A59F5">
            <w:pPr>
              <w:jc w:val="center"/>
              <w:rPr>
                <w:szCs w:val="21"/>
                <w:lang w:bidi="ar"/>
              </w:rPr>
            </w:pPr>
            <w:r>
              <w:rPr>
                <w:szCs w:val="21"/>
                <w:lang w:bidi="ar"/>
              </w:rPr>
              <w:t>0.5185</w:t>
            </w:r>
          </w:p>
        </w:tc>
        <w:tc>
          <w:tcPr>
            <w:tcW w:w="630" w:type="pct"/>
            <w:vAlign w:val="center"/>
          </w:tcPr>
          <w:p w:rsidR="000A68A4" w:rsidRDefault="006A59F5">
            <w:pPr>
              <w:jc w:val="center"/>
              <w:rPr>
                <w:szCs w:val="21"/>
                <w:lang w:bidi="ar"/>
              </w:rPr>
            </w:pPr>
            <w:r>
              <w:rPr>
                <w:szCs w:val="21"/>
                <w:lang w:bidi="ar"/>
              </w:rPr>
              <w:t>/</w:t>
            </w:r>
          </w:p>
        </w:tc>
      </w:tr>
      <w:tr w:rsidR="000A68A4">
        <w:trPr>
          <w:trHeight w:val="57"/>
        </w:trPr>
        <w:tc>
          <w:tcPr>
            <w:tcW w:w="867" w:type="pct"/>
            <w:vAlign w:val="center"/>
          </w:tcPr>
          <w:p w:rsidR="000A68A4" w:rsidRDefault="006A59F5">
            <w:pPr>
              <w:jc w:val="center"/>
              <w:rPr>
                <w:szCs w:val="21"/>
                <w:lang w:bidi="ar"/>
              </w:rPr>
            </w:pPr>
            <w:r>
              <w:rPr>
                <w:szCs w:val="21"/>
                <w:lang w:bidi="ar"/>
              </w:rPr>
              <w:t>新垦</w:t>
            </w:r>
            <w:r>
              <w:rPr>
                <w:szCs w:val="21"/>
                <w:lang w:bidi="ar"/>
              </w:rPr>
              <w:t>404-8</w:t>
            </w:r>
          </w:p>
        </w:tc>
        <w:tc>
          <w:tcPr>
            <w:tcW w:w="723" w:type="pct"/>
            <w:vAlign w:val="center"/>
          </w:tcPr>
          <w:p w:rsidR="000A68A4" w:rsidRDefault="006A59F5">
            <w:pPr>
              <w:jc w:val="center"/>
              <w:rPr>
                <w:szCs w:val="21"/>
                <w:lang w:bidi="ar"/>
              </w:rPr>
            </w:pPr>
            <w:r>
              <w:rPr>
                <w:szCs w:val="21"/>
                <w:lang w:bidi="ar"/>
              </w:rPr>
              <w:t>NMHC</w:t>
            </w:r>
          </w:p>
        </w:tc>
        <w:tc>
          <w:tcPr>
            <w:tcW w:w="1163" w:type="pct"/>
            <w:vAlign w:val="center"/>
          </w:tcPr>
          <w:p w:rsidR="000A68A4" w:rsidRDefault="006A59F5">
            <w:pPr>
              <w:jc w:val="center"/>
              <w:rPr>
                <w:szCs w:val="21"/>
                <w:lang w:bidi="ar"/>
              </w:rPr>
            </w:pPr>
            <w:r>
              <w:rPr>
                <w:szCs w:val="21"/>
                <w:lang w:bidi="ar"/>
              </w:rPr>
              <w:t>2000.0</w:t>
            </w:r>
          </w:p>
        </w:tc>
        <w:tc>
          <w:tcPr>
            <w:tcW w:w="923" w:type="pct"/>
            <w:vAlign w:val="center"/>
          </w:tcPr>
          <w:p w:rsidR="000A68A4" w:rsidRDefault="006A59F5">
            <w:pPr>
              <w:jc w:val="center"/>
              <w:rPr>
                <w:szCs w:val="21"/>
                <w:lang w:bidi="ar"/>
              </w:rPr>
            </w:pPr>
            <w:r>
              <w:rPr>
                <w:szCs w:val="21"/>
                <w:lang w:bidi="ar"/>
              </w:rPr>
              <w:t>10.3700</w:t>
            </w:r>
          </w:p>
        </w:tc>
        <w:tc>
          <w:tcPr>
            <w:tcW w:w="691" w:type="pct"/>
            <w:vAlign w:val="center"/>
          </w:tcPr>
          <w:p w:rsidR="000A68A4" w:rsidRDefault="006A59F5">
            <w:pPr>
              <w:jc w:val="center"/>
              <w:rPr>
                <w:szCs w:val="21"/>
                <w:lang w:bidi="ar"/>
              </w:rPr>
            </w:pPr>
            <w:r>
              <w:rPr>
                <w:szCs w:val="21"/>
                <w:lang w:bidi="ar"/>
              </w:rPr>
              <w:t>0.5185</w:t>
            </w:r>
          </w:p>
        </w:tc>
        <w:tc>
          <w:tcPr>
            <w:tcW w:w="630" w:type="pct"/>
            <w:vAlign w:val="center"/>
          </w:tcPr>
          <w:p w:rsidR="000A68A4" w:rsidRDefault="006A59F5">
            <w:pPr>
              <w:jc w:val="center"/>
              <w:rPr>
                <w:szCs w:val="21"/>
                <w:lang w:bidi="ar"/>
              </w:rPr>
            </w:pPr>
            <w:r>
              <w:rPr>
                <w:szCs w:val="21"/>
                <w:lang w:bidi="ar"/>
              </w:rPr>
              <w:t>/</w:t>
            </w:r>
          </w:p>
        </w:tc>
      </w:tr>
      <w:tr w:rsidR="000A68A4">
        <w:trPr>
          <w:trHeight w:val="57"/>
        </w:trPr>
        <w:tc>
          <w:tcPr>
            <w:tcW w:w="867" w:type="pct"/>
            <w:vAlign w:val="center"/>
          </w:tcPr>
          <w:p w:rsidR="000A68A4" w:rsidRDefault="006A59F5">
            <w:pPr>
              <w:jc w:val="center"/>
              <w:rPr>
                <w:szCs w:val="21"/>
                <w:lang w:bidi="ar"/>
              </w:rPr>
            </w:pPr>
            <w:r>
              <w:rPr>
                <w:szCs w:val="21"/>
                <w:lang w:bidi="ar"/>
              </w:rPr>
              <w:t>哈</w:t>
            </w:r>
            <w:r>
              <w:rPr>
                <w:szCs w:val="21"/>
                <w:lang w:bidi="ar"/>
              </w:rPr>
              <w:t>11-6</w:t>
            </w:r>
          </w:p>
        </w:tc>
        <w:tc>
          <w:tcPr>
            <w:tcW w:w="723" w:type="pct"/>
            <w:vAlign w:val="center"/>
          </w:tcPr>
          <w:p w:rsidR="000A68A4" w:rsidRDefault="006A59F5">
            <w:pPr>
              <w:jc w:val="center"/>
              <w:rPr>
                <w:szCs w:val="21"/>
                <w:lang w:bidi="ar"/>
              </w:rPr>
            </w:pPr>
            <w:r>
              <w:rPr>
                <w:szCs w:val="21"/>
                <w:lang w:bidi="ar"/>
              </w:rPr>
              <w:t>NMHC</w:t>
            </w:r>
          </w:p>
        </w:tc>
        <w:tc>
          <w:tcPr>
            <w:tcW w:w="1163" w:type="pct"/>
            <w:vAlign w:val="center"/>
          </w:tcPr>
          <w:p w:rsidR="000A68A4" w:rsidRDefault="006A59F5">
            <w:pPr>
              <w:jc w:val="center"/>
              <w:rPr>
                <w:szCs w:val="21"/>
                <w:lang w:bidi="ar"/>
              </w:rPr>
            </w:pPr>
            <w:r>
              <w:rPr>
                <w:szCs w:val="21"/>
                <w:lang w:bidi="ar"/>
              </w:rPr>
              <w:t>2000.0</w:t>
            </w:r>
          </w:p>
        </w:tc>
        <w:tc>
          <w:tcPr>
            <w:tcW w:w="923" w:type="pct"/>
            <w:vAlign w:val="center"/>
          </w:tcPr>
          <w:p w:rsidR="000A68A4" w:rsidRDefault="006A59F5">
            <w:pPr>
              <w:jc w:val="center"/>
              <w:rPr>
                <w:szCs w:val="21"/>
                <w:lang w:bidi="ar"/>
              </w:rPr>
            </w:pPr>
            <w:r>
              <w:rPr>
                <w:szCs w:val="21"/>
                <w:lang w:bidi="ar"/>
              </w:rPr>
              <w:t>4.4619</w:t>
            </w:r>
          </w:p>
        </w:tc>
        <w:tc>
          <w:tcPr>
            <w:tcW w:w="691" w:type="pct"/>
            <w:vAlign w:val="center"/>
          </w:tcPr>
          <w:p w:rsidR="000A68A4" w:rsidRDefault="006A59F5">
            <w:pPr>
              <w:jc w:val="center"/>
              <w:rPr>
                <w:szCs w:val="21"/>
                <w:lang w:bidi="ar"/>
              </w:rPr>
            </w:pPr>
            <w:r>
              <w:rPr>
                <w:szCs w:val="21"/>
                <w:lang w:bidi="ar"/>
              </w:rPr>
              <w:t>0.2231</w:t>
            </w:r>
          </w:p>
        </w:tc>
        <w:tc>
          <w:tcPr>
            <w:tcW w:w="630" w:type="pct"/>
            <w:vAlign w:val="center"/>
          </w:tcPr>
          <w:p w:rsidR="000A68A4" w:rsidRDefault="006A59F5">
            <w:pPr>
              <w:jc w:val="center"/>
              <w:rPr>
                <w:szCs w:val="21"/>
                <w:lang w:bidi="ar"/>
              </w:rPr>
            </w:pPr>
            <w:r>
              <w:rPr>
                <w:szCs w:val="21"/>
                <w:lang w:bidi="ar"/>
              </w:rPr>
              <w:t>/</w:t>
            </w:r>
          </w:p>
        </w:tc>
      </w:tr>
    </w:tbl>
    <w:p w:rsidR="000A68A4" w:rsidRDefault="006A59F5">
      <w:pPr>
        <w:widowControl/>
        <w:spacing w:line="360" w:lineRule="auto"/>
        <w:ind w:firstLineChars="200" w:firstLine="480"/>
        <w:rPr>
          <w:kern w:val="0"/>
          <w:sz w:val="24"/>
          <w:szCs w:val="24"/>
        </w:rPr>
      </w:pPr>
      <w:r>
        <w:rPr>
          <w:kern w:val="0"/>
          <w:sz w:val="24"/>
          <w:szCs w:val="24"/>
        </w:rPr>
        <w:t>表</w:t>
      </w:r>
      <w:r>
        <w:rPr>
          <w:rFonts w:hint="eastAsia"/>
          <w:kern w:val="0"/>
          <w:sz w:val="24"/>
          <w:szCs w:val="24"/>
        </w:rPr>
        <w:t>2.5</w:t>
      </w:r>
      <w:r>
        <w:rPr>
          <w:kern w:val="0"/>
          <w:sz w:val="24"/>
          <w:szCs w:val="24"/>
        </w:rPr>
        <w:t>-</w:t>
      </w:r>
      <w:r>
        <w:rPr>
          <w:rFonts w:hint="eastAsia"/>
          <w:kern w:val="0"/>
          <w:sz w:val="24"/>
          <w:szCs w:val="24"/>
        </w:rPr>
        <w:t>4</w:t>
      </w:r>
      <w:r>
        <w:rPr>
          <w:kern w:val="0"/>
          <w:sz w:val="24"/>
          <w:szCs w:val="24"/>
        </w:rPr>
        <w:t>的计算结果表明，</w:t>
      </w:r>
      <w:r>
        <w:rPr>
          <w:rFonts w:hint="eastAsia"/>
          <w:kern w:val="0"/>
          <w:sz w:val="24"/>
          <w:szCs w:val="24"/>
        </w:rPr>
        <w:t>非甲烷总烃</w:t>
      </w:r>
      <w:r>
        <w:rPr>
          <w:kern w:val="0"/>
          <w:sz w:val="24"/>
          <w:szCs w:val="24"/>
        </w:rPr>
        <w:t>最大占标率</w:t>
      </w:r>
      <w:r>
        <w:rPr>
          <w:i/>
          <w:kern w:val="0"/>
          <w:sz w:val="24"/>
          <w:szCs w:val="24"/>
        </w:rPr>
        <w:t>Pmax</w:t>
      </w:r>
      <w:r>
        <w:rPr>
          <w:kern w:val="0"/>
          <w:sz w:val="24"/>
          <w:szCs w:val="24"/>
        </w:rPr>
        <w:t>为</w:t>
      </w:r>
      <w:r>
        <w:rPr>
          <w:rFonts w:hint="eastAsia"/>
          <w:kern w:val="0"/>
          <w:sz w:val="24"/>
          <w:szCs w:val="24"/>
        </w:rPr>
        <w:t>0.5859</w:t>
      </w:r>
      <w:r>
        <w:rPr>
          <w:kern w:val="0"/>
          <w:sz w:val="24"/>
          <w:szCs w:val="24"/>
        </w:rPr>
        <w:t>%</w:t>
      </w:r>
      <w:r>
        <w:rPr>
          <w:kern w:val="0"/>
          <w:sz w:val="24"/>
          <w:szCs w:val="24"/>
        </w:rPr>
        <w:t>，</w:t>
      </w:r>
      <w:r>
        <w:rPr>
          <w:rFonts w:hint="eastAsia"/>
          <w:kern w:val="0"/>
          <w:sz w:val="24"/>
          <w:szCs w:val="24"/>
        </w:rPr>
        <w:t>最大占标率</w:t>
      </w:r>
      <w:r>
        <w:rPr>
          <w:i/>
          <w:kern w:val="0"/>
          <w:sz w:val="24"/>
          <w:szCs w:val="24"/>
        </w:rPr>
        <w:t>Pmax</w:t>
      </w:r>
      <w:r>
        <w:rPr>
          <w:kern w:val="0"/>
          <w:sz w:val="24"/>
          <w:szCs w:val="24"/>
        </w:rPr>
        <w:t>＜</w:t>
      </w:r>
      <w:r>
        <w:rPr>
          <w:kern w:val="0"/>
          <w:sz w:val="24"/>
          <w:szCs w:val="24"/>
        </w:rPr>
        <w:t>1%</w:t>
      </w:r>
      <w:r>
        <w:rPr>
          <w:kern w:val="0"/>
          <w:sz w:val="24"/>
          <w:szCs w:val="24"/>
        </w:rPr>
        <w:t>，根据《环境影响评价技术导则</w:t>
      </w:r>
      <w:r>
        <w:rPr>
          <w:kern w:val="0"/>
          <w:sz w:val="24"/>
          <w:szCs w:val="24"/>
        </w:rPr>
        <w:t xml:space="preserve"> </w:t>
      </w:r>
      <w:r>
        <w:rPr>
          <w:kern w:val="0"/>
          <w:sz w:val="24"/>
          <w:szCs w:val="24"/>
        </w:rPr>
        <w:t>大气环境》（</w:t>
      </w:r>
      <w:r>
        <w:rPr>
          <w:kern w:val="0"/>
          <w:sz w:val="24"/>
          <w:szCs w:val="24"/>
        </w:rPr>
        <w:t>HJ2.2-2018</w:t>
      </w:r>
      <w:r>
        <w:rPr>
          <w:kern w:val="0"/>
          <w:sz w:val="24"/>
          <w:szCs w:val="24"/>
        </w:rPr>
        <w:t>）的要求，本次环评确定大气影响评价的工作等级为</w:t>
      </w:r>
      <w:r>
        <w:rPr>
          <w:rFonts w:hint="eastAsia"/>
          <w:kern w:val="0"/>
          <w:sz w:val="24"/>
          <w:szCs w:val="24"/>
        </w:rPr>
        <w:t>三</w:t>
      </w:r>
      <w:r>
        <w:rPr>
          <w:kern w:val="0"/>
          <w:sz w:val="24"/>
          <w:szCs w:val="24"/>
        </w:rPr>
        <w:t>级。</w:t>
      </w:r>
    </w:p>
    <w:p w:rsidR="000A68A4" w:rsidRDefault="006A59F5">
      <w:pPr>
        <w:widowControl/>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）评价范围</w:t>
      </w:r>
    </w:p>
    <w:p w:rsidR="000A68A4" w:rsidRDefault="006A59F5">
      <w:pPr>
        <w:snapToGrid w:val="0"/>
        <w:spacing w:line="360" w:lineRule="auto"/>
        <w:ind w:firstLineChars="200" w:firstLine="480"/>
        <w:rPr>
          <w:sz w:val="24"/>
          <w:szCs w:val="24"/>
        </w:rPr>
      </w:pPr>
      <w:r>
        <w:rPr>
          <w:rFonts w:hint="eastAsia"/>
          <w:kern w:val="0"/>
          <w:sz w:val="24"/>
          <w:szCs w:val="24"/>
        </w:rPr>
        <w:t>根据《环境影响评价技术导则</w:t>
      </w:r>
      <w:r>
        <w:rPr>
          <w:rFonts w:hint="eastAsia"/>
          <w:kern w:val="0"/>
          <w:sz w:val="24"/>
          <w:szCs w:val="24"/>
        </w:rPr>
        <w:t xml:space="preserve"> </w:t>
      </w:r>
      <w:r>
        <w:rPr>
          <w:rFonts w:hint="eastAsia"/>
          <w:kern w:val="0"/>
          <w:sz w:val="24"/>
          <w:szCs w:val="24"/>
        </w:rPr>
        <w:t>大气环境》（</w:t>
      </w:r>
      <w:r>
        <w:rPr>
          <w:kern w:val="0"/>
          <w:sz w:val="24"/>
          <w:szCs w:val="24"/>
        </w:rPr>
        <w:t>HJ2.2-2018</w:t>
      </w:r>
      <w:r>
        <w:rPr>
          <w:kern w:val="0"/>
          <w:sz w:val="24"/>
          <w:szCs w:val="24"/>
        </w:rPr>
        <w:t>），三级评价项目不设置大气评价范围</w:t>
      </w:r>
      <w:r>
        <w:rPr>
          <w:rFonts w:hint="eastAsia"/>
          <w:kern w:val="0"/>
          <w:sz w:val="24"/>
          <w:szCs w:val="24"/>
        </w:rPr>
        <w:t>。</w:t>
      </w:r>
    </w:p>
    <w:p w:rsidR="000A68A4" w:rsidRDefault="006A59F5">
      <w:pPr>
        <w:pStyle w:val="aff6"/>
      </w:pPr>
      <w:r>
        <w:lastRenderedPageBreak/>
        <w:t>2.5.2</w:t>
      </w:r>
      <w:r>
        <w:t>生态环境评价等级和评价范围</w:t>
      </w:r>
    </w:p>
    <w:p w:rsidR="000A68A4" w:rsidRDefault="006A59F5">
      <w:pPr>
        <w:snapToGrid w:val="0"/>
        <w:spacing w:line="360" w:lineRule="auto"/>
        <w:ind w:firstLineChars="200" w:firstLine="480"/>
        <w:rPr>
          <w:sz w:val="24"/>
          <w:szCs w:val="24"/>
        </w:rPr>
      </w:pPr>
      <w:r>
        <w:rPr>
          <w:sz w:val="24"/>
          <w:szCs w:val="24"/>
        </w:rPr>
        <w:t>（</w:t>
      </w:r>
      <w:r>
        <w:rPr>
          <w:sz w:val="24"/>
          <w:szCs w:val="24"/>
        </w:rPr>
        <w:t>1</w:t>
      </w:r>
      <w:r>
        <w:rPr>
          <w:sz w:val="24"/>
          <w:szCs w:val="24"/>
        </w:rPr>
        <w:t>）评价等级</w:t>
      </w:r>
    </w:p>
    <w:p w:rsidR="000A68A4" w:rsidRDefault="006A59F5">
      <w:pPr>
        <w:snapToGrid w:val="0"/>
        <w:spacing w:line="360" w:lineRule="auto"/>
        <w:ind w:firstLineChars="200" w:firstLine="480"/>
        <w:rPr>
          <w:sz w:val="24"/>
          <w:szCs w:val="24"/>
        </w:rPr>
      </w:pPr>
      <w:r>
        <w:rPr>
          <w:sz w:val="24"/>
          <w:szCs w:val="24"/>
        </w:rPr>
        <w:t>根据《环境影响评价技术导则</w:t>
      </w:r>
      <w:r>
        <w:rPr>
          <w:sz w:val="24"/>
          <w:szCs w:val="24"/>
        </w:rPr>
        <w:t xml:space="preserve"> </w:t>
      </w:r>
      <w:r>
        <w:rPr>
          <w:sz w:val="24"/>
          <w:szCs w:val="24"/>
        </w:rPr>
        <w:t>生态影响》（</w:t>
      </w:r>
      <w:r>
        <w:rPr>
          <w:sz w:val="24"/>
          <w:szCs w:val="24"/>
        </w:rPr>
        <w:t>HJ19-2022</w:t>
      </w:r>
      <w:r>
        <w:rPr>
          <w:sz w:val="24"/>
          <w:szCs w:val="24"/>
        </w:rPr>
        <w:t>）的生态评价等级判定条件，判定过程详见表</w:t>
      </w:r>
      <w:r>
        <w:rPr>
          <w:sz w:val="24"/>
          <w:szCs w:val="24"/>
        </w:rPr>
        <w:t>2.</w:t>
      </w:r>
      <w:r>
        <w:rPr>
          <w:rFonts w:hint="eastAsia"/>
          <w:sz w:val="24"/>
          <w:szCs w:val="24"/>
        </w:rPr>
        <w:t>5</w:t>
      </w:r>
      <w:r>
        <w:rPr>
          <w:sz w:val="24"/>
          <w:szCs w:val="24"/>
        </w:rPr>
        <w:t>-</w:t>
      </w:r>
      <w:r>
        <w:rPr>
          <w:rFonts w:hint="eastAsia"/>
          <w:sz w:val="24"/>
          <w:szCs w:val="24"/>
        </w:rPr>
        <w:t>5</w:t>
      </w:r>
      <w:r>
        <w:rPr>
          <w:sz w:val="24"/>
          <w:szCs w:val="24"/>
        </w:rPr>
        <w:t>。根据判定可知，因此本项目生态环境影响评价工作等级确定为二级。</w:t>
      </w:r>
    </w:p>
    <w:p w:rsidR="000A68A4" w:rsidRDefault="006A59F5">
      <w:pPr>
        <w:pStyle w:val="affc"/>
        <w:rPr>
          <w:b w:val="0"/>
          <w:bCs/>
        </w:rPr>
      </w:pPr>
      <w:r>
        <w:rPr>
          <w:b w:val="0"/>
          <w:bCs/>
        </w:rPr>
        <w:t>表</w:t>
      </w:r>
      <w:r>
        <w:rPr>
          <w:b w:val="0"/>
          <w:bCs/>
        </w:rPr>
        <w:t>2.</w:t>
      </w:r>
      <w:r>
        <w:rPr>
          <w:rFonts w:hint="eastAsia"/>
          <w:b w:val="0"/>
          <w:bCs/>
        </w:rPr>
        <w:t>5</w:t>
      </w:r>
      <w:r>
        <w:rPr>
          <w:b w:val="0"/>
          <w:bCs/>
        </w:rPr>
        <w:t>-</w:t>
      </w:r>
      <w:r>
        <w:rPr>
          <w:rFonts w:hint="eastAsia"/>
          <w:b w:val="0"/>
          <w:bCs/>
        </w:rPr>
        <w:t>5</w:t>
      </w:r>
      <w:r>
        <w:rPr>
          <w:b w:val="0"/>
          <w:bCs/>
        </w:rPr>
        <w:t xml:space="preserve">  </w:t>
      </w:r>
      <w:r>
        <w:rPr>
          <w:b w:val="0"/>
          <w:bCs/>
        </w:rPr>
        <w:t>生态评价等级判定过程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857"/>
        <w:gridCol w:w="2590"/>
        <w:gridCol w:w="1154"/>
      </w:tblGrid>
      <w:tr w:rsidR="000A68A4">
        <w:tc>
          <w:tcPr>
            <w:tcW w:w="422" w:type="pct"/>
            <w:vAlign w:val="center"/>
          </w:tcPr>
          <w:p w:rsidR="000A68A4" w:rsidRDefault="006A59F5">
            <w:pPr>
              <w:pStyle w:val="afff4"/>
              <w:spacing w:line="280" w:lineRule="exact"/>
              <w:jc w:val="both"/>
              <w:rPr>
                <w:bCs/>
              </w:rPr>
            </w:pPr>
            <w:r>
              <w:rPr>
                <w:bCs/>
              </w:rPr>
              <w:t>序号</w:t>
            </w:r>
          </w:p>
        </w:tc>
        <w:tc>
          <w:tcPr>
            <w:tcW w:w="2323" w:type="pct"/>
            <w:vAlign w:val="center"/>
          </w:tcPr>
          <w:p w:rsidR="000A68A4" w:rsidRDefault="006A59F5">
            <w:pPr>
              <w:pStyle w:val="afff4"/>
              <w:spacing w:line="280" w:lineRule="exact"/>
              <w:ind w:firstLine="422"/>
              <w:jc w:val="both"/>
              <w:rPr>
                <w:bCs/>
              </w:rPr>
            </w:pPr>
            <w:r>
              <w:rPr>
                <w:bCs/>
              </w:rPr>
              <w:t>生态评价等级判定要求</w:t>
            </w:r>
          </w:p>
        </w:tc>
        <w:tc>
          <w:tcPr>
            <w:tcW w:w="1560" w:type="pct"/>
            <w:vAlign w:val="center"/>
          </w:tcPr>
          <w:p w:rsidR="000A68A4" w:rsidRDefault="006A59F5">
            <w:pPr>
              <w:pStyle w:val="afff4"/>
              <w:spacing w:line="280" w:lineRule="exact"/>
              <w:ind w:firstLine="422"/>
              <w:jc w:val="both"/>
              <w:rPr>
                <w:bCs/>
              </w:rPr>
            </w:pPr>
            <w:r>
              <w:rPr>
                <w:bCs/>
              </w:rPr>
              <w:t>本项目情况</w:t>
            </w:r>
          </w:p>
        </w:tc>
        <w:tc>
          <w:tcPr>
            <w:tcW w:w="695" w:type="pct"/>
            <w:vAlign w:val="center"/>
          </w:tcPr>
          <w:p w:rsidR="000A68A4" w:rsidRDefault="006A59F5">
            <w:pPr>
              <w:pStyle w:val="afff4"/>
              <w:spacing w:line="280" w:lineRule="exact"/>
              <w:jc w:val="both"/>
              <w:rPr>
                <w:bCs/>
              </w:rPr>
            </w:pPr>
            <w:r>
              <w:rPr>
                <w:bCs/>
              </w:rPr>
              <w:t>生态影响评价等级</w:t>
            </w:r>
          </w:p>
        </w:tc>
      </w:tr>
      <w:tr w:rsidR="000A68A4">
        <w:tc>
          <w:tcPr>
            <w:tcW w:w="422" w:type="pct"/>
            <w:vAlign w:val="center"/>
          </w:tcPr>
          <w:p w:rsidR="000A68A4" w:rsidRDefault="006A59F5">
            <w:pPr>
              <w:pStyle w:val="afff4"/>
              <w:spacing w:line="280" w:lineRule="exact"/>
              <w:jc w:val="both"/>
              <w:rPr>
                <w:bCs/>
              </w:rPr>
            </w:pPr>
            <w:r>
              <w:rPr>
                <w:bCs/>
              </w:rPr>
              <w:t>a</w:t>
            </w:r>
          </w:p>
        </w:tc>
        <w:tc>
          <w:tcPr>
            <w:tcW w:w="2323" w:type="pct"/>
            <w:vAlign w:val="center"/>
          </w:tcPr>
          <w:p w:rsidR="000A68A4" w:rsidRDefault="006A59F5">
            <w:pPr>
              <w:pStyle w:val="afff4"/>
              <w:spacing w:line="280" w:lineRule="exact"/>
              <w:jc w:val="both"/>
              <w:rPr>
                <w:bCs/>
              </w:rPr>
            </w:pPr>
            <w:r>
              <w:rPr>
                <w:bCs/>
              </w:rPr>
              <w:t>涉及国家公园、自然保护区、世界自然遗产、重要生境时，评价等级为一级；</w:t>
            </w:r>
          </w:p>
        </w:tc>
        <w:tc>
          <w:tcPr>
            <w:tcW w:w="1560" w:type="pct"/>
            <w:vAlign w:val="center"/>
          </w:tcPr>
          <w:p w:rsidR="000A68A4" w:rsidRDefault="006A59F5">
            <w:pPr>
              <w:pStyle w:val="afff4"/>
              <w:spacing w:line="280" w:lineRule="exact"/>
              <w:ind w:firstLine="420"/>
              <w:jc w:val="both"/>
            </w:pPr>
            <w:r>
              <w:t>不涉及</w:t>
            </w:r>
          </w:p>
        </w:tc>
        <w:tc>
          <w:tcPr>
            <w:tcW w:w="695" w:type="pct"/>
            <w:vAlign w:val="center"/>
          </w:tcPr>
          <w:p w:rsidR="000A68A4" w:rsidRDefault="006A59F5">
            <w:pPr>
              <w:pStyle w:val="afff4"/>
              <w:spacing w:line="280" w:lineRule="exact"/>
              <w:ind w:firstLine="420"/>
              <w:jc w:val="both"/>
            </w:pPr>
            <w:r>
              <w:t>/</w:t>
            </w:r>
          </w:p>
          <w:p w:rsidR="000A68A4" w:rsidRDefault="000A68A4">
            <w:pPr>
              <w:pStyle w:val="afff4"/>
              <w:spacing w:line="280" w:lineRule="exact"/>
              <w:ind w:firstLine="420"/>
            </w:pPr>
          </w:p>
        </w:tc>
      </w:tr>
      <w:tr w:rsidR="000A68A4">
        <w:tc>
          <w:tcPr>
            <w:tcW w:w="422" w:type="pct"/>
            <w:vAlign w:val="center"/>
          </w:tcPr>
          <w:p w:rsidR="000A68A4" w:rsidRDefault="006A59F5">
            <w:pPr>
              <w:pStyle w:val="afff4"/>
              <w:spacing w:line="280" w:lineRule="exact"/>
              <w:jc w:val="both"/>
              <w:rPr>
                <w:bCs/>
              </w:rPr>
            </w:pPr>
            <w:r>
              <w:rPr>
                <w:bCs/>
              </w:rPr>
              <w:t>b</w:t>
            </w:r>
          </w:p>
        </w:tc>
        <w:tc>
          <w:tcPr>
            <w:tcW w:w="2323" w:type="pct"/>
            <w:vAlign w:val="center"/>
          </w:tcPr>
          <w:p w:rsidR="000A68A4" w:rsidRDefault="006A59F5">
            <w:pPr>
              <w:pStyle w:val="afff4"/>
              <w:spacing w:line="280" w:lineRule="exact"/>
              <w:jc w:val="both"/>
              <w:rPr>
                <w:bCs/>
              </w:rPr>
            </w:pPr>
            <w:r>
              <w:rPr>
                <w:bCs/>
              </w:rPr>
              <w:t>涉及自然公园时，评价等级为二级；</w:t>
            </w:r>
          </w:p>
        </w:tc>
        <w:tc>
          <w:tcPr>
            <w:tcW w:w="1560" w:type="pct"/>
            <w:vAlign w:val="center"/>
          </w:tcPr>
          <w:p w:rsidR="000A68A4" w:rsidRDefault="006A59F5">
            <w:pPr>
              <w:pStyle w:val="afff4"/>
              <w:spacing w:line="280" w:lineRule="exact"/>
              <w:ind w:firstLine="420"/>
              <w:jc w:val="both"/>
            </w:pPr>
            <w:r>
              <w:t>不涉及</w:t>
            </w:r>
          </w:p>
        </w:tc>
        <w:tc>
          <w:tcPr>
            <w:tcW w:w="695" w:type="pct"/>
            <w:vAlign w:val="center"/>
          </w:tcPr>
          <w:p w:rsidR="000A68A4" w:rsidRDefault="006A59F5">
            <w:pPr>
              <w:pStyle w:val="afff4"/>
              <w:spacing w:line="280" w:lineRule="exact"/>
              <w:ind w:firstLine="420"/>
              <w:jc w:val="both"/>
            </w:pPr>
            <w:r>
              <w:t>/</w:t>
            </w:r>
          </w:p>
        </w:tc>
      </w:tr>
      <w:tr w:rsidR="000A68A4">
        <w:trPr>
          <w:trHeight w:val="695"/>
        </w:trPr>
        <w:tc>
          <w:tcPr>
            <w:tcW w:w="422" w:type="pct"/>
            <w:vAlign w:val="center"/>
          </w:tcPr>
          <w:p w:rsidR="000A68A4" w:rsidRDefault="006A59F5">
            <w:pPr>
              <w:pStyle w:val="afff4"/>
              <w:spacing w:line="280" w:lineRule="exact"/>
              <w:jc w:val="both"/>
              <w:rPr>
                <w:bCs/>
              </w:rPr>
            </w:pPr>
            <w:r>
              <w:rPr>
                <w:bCs/>
              </w:rPr>
              <w:t>c</w:t>
            </w:r>
          </w:p>
        </w:tc>
        <w:tc>
          <w:tcPr>
            <w:tcW w:w="2323" w:type="pct"/>
            <w:vAlign w:val="center"/>
          </w:tcPr>
          <w:p w:rsidR="000A68A4" w:rsidRDefault="006A59F5">
            <w:pPr>
              <w:pStyle w:val="afff4"/>
              <w:spacing w:line="280" w:lineRule="exact"/>
              <w:jc w:val="both"/>
              <w:rPr>
                <w:bCs/>
              </w:rPr>
            </w:pPr>
            <w:r>
              <w:rPr>
                <w:bCs/>
              </w:rPr>
              <w:t>涉及生态保护红线时，评价等级不低于二级；</w:t>
            </w:r>
          </w:p>
        </w:tc>
        <w:tc>
          <w:tcPr>
            <w:tcW w:w="1560" w:type="pct"/>
            <w:vAlign w:val="center"/>
          </w:tcPr>
          <w:p w:rsidR="000A68A4" w:rsidRDefault="006A59F5">
            <w:pPr>
              <w:pStyle w:val="afff4"/>
              <w:spacing w:line="280" w:lineRule="exact"/>
              <w:ind w:firstLine="420"/>
              <w:jc w:val="both"/>
            </w:pPr>
            <w:r>
              <w:t>不涉及</w:t>
            </w:r>
          </w:p>
        </w:tc>
        <w:tc>
          <w:tcPr>
            <w:tcW w:w="695" w:type="pct"/>
            <w:vAlign w:val="center"/>
          </w:tcPr>
          <w:p w:rsidR="000A68A4" w:rsidRDefault="006A59F5">
            <w:pPr>
              <w:pStyle w:val="afff4"/>
              <w:spacing w:line="280" w:lineRule="exact"/>
              <w:ind w:firstLine="420"/>
              <w:jc w:val="both"/>
            </w:pPr>
            <w:r>
              <w:t>/</w:t>
            </w:r>
          </w:p>
        </w:tc>
      </w:tr>
      <w:tr w:rsidR="000A68A4">
        <w:tc>
          <w:tcPr>
            <w:tcW w:w="422" w:type="pct"/>
            <w:vAlign w:val="center"/>
          </w:tcPr>
          <w:p w:rsidR="000A68A4" w:rsidRDefault="006A59F5">
            <w:pPr>
              <w:pStyle w:val="afff4"/>
              <w:spacing w:line="280" w:lineRule="exact"/>
              <w:jc w:val="both"/>
              <w:rPr>
                <w:bCs/>
              </w:rPr>
            </w:pPr>
            <w:r>
              <w:rPr>
                <w:bCs/>
              </w:rPr>
              <w:t>d</w:t>
            </w:r>
          </w:p>
        </w:tc>
        <w:tc>
          <w:tcPr>
            <w:tcW w:w="2323" w:type="pct"/>
            <w:vAlign w:val="center"/>
          </w:tcPr>
          <w:p w:rsidR="000A68A4" w:rsidRDefault="006A59F5">
            <w:pPr>
              <w:pStyle w:val="afff4"/>
              <w:spacing w:line="280" w:lineRule="exact"/>
              <w:jc w:val="both"/>
              <w:rPr>
                <w:bCs/>
              </w:rPr>
            </w:pPr>
            <w:r>
              <w:rPr>
                <w:bCs/>
              </w:rPr>
              <w:t>根据</w:t>
            </w:r>
            <w:r>
              <w:rPr>
                <w:bCs/>
              </w:rPr>
              <w:t>HJ2.3</w:t>
            </w:r>
            <w:r>
              <w:rPr>
                <w:bCs/>
              </w:rPr>
              <w:t>判断属于水文要素影响型且地表水评价等级不低于二级的建设项目，生态影响评价等级不低于二级；</w:t>
            </w:r>
          </w:p>
        </w:tc>
        <w:tc>
          <w:tcPr>
            <w:tcW w:w="1560" w:type="pct"/>
            <w:vAlign w:val="center"/>
          </w:tcPr>
          <w:p w:rsidR="000A68A4" w:rsidRDefault="006A59F5">
            <w:pPr>
              <w:pStyle w:val="afff4"/>
              <w:spacing w:line="280" w:lineRule="exact"/>
              <w:ind w:firstLine="420"/>
              <w:jc w:val="both"/>
            </w:pPr>
            <w:r>
              <w:t>不涉及</w:t>
            </w:r>
          </w:p>
        </w:tc>
        <w:tc>
          <w:tcPr>
            <w:tcW w:w="695" w:type="pct"/>
            <w:vAlign w:val="center"/>
          </w:tcPr>
          <w:p w:rsidR="000A68A4" w:rsidRDefault="006A59F5">
            <w:pPr>
              <w:pStyle w:val="afff4"/>
              <w:spacing w:line="280" w:lineRule="exact"/>
              <w:ind w:firstLine="420"/>
              <w:jc w:val="both"/>
            </w:pPr>
            <w:r>
              <w:t>/</w:t>
            </w:r>
          </w:p>
        </w:tc>
      </w:tr>
      <w:tr w:rsidR="000A68A4">
        <w:tc>
          <w:tcPr>
            <w:tcW w:w="422" w:type="pct"/>
            <w:vAlign w:val="center"/>
          </w:tcPr>
          <w:p w:rsidR="000A68A4" w:rsidRDefault="006A59F5">
            <w:pPr>
              <w:pStyle w:val="afff4"/>
              <w:spacing w:line="280" w:lineRule="exact"/>
              <w:jc w:val="both"/>
              <w:rPr>
                <w:bCs/>
              </w:rPr>
            </w:pPr>
            <w:r>
              <w:rPr>
                <w:bCs/>
              </w:rPr>
              <w:t>e</w:t>
            </w:r>
          </w:p>
        </w:tc>
        <w:tc>
          <w:tcPr>
            <w:tcW w:w="2323" w:type="pct"/>
            <w:vAlign w:val="center"/>
          </w:tcPr>
          <w:p w:rsidR="000A68A4" w:rsidRDefault="006A59F5">
            <w:pPr>
              <w:pStyle w:val="afff4"/>
              <w:spacing w:line="280" w:lineRule="exact"/>
              <w:jc w:val="both"/>
              <w:rPr>
                <w:bCs/>
              </w:rPr>
            </w:pPr>
            <w:r>
              <w:rPr>
                <w:bCs/>
              </w:rPr>
              <w:t>根据</w:t>
            </w:r>
            <w:r>
              <w:rPr>
                <w:bCs/>
              </w:rPr>
              <w:t>HJ610</w:t>
            </w:r>
            <w:r>
              <w:rPr>
                <w:bCs/>
              </w:rPr>
              <w:t>、</w:t>
            </w:r>
            <w:r>
              <w:rPr>
                <w:bCs/>
              </w:rPr>
              <w:t>HJ964</w:t>
            </w:r>
            <w:r>
              <w:rPr>
                <w:bCs/>
              </w:rPr>
              <w:t>判断地下水水位或土壤影响范围内分布有天然林、公益林、湿地等生态保护目标的建设项目，生态影响评价等级不低于二级；</w:t>
            </w:r>
          </w:p>
        </w:tc>
        <w:tc>
          <w:tcPr>
            <w:tcW w:w="1560" w:type="pct"/>
            <w:vAlign w:val="center"/>
          </w:tcPr>
          <w:p w:rsidR="000A68A4" w:rsidRDefault="006A59F5">
            <w:pPr>
              <w:pStyle w:val="afff4"/>
              <w:spacing w:line="280" w:lineRule="exact"/>
              <w:jc w:val="both"/>
            </w:pPr>
            <w:r>
              <w:rPr>
                <w:rFonts w:hint="eastAsia"/>
              </w:rPr>
              <w:t>本项目地下水及土壤影响范围内分布有天然林、公益林；</w:t>
            </w:r>
          </w:p>
        </w:tc>
        <w:tc>
          <w:tcPr>
            <w:tcW w:w="695" w:type="pct"/>
            <w:vAlign w:val="center"/>
          </w:tcPr>
          <w:p w:rsidR="000A68A4" w:rsidRDefault="006A59F5">
            <w:pPr>
              <w:pStyle w:val="afff4"/>
              <w:spacing w:line="280" w:lineRule="exact"/>
            </w:pPr>
            <w:r>
              <w:rPr>
                <w:rFonts w:hint="eastAsia"/>
              </w:rPr>
              <w:t>不低于二级</w:t>
            </w:r>
          </w:p>
        </w:tc>
      </w:tr>
      <w:tr w:rsidR="000A68A4">
        <w:tc>
          <w:tcPr>
            <w:tcW w:w="422" w:type="pct"/>
            <w:vAlign w:val="center"/>
          </w:tcPr>
          <w:p w:rsidR="000A68A4" w:rsidRDefault="006A59F5">
            <w:pPr>
              <w:pStyle w:val="afff4"/>
              <w:spacing w:line="280" w:lineRule="exact"/>
              <w:jc w:val="both"/>
              <w:rPr>
                <w:bCs/>
              </w:rPr>
            </w:pPr>
            <w:r>
              <w:rPr>
                <w:bCs/>
              </w:rPr>
              <w:t>f</w:t>
            </w:r>
          </w:p>
        </w:tc>
        <w:tc>
          <w:tcPr>
            <w:tcW w:w="2323" w:type="pct"/>
            <w:vAlign w:val="center"/>
          </w:tcPr>
          <w:p w:rsidR="000A68A4" w:rsidRDefault="006A59F5">
            <w:pPr>
              <w:pStyle w:val="afff4"/>
              <w:spacing w:line="280" w:lineRule="exact"/>
              <w:jc w:val="both"/>
              <w:rPr>
                <w:bCs/>
              </w:rPr>
            </w:pPr>
            <w:r>
              <w:rPr>
                <w:bCs/>
              </w:rPr>
              <w:t>当工程占地规模大于</w:t>
            </w:r>
            <w:r>
              <w:rPr>
                <w:bCs/>
              </w:rPr>
              <w:t>20km</w:t>
            </w:r>
            <w:r>
              <w:rPr>
                <w:bCs/>
                <w:vertAlign w:val="superscript"/>
              </w:rPr>
              <w:t>2</w:t>
            </w:r>
            <w:r>
              <w:rPr>
                <w:bCs/>
              </w:rPr>
              <w:t>时（包括永久和临时占用陆域和水域），评价等级不低于二级；改扩建项目的占地范围以新增占地（包括陆域和水域）确定；</w:t>
            </w:r>
          </w:p>
        </w:tc>
        <w:tc>
          <w:tcPr>
            <w:tcW w:w="1560" w:type="pct"/>
            <w:vAlign w:val="center"/>
          </w:tcPr>
          <w:p w:rsidR="000A68A4" w:rsidRDefault="006A59F5">
            <w:pPr>
              <w:pStyle w:val="afff4"/>
              <w:spacing w:line="280" w:lineRule="exact"/>
              <w:jc w:val="left"/>
            </w:pPr>
            <w:r>
              <w:t>本项目占地面积为</w:t>
            </w:r>
            <w:r>
              <w:t>0.</w:t>
            </w:r>
            <w:r>
              <w:rPr>
                <w:rFonts w:hint="eastAsia"/>
              </w:rPr>
              <w:t>0053k</w:t>
            </w:r>
            <w:r>
              <w:t>m</w:t>
            </w:r>
            <w:r>
              <w:rPr>
                <w:vertAlign w:val="superscript"/>
              </w:rPr>
              <w:t>2</w:t>
            </w:r>
            <w:r>
              <w:t>＜</w:t>
            </w:r>
            <w:r>
              <w:t>20km</w:t>
            </w:r>
            <w:r>
              <w:rPr>
                <w:vertAlign w:val="superscript"/>
              </w:rPr>
              <w:t>2</w:t>
            </w:r>
          </w:p>
        </w:tc>
        <w:tc>
          <w:tcPr>
            <w:tcW w:w="695" w:type="pct"/>
            <w:vAlign w:val="center"/>
          </w:tcPr>
          <w:p w:rsidR="000A68A4" w:rsidRDefault="006A59F5">
            <w:pPr>
              <w:pStyle w:val="afff4"/>
              <w:spacing w:line="280" w:lineRule="exact"/>
              <w:ind w:firstLine="420"/>
              <w:jc w:val="both"/>
            </w:pPr>
            <w:r>
              <w:rPr>
                <w:rFonts w:hint="eastAsia"/>
              </w:rPr>
              <w:t>/</w:t>
            </w:r>
          </w:p>
        </w:tc>
      </w:tr>
      <w:tr w:rsidR="000A68A4">
        <w:tc>
          <w:tcPr>
            <w:tcW w:w="422" w:type="pct"/>
            <w:vAlign w:val="center"/>
          </w:tcPr>
          <w:p w:rsidR="000A68A4" w:rsidRDefault="006A59F5">
            <w:pPr>
              <w:pStyle w:val="afff4"/>
              <w:spacing w:line="280" w:lineRule="exact"/>
              <w:jc w:val="both"/>
              <w:rPr>
                <w:bCs/>
              </w:rPr>
            </w:pPr>
            <w:r>
              <w:rPr>
                <w:bCs/>
              </w:rPr>
              <w:t>g</w:t>
            </w:r>
          </w:p>
        </w:tc>
        <w:tc>
          <w:tcPr>
            <w:tcW w:w="2323" w:type="pct"/>
            <w:vAlign w:val="center"/>
          </w:tcPr>
          <w:p w:rsidR="000A68A4" w:rsidRDefault="006A59F5">
            <w:pPr>
              <w:pStyle w:val="afff4"/>
              <w:spacing w:line="280" w:lineRule="exact"/>
              <w:jc w:val="both"/>
              <w:rPr>
                <w:bCs/>
              </w:rPr>
            </w:pPr>
            <w:r>
              <w:rPr>
                <w:rFonts w:hint="eastAsia"/>
                <w:bCs/>
              </w:rPr>
              <w:t>除本条</w:t>
            </w:r>
            <w:r>
              <w:rPr>
                <w:rFonts w:hint="eastAsia"/>
                <w:bCs/>
              </w:rPr>
              <w:t>a</w:t>
            </w:r>
            <w:r>
              <w:rPr>
                <w:rFonts w:hint="eastAsia"/>
                <w:bCs/>
              </w:rPr>
              <w:t>）、</w:t>
            </w:r>
            <w:r>
              <w:rPr>
                <w:rFonts w:hint="eastAsia"/>
                <w:bCs/>
              </w:rPr>
              <w:t>b</w:t>
            </w:r>
            <w:r>
              <w:rPr>
                <w:rFonts w:hint="eastAsia"/>
                <w:bCs/>
              </w:rPr>
              <w:t>）、</w:t>
            </w:r>
            <w:r>
              <w:rPr>
                <w:rFonts w:hint="eastAsia"/>
                <w:bCs/>
              </w:rPr>
              <w:t>c</w:t>
            </w:r>
            <w:r>
              <w:rPr>
                <w:rFonts w:hint="eastAsia"/>
                <w:bCs/>
              </w:rPr>
              <w:t>）、</w:t>
            </w:r>
            <w:r>
              <w:rPr>
                <w:rFonts w:hint="eastAsia"/>
                <w:bCs/>
              </w:rPr>
              <w:t>d</w:t>
            </w:r>
            <w:r>
              <w:rPr>
                <w:rFonts w:hint="eastAsia"/>
                <w:bCs/>
              </w:rPr>
              <w:t>）、</w:t>
            </w:r>
            <w:r>
              <w:rPr>
                <w:rFonts w:hint="eastAsia"/>
                <w:bCs/>
              </w:rPr>
              <w:t>e</w:t>
            </w:r>
            <w:r>
              <w:rPr>
                <w:rFonts w:hint="eastAsia"/>
                <w:bCs/>
              </w:rPr>
              <w:t>）、</w:t>
            </w:r>
            <w:r>
              <w:rPr>
                <w:rFonts w:hint="eastAsia"/>
                <w:bCs/>
              </w:rPr>
              <w:t>f</w:t>
            </w:r>
            <w:r>
              <w:rPr>
                <w:rFonts w:hint="eastAsia"/>
                <w:bCs/>
              </w:rPr>
              <w:t>）以外的情况，评价等级为三级</w:t>
            </w:r>
            <w:r>
              <w:rPr>
                <w:bCs/>
              </w:rPr>
              <w:t>；</w:t>
            </w:r>
          </w:p>
        </w:tc>
        <w:tc>
          <w:tcPr>
            <w:tcW w:w="1560" w:type="pct"/>
            <w:vAlign w:val="center"/>
          </w:tcPr>
          <w:p w:rsidR="000A68A4" w:rsidRDefault="006A59F5">
            <w:pPr>
              <w:pStyle w:val="afff4"/>
              <w:spacing w:line="280" w:lineRule="exact"/>
              <w:rPr>
                <w:bCs/>
              </w:rPr>
            </w:pPr>
            <w:r>
              <w:rPr>
                <w:rFonts w:hint="eastAsia"/>
                <w:bCs/>
              </w:rPr>
              <w:t>涉及“</w:t>
            </w:r>
            <w:r>
              <w:rPr>
                <w:rFonts w:hint="eastAsia"/>
                <w:bCs/>
              </w:rPr>
              <w:t>e</w:t>
            </w:r>
            <w:r>
              <w:rPr>
                <w:rFonts w:hint="eastAsia"/>
                <w:bCs/>
              </w:rPr>
              <w:t>”</w:t>
            </w:r>
          </w:p>
        </w:tc>
        <w:tc>
          <w:tcPr>
            <w:tcW w:w="695" w:type="pct"/>
            <w:vAlign w:val="center"/>
          </w:tcPr>
          <w:p w:rsidR="000A68A4" w:rsidRDefault="006A59F5">
            <w:pPr>
              <w:pStyle w:val="afff4"/>
              <w:spacing w:line="280" w:lineRule="exact"/>
              <w:rPr>
                <w:bCs/>
              </w:rPr>
            </w:pPr>
            <w:r>
              <w:rPr>
                <w:rFonts w:hint="eastAsia"/>
                <w:bCs/>
              </w:rPr>
              <w:t>/</w:t>
            </w:r>
          </w:p>
        </w:tc>
      </w:tr>
      <w:tr w:rsidR="000A68A4">
        <w:trPr>
          <w:trHeight w:val="827"/>
        </w:trPr>
        <w:tc>
          <w:tcPr>
            <w:tcW w:w="422" w:type="pct"/>
            <w:shd w:val="clear" w:color="auto" w:fill="auto"/>
            <w:vAlign w:val="center"/>
          </w:tcPr>
          <w:p w:rsidR="000A68A4" w:rsidRDefault="006A59F5">
            <w:pPr>
              <w:pStyle w:val="afff4"/>
              <w:spacing w:line="280" w:lineRule="exact"/>
              <w:jc w:val="left"/>
              <w:rPr>
                <w:bCs/>
              </w:rPr>
            </w:pPr>
            <w:r>
              <w:rPr>
                <w:bCs/>
              </w:rPr>
              <w:t>h</w:t>
            </w:r>
          </w:p>
        </w:tc>
        <w:tc>
          <w:tcPr>
            <w:tcW w:w="2323" w:type="pct"/>
            <w:shd w:val="clear" w:color="auto" w:fill="auto"/>
            <w:vAlign w:val="center"/>
          </w:tcPr>
          <w:p w:rsidR="000A68A4" w:rsidRDefault="006A59F5">
            <w:pPr>
              <w:pStyle w:val="afff4"/>
              <w:spacing w:line="280" w:lineRule="exact"/>
              <w:jc w:val="left"/>
              <w:rPr>
                <w:bCs/>
              </w:rPr>
            </w:pPr>
            <w:r>
              <w:rPr>
                <w:bCs/>
              </w:rPr>
              <w:t>当评价等级判定同时符合上述多种情况时，应采用其中最高的评价等级</w:t>
            </w:r>
          </w:p>
        </w:tc>
        <w:tc>
          <w:tcPr>
            <w:tcW w:w="1560" w:type="pct"/>
            <w:shd w:val="clear" w:color="auto" w:fill="auto"/>
            <w:vAlign w:val="center"/>
          </w:tcPr>
          <w:p w:rsidR="000A68A4" w:rsidRDefault="006A59F5">
            <w:pPr>
              <w:pStyle w:val="afff4"/>
              <w:spacing w:line="280" w:lineRule="exact"/>
              <w:rPr>
                <w:bCs/>
              </w:rPr>
            </w:pPr>
            <w:r>
              <w:rPr>
                <w:rFonts w:hint="eastAsia"/>
                <w:bCs/>
              </w:rPr>
              <w:t>已采用</w:t>
            </w:r>
          </w:p>
        </w:tc>
        <w:tc>
          <w:tcPr>
            <w:tcW w:w="695" w:type="pct"/>
            <w:shd w:val="clear" w:color="auto" w:fill="auto"/>
            <w:vAlign w:val="center"/>
          </w:tcPr>
          <w:p w:rsidR="000A68A4" w:rsidRDefault="006A59F5">
            <w:pPr>
              <w:pStyle w:val="afff4"/>
              <w:spacing w:line="280" w:lineRule="exact"/>
              <w:rPr>
                <w:bCs/>
              </w:rPr>
            </w:pPr>
            <w:r>
              <w:rPr>
                <w:rFonts w:hint="eastAsia"/>
                <w:bCs/>
              </w:rPr>
              <w:t>二</w:t>
            </w:r>
            <w:r>
              <w:rPr>
                <w:bCs/>
              </w:rPr>
              <w:t>级</w:t>
            </w:r>
          </w:p>
        </w:tc>
      </w:tr>
    </w:tbl>
    <w:p w:rsidR="000A68A4" w:rsidRDefault="006A59F5">
      <w:pPr>
        <w:snapToGrid w:val="0"/>
        <w:spacing w:line="360" w:lineRule="auto"/>
        <w:ind w:firstLineChars="200" w:firstLine="480"/>
        <w:rPr>
          <w:sz w:val="24"/>
          <w:szCs w:val="24"/>
        </w:rPr>
      </w:pPr>
      <w:r>
        <w:rPr>
          <w:sz w:val="24"/>
          <w:szCs w:val="24"/>
        </w:rPr>
        <w:t>（</w:t>
      </w:r>
      <w:r>
        <w:rPr>
          <w:sz w:val="24"/>
          <w:szCs w:val="24"/>
        </w:rPr>
        <w:t>2</w:t>
      </w:r>
      <w:r>
        <w:rPr>
          <w:sz w:val="24"/>
          <w:szCs w:val="24"/>
        </w:rPr>
        <w:t>）评价范围</w:t>
      </w:r>
    </w:p>
    <w:p w:rsidR="000A68A4" w:rsidRDefault="006A59F5">
      <w:pPr>
        <w:spacing w:line="360" w:lineRule="auto"/>
        <w:ind w:firstLineChars="200" w:firstLine="480"/>
        <w:rPr>
          <w:sz w:val="24"/>
          <w:szCs w:val="24"/>
        </w:rPr>
      </w:pPr>
      <w:r>
        <w:rPr>
          <w:rFonts w:hint="eastAsia"/>
          <w:sz w:val="24"/>
          <w:szCs w:val="24"/>
        </w:rPr>
        <w:t>根据《环境影响评价技术导则</w:t>
      </w:r>
      <w:r>
        <w:rPr>
          <w:rFonts w:hint="eastAsia"/>
          <w:sz w:val="24"/>
          <w:szCs w:val="24"/>
        </w:rPr>
        <w:t xml:space="preserve"> </w:t>
      </w:r>
      <w:r>
        <w:rPr>
          <w:rFonts w:hint="eastAsia"/>
          <w:sz w:val="24"/>
          <w:szCs w:val="24"/>
        </w:rPr>
        <w:t>生态影响》（</w:t>
      </w:r>
      <w:r>
        <w:rPr>
          <w:rFonts w:hint="eastAsia"/>
          <w:sz w:val="24"/>
          <w:szCs w:val="24"/>
        </w:rPr>
        <w:t>HJ19-2022</w:t>
      </w:r>
      <w:r>
        <w:rPr>
          <w:rFonts w:hint="eastAsia"/>
          <w:sz w:val="24"/>
          <w:szCs w:val="24"/>
        </w:rPr>
        <w:t>）及《陆地石油天然气开发建设项目环境影响评价技术导则》（</w:t>
      </w:r>
      <w:r>
        <w:rPr>
          <w:rFonts w:hint="eastAsia"/>
          <w:sz w:val="24"/>
          <w:szCs w:val="24"/>
        </w:rPr>
        <w:t>HJ349-2023</w:t>
      </w:r>
      <w:r>
        <w:rPr>
          <w:rFonts w:hint="eastAsia"/>
          <w:sz w:val="24"/>
          <w:szCs w:val="24"/>
        </w:rPr>
        <w:t>），本项目所在区域不涉及导则中所列的生态敏感区，本评价生态环境影响评价范围为工程两侧外延</w:t>
      </w:r>
      <w:r>
        <w:rPr>
          <w:rFonts w:hint="eastAsia"/>
          <w:sz w:val="24"/>
          <w:szCs w:val="24"/>
        </w:rPr>
        <w:t>300m</w:t>
      </w:r>
      <w:r>
        <w:rPr>
          <w:rFonts w:hint="eastAsia"/>
          <w:sz w:val="24"/>
          <w:szCs w:val="24"/>
        </w:rPr>
        <w:t>的范围为评价范围，面积约</w:t>
      </w:r>
      <w:r>
        <w:rPr>
          <w:rFonts w:hint="eastAsia"/>
          <w:sz w:val="24"/>
          <w:szCs w:val="24"/>
        </w:rPr>
        <w:t>4.57km</w:t>
      </w:r>
      <w:r>
        <w:rPr>
          <w:rFonts w:hint="eastAsia"/>
          <w:sz w:val="24"/>
          <w:szCs w:val="24"/>
          <w:vertAlign w:val="superscript"/>
        </w:rPr>
        <w:t>2</w:t>
      </w:r>
      <w:r>
        <w:rPr>
          <w:rFonts w:hint="eastAsia"/>
          <w:sz w:val="24"/>
          <w:szCs w:val="24"/>
        </w:rPr>
        <w:t>。</w:t>
      </w:r>
      <w:r>
        <w:rPr>
          <w:sz w:val="24"/>
          <w:szCs w:val="24"/>
        </w:rPr>
        <w:t>生态评价范围见图</w:t>
      </w:r>
      <w:r>
        <w:rPr>
          <w:sz w:val="24"/>
          <w:szCs w:val="24"/>
        </w:rPr>
        <w:t>2.</w:t>
      </w:r>
      <w:r>
        <w:rPr>
          <w:rFonts w:hint="eastAsia"/>
          <w:sz w:val="24"/>
          <w:szCs w:val="24"/>
        </w:rPr>
        <w:t>5</w:t>
      </w:r>
      <w:r>
        <w:rPr>
          <w:sz w:val="24"/>
          <w:szCs w:val="24"/>
        </w:rPr>
        <w:t>-1</w:t>
      </w:r>
      <w:r>
        <w:rPr>
          <w:sz w:val="24"/>
          <w:szCs w:val="24"/>
        </w:rPr>
        <w:t>。</w:t>
      </w:r>
    </w:p>
    <w:p w:rsidR="000A68A4" w:rsidRDefault="006A59F5">
      <w:pPr>
        <w:pStyle w:val="aff6"/>
        <w:spacing w:after="0"/>
      </w:pPr>
      <w:r>
        <w:t>2.5.3</w:t>
      </w:r>
      <w:r>
        <w:t>地下水环境评价等级和评价范围</w:t>
      </w:r>
    </w:p>
    <w:p w:rsidR="000A68A4" w:rsidRDefault="006A59F5">
      <w:pPr>
        <w:spacing w:line="360" w:lineRule="auto"/>
        <w:ind w:firstLineChars="200" w:firstLine="480"/>
        <w:rPr>
          <w:sz w:val="24"/>
          <w:szCs w:val="24"/>
        </w:rPr>
      </w:pPr>
      <w:r>
        <w:rPr>
          <w:snapToGrid w:val="0"/>
          <w:sz w:val="24"/>
          <w:szCs w:val="24"/>
        </w:rPr>
        <w:t>（</w:t>
      </w:r>
      <w:r>
        <w:rPr>
          <w:snapToGrid w:val="0"/>
          <w:sz w:val="24"/>
          <w:szCs w:val="24"/>
        </w:rPr>
        <w:t>1</w:t>
      </w:r>
      <w:r>
        <w:rPr>
          <w:snapToGrid w:val="0"/>
          <w:sz w:val="24"/>
          <w:szCs w:val="24"/>
        </w:rPr>
        <w:t>）</w:t>
      </w:r>
      <w:r>
        <w:rPr>
          <w:sz w:val="24"/>
          <w:szCs w:val="24"/>
        </w:rPr>
        <w:t>建设项目类别</w:t>
      </w:r>
    </w:p>
    <w:p w:rsidR="000A68A4" w:rsidRDefault="006A59F5">
      <w:pPr>
        <w:spacing w:line="360" w:lineRule="auto"/>
        <w:ind w:firstLineChars="200" w:firstLine="480"/>
        <w:rPr>
          <w:sz w:val="24"/>
          <w:szCs w:val="24"/>
        </w:rPr>
      </w:pPr>
      <w:r>
        <w:rPr>
          <w:rFonts w:hint="eastAsia"/>
          <w:sz w:val="24"/>
          <w:szCs w:val="24"/>
        </w:rPr>
        <w:t>本项目</w:t>
      </w:r>
      <w:r>
        <w:rPr>
          <w:sz w:val="24"/>
          <w:szCs w:val="24"/>
        </w:rPr>
        <w:t>属于石油天然气开采</w:t>
      </w:r>
      <w:r>
        <w:rPr>
          <w:rFonts w:hint="eastAsia"/>
          <w:sz w:val="24"/>
          <w:szCs w:val="24"/>
        </w:rPr>
        <w:t>业</w:t>
      </w:r>
      <w:r>
        <w:rPr>
          <w:sz w:val="24"/>
          <w:szCs w:val="24"/>
        </w:rPr>
        <w:t>，按照《环境影响评价技术导则</w:t>
      </w:r>
      <w:r>
        <w:rPr>
          <w:sz w:val="24"/>
          <w:szCs w:val="24"/>
        </w:rPr>
        <w:t>-</w:t>
      </w:r>
      <w:r>
        <w:rPr>
          <w:sz w:val="24"/>
          <w:szCs w:val="24"/>
        </w:rPr>
        <w:t>地下水环境》</w:t>
      </w:r>
      <w:r>
        <w:rPr>
          <w:sz w:val="24"/>
          <w:szCs w:val="24"/>
        </w:rPr>
        <w:lastRenderedPageBreak/>
        <w:t>（</w:t>
      </w:r>
      <w:r>
        <w:rPr>
          <w:sz w:val="24"/>
          <w:szCs w:val="24"/>
        </w:rPr>
        <w:t>HJ610-2016</w:t>
      </w:r>
      <w:r>
        <w:rPr>
          <w:sz w:val="24"/>
          <w:szCs w:val="24"/>
        </w:rPr>
        <w:t>）</w:t>
      </w:r>
      <w:r>
        <w:rPr>
          <w:rFonts w:hint="eastAsia"/>
          <w:sz w:val="24"/>
          <w:szCs w:val="24"/>
        </w:rPr>
        <w:t>以及</w:t>
      </w:r>
      <w:r>
        <w:rPr>
          <w:rFonts w:hint="eastAsia"/>
          <w:snapToGrid w:val="0"/>
          <w:sz w:val="24"/>
          <w:szCs w:val="22"/>
        </w:rPr>
        <w:t>和《环境影响评价技术导则</w:t>
      </w:r>
      <w:r>
        <w:rPr>
          <w:rFonts w:hint="eastAsia"/>
          <w:snapToGrid w:val="0"/>
          <w:sz w:val="24"/>
          <w:szCs w:val="22"/>
        </w:rPr>
        <w:t xml:space="preserve"> </w:t>
      </w:r>
      <w:r>
        <w:rPr>
          <w:rFonts w:hint="eastAsia"/>
          <w:snapToGrid w:val="0"/>
          <w:sz w:val="24"/>
          <w:szCs w:val="22"/>
        </w:rPr>
        <w:t>陆地石油天然气开发建设项目》（</w:t>
      </w:r>
      <w:r>
        <w:rPr>
          <w:snapToGrid w:val="0"/>
          <w:sz w:val="24"/>
          <w:szCs w:val="22"/>
        </w:rPr>
        <w:t>HJ349-20</w:t>
      </w:r>
      <w:r>
        <w:rPr>
          <w:rFonts w:hint="eastAsia"/>
          <w:snapToGrid w:val="0"/>
          <w:sz w:val="24"/>
          <w:szCs w:val="22"/>
        </w:rPr>
        <w:t>23</w:t>
      </w:r>
      <w:r>
        <w:rPr>
          <w:rFonts w:hint="eastAsia"/>
          <w:snapToGrid w:val="0"/>
          <w:sz w:val="24"/>
          <w:szCs w:val="22"/>
        </w:rPr>
        <w:t>）</w:t>
      </w:r>
      <w:r>
        <w:rPr>
          <w:sz w:val="24"/>
          <w:szCs w:val="24"/>
        </w:rPr>
        <w:t>，</w:t>
      </w:r>
      <w:r>
        <w:rPr>
          <w:rFonts w:hint="eastAsia"/>
          <w:sz w:val="24"/>
          <w:szCs w:val="24"/>
        </w:rPr>
        <w:t>天然气管道按照Ⅲ类建设项目开展地下水环境影响评价</w:t>
      </w:r>
      <w:r>
        <w:rPr>
          <w:sz w:val="24"/>
          <w:szCs w:val="24"/>
        </w:rPr>
        <w:t>。</w:t>
      </w:r>
    </w:p>
    <w:p w:rsidR="000A68A4" w:rsidRDefault="006A59F5">
      <w:pPr>
        <w:spacing w:line="360" w:lineRule="auto"/>
        <w:ind w:firstLineChars="200" w:firstLine="480"/>
        <w:rPr>
          <w:sz w:val="24"/>
          <w:szCs w:val="24"/>
        </w:rPr>
      </w:pPr>
      <w:r>
        <w:rPr>
          <w:sz w:val="24"/>
          <w:szCs w:val="24"/>
        </w:rPr>
        <w:t>（</w:t>
      </w:r>
      <w:r>
        <w:rPr>
          <w:sz w:val="24"/>
          <w:szCs w:val="24"/>
        </w:rPr>
        <w:t>2</w:t>
      </w:r>
      <w:r>
        <w:rPr>
          <w:sz w:val="24"/>
          <w:szCs w:val="24"/>
        </w:rPr>
        <w:t>）地下水环境敏感程度</w:t>
      </w:r>
    </w:p>
    <w:p w:rsidR="000A68A4" w:rsidRDefault="006A59F5">
      <w:pPr>
        <w:spacing w:line="360" w:lineRule="auto"/>
        <w:ind w:firstLineChars="200" w:firstLine="480"/>
        <w:rPr>
          <w:sz w:val="24"/>
          <w:szCs w:val="24"/>
        </w:rPr>
      </w:pPr>
      <w:r>
        <w:rPr>
          <w:sz w:val="24"/>
          <w:szCs w:val="24"/>
        </w:rPr>
        <w:t>依据《环境影响评价技术导则</w:t>
      </w:r>
      <w:r>
        <w:rPr>
          <w:sz w:val="24"/>
          <w:szCs w:val="24"/>
        </w:rPr>
        <w:t xml:space="preserve"> </w:t>
      </w:r>
      <w:r>
        <w:rPr>
          <w:sz w:val="24"/>
          <w:szCs w:val="24"/>
        </w:rPr>
        <w:t>地下水环境》（</w:t>
      </w:r>
      <w:r>
        <w:rPr>
          <w:sz w:val="24"/>
          <w:szCs w:val="24"/>
        </w:rPr>
        <w:t>HJ610-2016</w:t>
      </w:r>
      <w:r>
        <w:rPr>
          <w:sz w:val="24"/>
          <w:szCs w:val="24"/>
        </w:rPr>
        <w:t>）中的地下水环境敏感程度分级表（表</w:t>
      </w:r>
      <w:r>
        <w:rPr>
          <w:sz w:val="24"/>
          <w:szCs w:val="24"/>
        </w:rPr>
        <w:t xml:space="preserve"> 2.5-6</w:t>
      </w:r>
      <w:r>
        <w:rPr>
          <w:sz w:val="24"/>
          <w:szCs w:val="24"/>
        </w:rPr>
        <w:t>）和《建设项目环境影响评价分类管理名录》，项目区无集中式饮用水水源准保护区及补给径流区，无分散式饮用水水源地，无特殊地下水资源保护区，地下水环境敏感特征为</w:t>
      </w:r>
      <w:r>
        <w:rPr>
          <w:rFonts w:hint="eastAsia"/>
          <w:sz w:val="24"/>
          <w:szCs w:val="24"/>
        </w:rPr>
        <w:t>“</w:t>
      </w:r>
      <w:r>
        <w:rPr>
          <w:sz w:val="24"/>
          <w:szCs w:val="24"/>
        </w:rPr>
        <w:t>不敏感</w:t>
      </w:r>
      <w:r>
        <w:rPr>
          <w:rFonts w:hint="eastAsia"/>
          <w:sz w:val="24"/>
          <w:szCs w:val="24"/>
        </w:rPr>
        <w:t>”</w:t>
      </w:r>
      <w:r>
        <w:rPr>
          <w:sz w:val="24"/>
          <w:szCs w:val="24"/>
        </w:rPr>
        <w:t>。</w:t>
      </w:r>
    </w:p>
    <w:p w:rsidR="000A68A4" w:rsidRDefault="006A59F5">
      <w:pPr>
        <w:pStyle w:val="affc"/>
        <w:rPr>
          <w:b w:val="0"/>
          <w:bCs/>
        </w:rPr>
      </w:pPr>
      <w:r>
        <w:rPr>
          <w:b w:val="0"/>
          <w:bCs/>
        </w:rPr>
        <w:t>表</w:t>
      </w:r>
      <w:r>
        <w:rPr>
          <w:b w:val="0"/>
          <w:bCs/>
        </w:rPr>
        <w:t xml:space="preserve">2.5-6       </w:t>
      </w:r>
      <w:r>
        <w:rPr>
          <w:b w:val="0"/>
          <w:bCs/>
        </w:rPr>
        <w:t>地下水环境敏感程度分级表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955"/>
      </w:tblGrid>
      <w:tr w:rsidR="000A68A4">
        <w:trPr>
          <w:jc w:val="center"/>
        </w:trPr>
        <w:tc>
          <w:tcPr>
            <w:tcW w:w="811" w:type="pct"/>
            <w:vAlign w:val="center"/>
          </w:tcPr>
          <w:p w:rsidR="000A68A4" w:rsidRDefault="006A59F5">
            <w:pPr>
              <w:spacing w:line="360" w:lineRule="auto"/>
              <w:jc w:val="center"/>
              <w:rPr>
                <w:szCs w:val="21"/>
              </w:rPr>
            </w:pPr>
            <w:r>
              <w:rPr>
                <w:szCs w:val="21"/>
              </w:rPr>
              <w:t>敏感程度</w:t>
            </w:r>
          </w:p>
        </w:tc>
        <w:tc>
          <w:tcPr>
            <w:tcW w:w="4189" w:type="pct"/>
          </w:tcPr>
          <w:p w:rsidR="000A68A4" w:rsidRDefault="006A59F5">
            <w:pPr>
              <w:tabs>
                <w:tab w:val="left" w:pos="675"/>
              </w:tabs>
              <w:spacing w:line="360" w:lineRule="auto"/>
              <w:jc w:val="center"/>
              <w:rPr>
                <w:szCs w:val="21"/>
              </w:rPr>
            </w:pPr>
            <w:r>
              <w:rPr>
                <w:szCs w:val="21"/>
              </w:rPr>
              <w:t>地下水环境敏感特征</w:t>
            </w:r>
          </w:p>
        </w:tc>
      </w:tr>
      <w:tr w:rsidR="000A68A4">
        <w:trPr>
          <w:jc w:val="center"/>
        </w:trPr>
        <w:tc>
          <w:tcPr>
            <w:tcW w:w="811" w:type="pct"/>
            <w:vAlign w:val="center"/>
          </w:tcPr>
          <w:p w:rsidR="000A68A4" w:rsidRDefault="006A59F5">
            <w:pPr>
              <w:spacing w:line="360" w:lineRule="auto"/>
              <w:jc w:val="center"/>
              <w:rPr>
                <w:szCs w:val="21"/>
              </w:rPr>
            </w:pPr>
            <w:r>
              <w:rPr>
                <w:szCs w:val="21"/>
              </w:rPr>
              <w:t>敏感</w:t>
            </w:r>
          </w:p>
        </w:tc>
        <w:tc>
          <w:tcPr>
            <w:tcW w:w="4189" w:type="pct"/>
          </w:tcPr>
          <w:p w:rsidR="000A68A4" w:rsidRDefault="006A59F5">
            <w:pPr>
              <w:spacing w:line="240" w:lineRule="atLeast"/>
              <w:rPr>
                <w:szCs w:val="21"/>
              </w:rPr>
            </w:pPr>
            <w:r>
              <w:rPr>
                <w:szCs w:val="21"/>
              </w:rPr>
              <w:t>集中式饮用水水源（包括已建成的在用、备用、应急水源，在建和规划的饮用水水源）准保护区；除集中式饮用水水源以外的国家或地方政府设定的与地下水环境相关的其他保护区，如热水、矿泉水、温泉等特殊地下水资源保护区</w:t>
            </w:r>
          </w:p>
        </w:tc>
      </w:tr>
      <w:tr w:rsidR="000A68A4">
        <w:trPr>
          <w:jc w:val="center"/>
        </w:trPr>
        <w:tc>
          <w:tcPr>
            <w:tcW w:w="811" w:type="pct"/>
            <w:vAlign w:val="center"/>
          </w:tcPr>
          <w:p w:rsidR="000A68A4" w:rsidRDefault="006A59F5">
            <w:pPr>
              <w:spacing w:line="360" w:lineRule="auto"/>
              <w:jc w:val="center"/>
              <w:rPr>
                <w:szCs w:val="21"/>
              </w:rPr>
            </w:pPr>
            <w:r>
              <w:rPr>
                <w:szCs w:val="21"/>
              </w:rPr>
              <w:t>较敏感</w:t>
            </w:r>
          </w:p>
        </w:tc>
        <w:tc>
          <w:tcPr>
            <w:tcW w:w="4189" w:type="pct"/>
          </w:tcPr>
          <w:p w:rsidR="000A68A4" w:rsidRDefault="006A59F5">
            <w:pPr>
              <w:spacing w:line="240" w:lineRule="exact"/>
              <w:rPr>
                <w:szCs w:val="21"/>
              </w:rPr>
            </w:pPr>
            <w:r>
              <w:rPr>
                <w:szCs w:val="21"/>
              </w:rPr>
              <w:t>集中式饮用水水源（包括已建成的在用、备用、应急水源，在建和规划的饮用水水源）准保护区以外的补给径流区；为划定准保护区的集中式饮用水水源，其保护区以外的补给径流区；分散式饮用水水源地；特殊地下水资源（如矿泉水、温泉等）保护区以外的分布区等其他未列入上述敏感分级的环境敏感区。</w:t>
            </w:r>
          </w:p>
        </w:tc>
      </w:tr>
      <w:tr w:rsidR="000A68A4">
        <w:trPr>
          <w:trHeight w:val="333"/>
          <w:jc w:val="center"/>
        </w:trPr>
        <w:tc>
          <w:tcPr>
            <w:tcW w:w="811" w:type="pct"/>
            <w:vAlign w:val="center"/>
          </w:tcPr>
          <w:p w:rsidR="000A68A4" w:rsidRDefault="006A59F5">
            <w:pPr>
              <w:spacing w:line="360" w:lineRule="auto"/>
              <w:jc w:val="center"/>
              <w:rPr>
                <w:szCs w:val="21"/>
              </w:rPr>
            </w:pPr>
            <w:r>
              <w:rPr>
                <w:szCs w:val="21"/>
              </w:rPr>
              <w:t>不敏感</w:t>
            </w:r>
          </w:p>
        </w:tc>
        <w:tc>
          <w:tcPr>
            <w:tcW w:w="4189" w:type="pct"/>
          </w:tcPr>
          <w:p w:rsidR="000A68A4" w:rsidRDefault="006A59F5">
            <w:pPr>
              <w:spacing w:line="240" w:lineRule="exact"/>
              <w:rPr>
                <w:szCs w:val="21"/>
              </w:rPr>
            </w:pPr>
            <w:r>
              <w:rPr>
                <w:szCs w:val="21"/>
              </w:rPr>
              <w:t>上述地区之外的其他地区。</w:t>
            </w:r>
          </w:p>
        </w:tc>
      </w:tr>
    </w:tbl>
    <w:p w:rsidR="000A68A4" w:rsidRDefault="006A59F5">
      <w:pPr>
        <w:ind w:firstLineChars="200" w:firstLine="422"/>
        <w:rPr>
          <w:b/>
          <w:szCs w:val="21"/>
        </w:rPr>
      </w:pPr>
      <w:r>
        <w:rPr>
          <w:b/>
          <w:szCs w:val="21"/>
        </w:rPr>
        <w:t>注：</w:t>
      </w:r>
      <w:r>
        <w:rPr>
          <w:b/>
          <w:szCs w:val="21"/>
        </w:rPr>
        <w:t>“</w:t>
      </w:r>
      <w:r>
        <w:rPr>
          <w:b/>
          <w:szCs w:val="21"/>
        </w:rPr>
        <w:t>环境敏感区</w:t>
      </w:r>
      <w:r>
        <w:rPr>
          <w:b/>
          <w:szCs w:val="21"/>
        </w:rPr>
        <w:t>”</w:t>
      </w:r>
      <w:r>
        <w:rPr>
          <w:b/>
          <w:szCs w:val="21"/>
        </w:rPr>
        <w:t>是指《建设项目环境影响评价分类管理名录》中所界定的涉及地下水的环境敏感区。</w:t>
      </w:r>
    </w:p>
    <w:p w:rsidR="000A68A4" w:rsidRDefault="006A59F5">
      <w:pPr>
        <w:spacing w:line="360" w:lineRule="auto"/>
        <w:ind w:firstLineChars="200" w:firstLine="480"/>
        <w:rPr>
          <w:sz w:val="24"/>
          <w:szCs w:val="24"/>
        </w:rPr>
      </w:pPr>
      <w:r>
        <w:rPr>
          <w:sz w:val="24"/>
          <w:szCs w:val="24"/>
        </w:rPr>
        <w:t>（</w:t>
      </w:r>
      <w:r>
        <w:rPr>
          <w:sz w:val="24"/>
          <w:szCs w:val="24"/>
        </w:rPr>
        <w:t>3</w:t>
      </w:r>
      <w:r>
        <w:rPr>
          <w:sz w:val="24"/>
          <w:szCs w:val="24"/>
        </w:rPr>
        <w:t>）工作等级划分</w:t>
      </w:r>
      <w:r>
        <w:rPr>
          <w:sz w:val="24"/>
          <w:szCs w:val="24"/>
        </w:rPr>
        <w:t xml:space="preserve"> </w:t>
      </w:r>
    </w:p>
    <w:p w:rsidR="000A68A4" w:rsidRDefault="006A59F5">
      <w:pPr>
        <w:spacing w:line="360" w:lineRule="auto"/>
        <w:ind w:firstLineChars="200" w:firstLine="480"/>
        <w:rPr>
          <w:sz w:val="24"/>
          <w:szCs w:val="24"/>
        </w:rPr>
      </w:pPr>
      <w:r>
        <w:rPr>
          <w:sz w:val="24"/>
          <w:szCs w:val="24"/>
        </w:rPr>
        <w:t>依据《环境影响评价技术导则</w:t>
      </w:r>
      <w:r>
        <w:rPr>
          <w:sz w:val="24"/>
          <w:szCs w:val="24"/>
        </w:rPr>
        <w:t xml:space="preserve"> </w:t>
      </w:r>
      <w:r>
        <w:rPr>
          <w:sz w:val="24"/>
          <w:szCs w:val="24"/>
        </w:rPr>
        <w:t>地下水环境》（</w:t>
      </w:r>
      <w:r>
        <w:rPr>
          <w:sz w:val="24"/>
          <w:szCs w:val="24"/>
        </w:rPr>
        <w:t>HJ610-2016</w:t>
      </w:r>
      <w:r>
        <w:rPr>
          <w:sz w:val="24"/>
          <w:szCs w:val="24"/>
        </w:rPr>
        <w:t>），</w:t>
      </w:r>
      <w:r>
        <w:rPr>
          <w:rFonts w:hint="eastAsia"/>
          <w:sz w:val="24"/>
          <w:szCs w:val="24"/>
        </w:rPr>
        <w:t>本项目</w:t>
      </w:r>
      <w:r>
        <w:rPr>
          <w:sz w:val="24"/>
          <w:szCs w:val="24"/>
        </w:rPr>
        <w:t>属于</w:t>
      </w:r>
      <w:r>
        <w:rPr>
          <w:sz w:val="24"/>
          <w:szCs w:val="24"/>
        </w:rPr>
        <w:t>ⅠⅠⅠ</w:t>
      </w:r>
      <w:r>
        <w:rPr>
          <w:sz w:val="24"/>
          <w:szCs w:val="24"/>
        </w:rPr>
        <w:t>类建设项目，地下水环境敏感程度为不敏感，依据表</w:t>
      </w:r>
      <w:r>
        <w:rPr>
          <w:sz w:val="24"/>
          <w:szCs w:val="24"/>
        </w:rPr>
        <w:t>2.5-7</w:t>
      </w:r>
      <w:r>
        <w:rPr>
          <w:sz w:val="24"/>
          <w:szCs w:val="24"/>
        </w:rPr>
        <w:t>，评价等级为</w:t>
      </w:r>
      <w:r>
        <w:rPr>
          <w:rFonts w:hint="eastAsia"/>
          <w:sz w:val="24"/>
          <w:szCs w:val="24"/>
        </w:rPr>
        <w:t>三</w:t>
      </w:r>
      <w:r>
        <w:rPr>
          <w:sz w:val="24"/>
          <w:szCs w:val="24"/>
        </w:rPr>
        <w:t>级。</w:t>
      </w:r>
    </w:p>
    <w:p w:rsidR="000A68A4" w:rsidRDefault="006A59F5">
      <w:pPr>
        <w:pStyle w:val="affc"/>
        <w:rPr>
          <w:b w:val="0"/>
          <w:bCs/>
        </w:rPr>
      </w:pPr>
      <w:r>
        <w:rPr>
          <w:b w:val="0"/>
          <w:bCs/>
        </w:rPr>
        <w:t>表</w:t>
      </w:r>
      <w:r>
        <w:rPr>
          <w:b w:val="0"/>
          <w:bCs/>
        </w:rPr>
        <w:t xml:space="preserve">2.5-7          </w:t>
      </w:r>
      <w:r>
        <w:rPr>
          <w:b w:val="0"/>
          <w:bCs/>
        </w:rPr>
        <w:t>评价区地下水环境影响评价工作等级划分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075"/>
        <w:gridCol w:w="2076"/>
        <w:gridCol w:w="2076"/>
      </w:tblGrid>
      <w:tr w:rsidR="000A68A4">
        <w:trPr>
          <w:trHeight w:val="459"/>
        </w:trPr>
        <w:tc>
          <w:tcPr>
            <w:tcW w:w="1250" w:type="pct"/>
            <w:tcBorders>
              <w:tl2br w:val="single" w:sz="4" w:space="0" w:color="auto"/>
            </w:tcBorders>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项目类别</w:t>
            </w:r>
          </w:p>
          <w:p w:rsidR="000A68A4" w:rsidRDefault="006A59F5">
            <w:pPr>
              <w:pStyle w:val="afffa"/>
              <w:spacing w:line="240" w:lineRule="auto"/>
              <w:ind w:firstLineChars="0" w:firstLine="0"/>
              <w:jc w:val="both"/>
              <w:rPr>
                <w:rFonts w:ascii="Times New Roman" w:hAnsi="Times New Roman"/>
                <w:sz w:val="21"/>
                <w:szCs w:val="21"/>
              </w:rPr>
            </w:pPr>
            <w:r>
              <w:rPr>
                <w:rFonts w:ascii="Times New Roman" w:hAnsi="Times New Roman"/>
                <w:sz w:val="21"/>
                <w:szCs w:val="21"/>
              </w:rPr>
              <w:t>环境敏感程度</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I</w:t>
            </w:r>
            <w:r>
              <w:rPr>
                <w:rFonts w:ascii="Times New Roman" w:hAnsi="Times New Roman"/>
                <w:sz w:val="21"/>
                <w:szCs w:val="21"/>
              </w:rPr>
              <w:t>类项目</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II</w:t>
            </w:r>
            <w:r>
              <w:rPr>
                <w:rFonts w:ascii="Times New Roman" w:hAnsi="Times New Roman"/>
                <w:sz w:val="21"/>
                <w:szCs w:val="21"/>
              </w:rPr>
              <w:t>类项目</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III</w:t>
            </w:r>
            <w:r>
              <w:rPr>
                <w:rFonts w:ascii="Times New Roman" w:hAnsi="Times New Roman"/>
                <w:sz w:val="21"/>
                <w:szCs w:val="21"/>
              </w:rPr>
              <w:t>类项目</w:t>
            </w:r>
          </w:p>
        </w:tc>
      </w:tr>
      <w:tr w:rsidR="000A68A4">
        <w:trPr>
          <w:trHeight w:val="281"/>
        </w:trPr>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敏感</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一</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一</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二</w:t>
            </w:r>
          </w:p>
        </w:tc>
      </w:tr>
      <w:tr w:rsidR="000A68A4">
        <w:trPr>
          <w:trHeight w:val="287"/>
        </w:trPr>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较敏感</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一</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二</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三</w:t>
            </w:r>
          </w:p>
        </w:tc>
      </w:tr>
      <w:tr w:rsidR="000A68A4">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不敏感</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二</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三</w:t>
            </w:r>
          </w:p>
        </w:tc>
        <w:tc>
          <w:tcPr>
            <w:tcW w:w="1250" w:type="pct"/>
            <w:vAlign w:val="center"/>
          </w:tcPr>
          <w:p w:rsidR="000A68A4" w:rsidRDefault="006A59F5">
            <w:pPr>
              <w:pStyle w:val="afffa"/>
              <w:spacing w:line="240" w:lineRule="auto"/>
              <w:ind w:firstLineChars="0" w:firstLine="0"/>
              <w:rPr>
                <w:rFonts w:ascii="Times New Roman" w:hAnsi="Times New Roman"/>
                <w:sz w:val="21"/>
                <w:szCs w:val="21"/>
              </w:rPr>
            </w:pPr>
            <w:r>
              <w:rPr>
                <w:rFonts w:ascii="Times New Roman" w:hAnsi="Times New Roman"/>
                <w:sz w:val="21"/>
                <w:szCs w:val="21"/>
              </w:rPr>
              <w:t>三</w:t>
            </w:r>
          </w:p>
        </w:tc>
      </w:tr>
    </w:tbl>
    <w:p w:rsidR="000A68A4" w:rsidRDefault="006A59F5">
      <w:pPr>
        <w:spacing w:line="360" w:lineRule="auto"/>
        <w:ind w:firstLineChars="200" w:firstLine="480"/>
        <w:rPr>
          <w:sz w:val="24"/>
          <w:szCs w:val="24"/>
        </w:rPr>
      </w:pPr>
      <w:r>
        <w:rPr>
          <w:sz w:val="24"/>
          <w:szCs w:val="24"/>
        </w:rPr>
        <w:t>（</w:t>
      </w:r>
      <w:r>
        <w:rPr>
          <w:sz w:val="24"/>
          <w:szCs w:val="24"/>
        </w:rPr>
        <w:t>4</w:t>
      </w:r>
      <w:r>
        <w:rPr>
          <w:sz w:val="24"/>
          <w:szCs w:val="24"/>
        </w:rPr>
        <w:t>）评价范围</w:t>
      </w:r>
    </w:p>
    <w:p w:rsidR="000A68A4" w:rsidRDefault="006A59F5">
      <w:pPr>
        <w:spacing w:line="360" w:lineRule="auto"/>
        <w:ind w:firstLineChars="200" w:firstLine="480"/>
        <w:rPr>
          <w:snapToGrid w:val="0"/>
          <w:sz w:val="24"/>
        </w:rPr>
      </w:pPr>
      <w:r>
        <w:rPr>
          <w:snapToGrid w:val="0"/>
          <w:sz w:val="24"/>
        </w:rPr>
        <w:t>根据《环境影响评价技术导则</w:t>
      </w:r>
      <w:r>
        <w:rPr>
          <w:snapToGrid w:val="0"/>
          <w:sz w:val="24"/>
        </w:rPr>
        <w:t xml:space="preserve"> </w:t>
      </w:r>
      <w:r>
        <w:rPr>
          <w:snapToGrid w:val="0"/>
          <w:sz w:val="24"/>
        </w:rPr>
        <w:t>地下水环境》（</w:t>
      </w:r>
      <w:r>
        <w:rPr>
          <w:snapToGrid w:val="0"/>
          <w:sz w:val="24"/>
        </w:rPr>
        <w:t>HJ610-2016</w:t>
      </w:r>
      <w:r>
        <w:rPr>
          <w:snapToGrid w:val="0"/>
          <w:sz w:val="24"/>
        </w:rPr>
        <w:t>），地下水现状评价范围可采用公式计算法、查表法、自定义法等确定。本次评价结合项目特点，采用</w:t>
      </w:r>
      <w:r>
        <w:rPr>
          <w:rFonts w:hint="eastAsia"/>
          <w:snapToGrid w:val="0"/>
          <w:sz w:val="24"/>
        </w:rPr>
        <w:t>查表</w:t>
      </w:r>
      <w:r>
        <w:rPr>
          <w:snapToGrid w:val="0"/>
          <w:sz w:val="24"/>
        </w:rPr>
        <w:t>法进行评价范围的确定。</w:t>
      </w:r>
    </w:p>
    <w:p w:rsidR="000A68A4" w:rsidRDefault="006A59F5">
      <w:pPr>
        <w:spacing w:line="360" w:lineRule="auto"/>
        <w:ind w:firstLineChars="200" w:firstLine="480"/>
        <w:rPr>
          <w:sz w:val="24"/>
          <w:szCs w:val="24"/>
        </w:rPr>
      </w:pPr>
      <w:r>
        <w:rPr>
          <w:sz w:val="24"/>
          <w:szCs w:val="24"/>
        </w:rPr>
        <w:t>按照导则要求，调查评价范围应能说明地下水环境现状，反映调查评价区地</w:t>
      </w:r>
      <w:r>
        <w:rPr>
          <w:sz w:val="24"/>
          <w:szCs w:val="24"/>
        </w:rPr>
        <w:lastRenderedPageBreak/>
        <w:t>下水的基本流场特征，满足地下水环境影响预测与评价为基本原则</w:t>
      </w:r>
      <w:r>
        <w:rPr>
          <w:rFonts w:hint="eastAsia"/>
          <w:sz w:val="24"/>
          <w:szCs w:val="24"/>
        </w:rPr>
        <w:t>，结合地下水现状调查情况，本次采用自定义法确定地下水评价范围</w:t>
      </w:r>
      <w:r>
        <w:rPr>
          <w:sz w:val="24"/>
          <w:szCs w:val="24"/>
        </w:rPr>
        <w:t>。因此判定</w:t>
      </w:r>
      <w:r>
        <w:rPr>
          <w:rFonts w:hint="eastAsia"/>
          <w:sz w:val="24"/>
          <w:szCs w:val="24"/>
        </w:rPr>
        <w:t>本项目</w:t>
      </w:r>
      <w:r>
        <w:rPr>
          <w:snapToGrid w:val="0"/>
          <w:sz w:val="24"/>
          <w:szCs w:val="22"/>
        </w:rPr>
        <w:t>集输管线地下水评价范围为管线两侧</w:t>
      </w:r>
      <w:r>
        <w:rPr>
          <w:snapToGrid w:val="0"/>
          <w:sz w:val="24"/>
          <w:szCs w:val="22"/>
        </w:rPr>
        <w:t>200m</w:t>
      </w:r>
      <w:r>
        <w:rPr>
          <w:snapToGrid w:val="0"/>
          <w:sz w:val="24"/>
          <w:szCs w:val="22"/>
        </w:rPr>
        <w:t>。</w:t>
      </w:r>
      <w:r>
        <w:rPr>
          <w:sz w:val="24"/>
          <w:szCs w:val="24"/>
        </w:rPr>
        <w:t>评价范围见图</w:t>
      </w:r>
      <w:r>
        <w:rPr>
          <w:sz w:val="24"/>
          <w:szCs w:val="24"/>
        </w:rPr>
        <w:t>2.5-1</w:t>
      </w:r>
      <w:r>
        <w:rPr>
          <w:sz w:val="24"/>
          <w:szCs w:val="24"/>
        </w:rPr>
        <w:t>。</w:t>
      </w:r>
    </w:p>
    <w:p w:rsidR="000A68A4" w:rsidRDefault="006A59F5">
      <w:pPr>
        <w:pStyle w:val="aff6"/>
      </w:pPr>
      <w:r>
        <w:t>2.5.4</w:t>
      </w:r>
      <w:r>
        <w:t>地表水环境评价等级和评价范围</w:t>
      </w:r>
    </w:p>
    <w:p w:rsidR="000A68A4" w:rsidRDefault="006A59F5">
      <w:pPr>
        <w:spacing w:line="360" w:lineRule="auto"/>
        <w:ind w:firstLineChars="200" w:firstLine="480"/>
        <w:rPr>
          <w:sz w:val="24"/>
          <w:szCs w:val="24"/>
        </w:rPr>
      </w:pPr>
      <w:r>
        <w:rPr>
          <w:sz w:val="24"/>
          <w:szCs w:val="24"/>
        </w:rPr>
        <w:t>按照《环境影响评价技术导则</w:t>
      </w:r>
      <w:r>
        <w:rPr>
          <w:sz w:val="24"/>
          <w:szCs w:val="24"/>
        </w:rPr>
        <w:t>—</w:t>
      </w:r>
      <w:r>
        <w:rPr>
          <w:sz w:val="24"/>
          <w:szCs w:val="24"/>
        </w:rPr>
        <w:t>地表水环境》（</w:t>
      </w:r>
      <w:r>
        <w:rPr>
          <w:sz w:val="24"/>
          <w:szCs w:val="24"/>
        </w:rPr>
        <w:t>HJ2.3-2018</w:t>
      </w:r>
      <w:r>
        <w:rPr>
          <w:sz w:val="24"/>
          <w:szCs w:val="24"/>
        </w:rPr>
        <w:t>），</w:t>
      </w:r>
      <w:r>
        <w:rPr>
          <w:rFonts w:hint="eastAsia"/>
          <w:sz w:val="24"/>
          <w:szCs w:val="24"/>
        </w:rPr>
        <w:t>本</w:t>
      </w:r>
      <w:r>
        <w:rPr>
          <w:sz w:val="24"/>
          <w:szCs w:val="24"/>
        </w:rPr>
        <w:t>项目属于水污染影响型建设项目，</w:t>
      </w:r>
      <w:r>
        <w:rPr>
          <w:rFonts w:hint="eastAsia"/>
          <w:sz w:val="24"/>
          <w:szCs w:val="24"/>
        </w:rPr>
        <w:t>本项目</w:t>
      </w:r>
      <w:r>
        <w:rPr>
          <w:sz w:val="24"/>
          <w:szCs w:val="24"/>
        </w:rPr>
        <w:t>距离塔里木河约</w:t>
      </w:r>
      <w:r>
        <w:rPr>
          <w:rFonts w:hint="eastAsia"/>
          <w:sz w:val="24"/>
          <w:szCs w:val="24"/>
        </w:rPr>
        <w:t>29</w:t>
      </w:r>
      <w:r>
        <w:rPr>
          <w:sz w:val="24"/>
          <w:szCs w:val="24"/>
        </w:rPr>
        <w:t>km</w:t>
      </w:r>
      <w:r>
        <w:rPr>
          <w:sz w:val="24"/>
          <w:szCs w:val="24"/>
        </w:rPr>
        <w:t>，在油田正常开采及油气集输过程中，</w:t>
      </w:r>
      <w:r>
        <w:rPr>
          <w:rFonts w:hint="eastAsia"/>
          <w:sz w:val="24"/>
          <w:szCs w:val="24"/>
        </w:rPr>
        <w:t>本项目运营期无废水产生</w:t>
      </w:r>
      <w:r>
        <w:rPr>
          <w:sz w:val="24"/>
          <w:szCs w:val="24"/>
        </w:rPr>
        <w:t>，与地表水无水力联系，项目地表水环境影响评价等级为三级</w:t>
      </w:r>
      <w:r>
        <w:rPr>
          <w:sz w:val="24"/>
          <w:szCs w:val="24"/>
        </w:rPr>
        <w:t>B</w:t>
      </w:r>
      <w:r>
        <w:rPr>
          <w:sz w:val="24"/>
          <w:szCs w:val="24"/>
        </w:rPr>
        <w:t>。</w:t>
      </w:r>
    </w:p>
    <w:p w:rsidR="000A68A4" w:rsidRDefault="006A59F5">
      <w:pPr>
        <w:spacing w:line="360" w:lineRule="auto"/>
        <w:ind w:firstLineChars="200" w:firstLine="480"/>
        <w:rPr>
          <w:sz w:val="24"/>
          <w:szCs w:val="24"/>
        </w:rPr>
      </w:pPr>
      <w:r>
        <w:rPr>
          <w:rFonts w:hint="eastAsia"/>
          <w:sz w:val="24"/>
          <w:szCs w:val="24"/>
        </w:rPr>
        <w:t>本</w:t>
      </w:r>
      <w:r>
        <w:rPr>
          <w:sz w:val="24"/>
          <w:szCs w:val="24"/>
        </w:rPr>
        <w:t>项目运营阶段正常情况无废水排放，本次地表水环境影响评价重点论证项目</w:t>
      </w:r>
      <w:r>
        <w:rPr>
          <w:rFonts w:hint="eastAsia"/>
          <w:sz w:val="24"/>
          <w:szCs w:val="24"/>
        </w:rPr>
        <w:t>施工期</w:t>
      </w:r>
      <w:r>
        <w:rPr>
          <w:sz w:val="24"/>
          <w:szCs w:val="24"/>
        </w:rPr>
        <w:t>废水综合利用不外排的可行性和可靠性。</w:t>
      </w:r>
    </w:p>
    <w:p w:rsidR="000A68A4" w:rsidRDefault="006A59F5">
      <w:pPr>
        <w:keepNext/>
        <w:keepLines/>
        <w:spacing w:before="120" w:after="120" w:line="360" w:lineRule="auto"/>
        <w:outlineLvl w:val="2"/>
        <w:rPr>
          <w:b/>
          <w:sz w:val="28"/>
          <w:szCs w:val="22"/>
        </w:rPr>
      </w:pPr>
      <w:r>
        <w:rPr>
          <w:b/>
          <w:sz w:val="28"/>
          <w:szCs w:val="22"/>
        </w:rPr>
        <w:t>2.5.5</w:t>
      </w:r>
      <w:r>
        <w:rPr>
          <w:b/>
          <w:sz w:val="28"/>
          <w:szCs w:val="22"/>
        </w:rPr>
        <w:t>声环境评价等级和评价范围</w:t>
      </w:r>
    </w:p>
    <w:p w:rsidR="000A68A4" w:rsidRDefault="006A59F5">
      <w:pPr>
        <w:widowControl/>
        <w:adjustRightInd w:val="0"/>
        <w:snapToGrid w:val="0"/>
        <w:spacing w:line="360" w:lineRule="auto"/>
        <w:ind w:firstLineChars="200" w:firstLine="480"/>
        <w:jc w:val="left"/>
        <w:rPr>
          <w:sz w:val="24"/>
          <w:szCs w:val="24"/>
        </w:rPr>
      </w:pPr>
      <w:r>
        <w:rPr>
          <w:rFonts w:hint="eastAsia"/>
          <w:sz w:val="24"/>
          <w:szCs w:val="24"/>
        </w:rPr>
        <w:t>本项目</w:t>
      </w:r>
      <w:r>
        <w:rPr>
          <w:sz w:val="24"/>
          <w:szCs w:val="24"/>
        </w:rPr>
        <w:t>涉及的噪声源可分为连续稳定噪声源和流动噪声源。噪声源主要包括施工期内机械噪声、生产运行期</w:t>
      </w:r>
      <w:r>
        <w:rPr>
          <w:rFonts w:hint="eastAsia"/>
          <w:sz w:val="24"/>
          <w:szCs w:val="24"/>
        </w:rPr>
        <w:t>井场</w:t>
      </w:r>
      <w:r>
        <w:rPr>
          <w:sz w:val="24"/>
          <w:szCs w:val="24"/>
        </w:rPr>
        <w:t>机泵噪声和井场井下作业噪声。</w:t>
      </w:r>
    </w:p>
    <w:p w:rsidR="000A68A4" w:rsidRDefault="006A59F5">
      <w:pPr>
        <w:widowControl/>
        <w:adjustRightInd w:val="0"/>
        <w:snapToGrid w:val="0"/>
        <w:spacing w:line="360" w:lineRule="auto"/>
        <w:ind w:firstLineChars="200" w:firstLine="480"/>
        <w:jc w:val="left"/>
        <w:rPr>
          <w:sz w:val="24"/>
          <w:szCs w:val="24"/>
        </w:rPr>
      </w:pPr>
      <w:r>
        <w:rPr>
          <w:rFonts w:hint="eastAsia"/>
          <w:sz w:val="24"/>
          <w:szCs w:val="24"/>
        </w:rPr>
        <w:t>本项目</w:t>
      </w:r>
      <w:r>
        <w:rPr>
          <w:sz w:val="24"/>
          <w:szCs w:val="24"/>
        </w:rPr>
        <w:t>所在功能区适用于《声环境质量标准》（</w:t>
      </w:r>
      <w:r>
        <w:rPr>
          <w:sz w:val="24"/>
          <w:szCs w:val="24"/>
        </w:rPr>
        <w:t>GB3096-2008</w:t>
      </w:r>
      <w:r>
        <w:rPr>
          <w:sz w:val="24"/>
          <w:szCs w:val="24"/>
        </w:rPr>
        <w:t>）中规定的</w:t>
      </w:r>
      <w:r>
        <w:rPr>
          <w:sz w:val="24"/>
          <w:szCs w:val="24"/>
        </w:rPr>
        <w:t>2</w:t>
      </w:r>
      <w:r>
        <w:rPr>
          <w:sz w:val="24"/>
          <w:szCs w:val="24"/>
        </w:rPr>
        <w:t>类标准，且噪声源周围</w:t>
      </w:r>
      <w:r>
        <w:rPr>
          <w:sz w:val="24"/>
          <w:szCs w:val="24"/>
        </w:rPr>
        <w:t>200m</w:t>
      </w:r>
      <w:r>
        <w:rPr>
          <w:sz w:val="24"/>
          <w:szCs w:val="24"/>
        </w:rPr>
        <w:t>没有固定集中的人群活动。依据《环境影响评价技术导则</w:t>
      </w:r>
      <w:r>
        <w:rPr>
          <w:sz w:val="24"/>
          <w:szCs w:val="24"/>
        </w:rPr>
        <w:t>-</w:t>
      </w:r>
      <w:r>
        <w:rPr>
          <w:sz w:val="24"/>
          <w:szCs w:val="24"/>
        </w:rPr>
        <w:t>声环境》（</w:t>
      </w:r>
      <w:r>
        <w:rPr>
          <w:sz w:val="24"/>
          <w:szCs w:val="24"/>
        </w:rPr>
        <w:t>HJ2.4-2021</w:t>
      </w:r>
      <w:r>
        <w:rPr>
          <w:sz w:val="24"/>
          <w:szCs w:val="24"/>
        </w:rPr>
        <w:t>）中的规定，</w:t>
      </w:r>
      <w:r>
        <w:rPr>
          <w:rFonts w:hint="eastAsia"/>
          <w:sz w:val="24"/>
          <w:szCs w:val="24"/>
        </w:rPr>
        <w:t>本项目</w:t>
      </w:r>
      <w:r>
        <w:rPr>
          <w:sz w:val="24"/>
          <w:szCs w:val="24"/>
        </w:rPr>
        <w:t>声环境影响评价工作等级定为二级。</w:t>
      </w:r>
    </w:p>
    <w:p w:rsidR="000A68A4" w:rsidRDefault="006A59F5">
      <w:pPr>
        <w:widowControl/>
        <w:adjustRightInd w:val="0"/>
        <w:snapToGrid w:val="0"/>
        <w:spacing w:line="360" w:lineRule="auto"/>
        <w:ind w:firstLineChars="200" w:firstLine="480"/>
        <w:jc w:val="left"/>
      </w:pPr>
      <w:r>
        <w:rPr>
          <w:sz w:val="24"/>
          <w:szCs w:val="24"/>
        </w:rPr>
        <w:t>根据《环境影响评价技术导则</w:t>
      </w:r>
      <w:r>
        <w:rPr>
          <w:sz w:val="24"/>
          <w:szCs w:val="24"/>
        </w:rPr>
        <w:t xml:space="preserve">  </w:t>
      </w:r>
      <w:r>
        <w:rPr>
          <w:sz w:val="24"/>
          <w:szCs w:val="24"/>
        </w:rPr>
        <w:t>声环境》（</w:t>
      </w:r>
      <w:r>
        <w:rPr>
          <w:sz w:val="24"/>
          <w:szCs w:val="24"/>
        </w:rPr>
        <w:t>HJ2.4-2021</w:t>
      </w:r>
      <w:r>
        <w:rPr>
          <w:sz w:val="24"/>
          <w:szCs w:val="24"/>
        </w:rPr>
        <w:t>）要求，</w:t>
      </w:r>
      <w:r>
        <w:rPr>
          <w:sz w:val="24"/>
          <w:szCs w:val="24"/>
        </w:rPr>
        <w:t>“</w:t>
      </w:r>
      <w:r>
        <w:rPr>
          <w:sz w:val="24"/>
          <w:szCs w:val="24"/>
        </w:rPr>
        <w:t>满足一级评价的要求，一般以建设项目边界向外</w:t>
      </w:r>
      <w:r>
        <w:rPr>
          <w:sz w:val="24"/>
          <w:szCs w:val="24"/>
        </w:rPr>
        <w:t>200m</w:t>
      </w:r>
      <w:r>
        <w:rPr>
          <w:sz w:val="24"/>
          <w:szCs w:val="24"/>
        </w:rPr>
        <w:t>作为评价范围；二、三级评价范围可根据建设项目所在区域和相邻区域的声环境功能区划及敏感目标等实际情况适当缩小</w:t>
      </w:r>
      <w:r>
        <w:rPr>
          <w:sz w:val="24"/>
          <w:szCs w:val="24"/>
        </w:rPr>
        <w:t>”</w:t>
      </w:r>
      <w:r>
        <w:rPr>
          <w:sz w:val="24"/>
          <w:szCs w:val="24"/>
        </w:rPr>
        <w:t>，根据项目特点</w:t>
      </w:r>
      <w:r>
        <w:rPr>
          <w:rFonts w:hint="eastAsia"/>
          <w:sz w:val="24"/>
          <w:szCs w:val="24"/>
        </w:rPr>
        <w:t>，</w:t>
      </w:r>
      <w:r>
        <w:rPr>
          <w:sz w:val="24"/>
          <w:szCs w:val="24"/>
        </w:rPr>
        <w:t>本次环评</w:t>
      </w:r>
      <w:r>
        <w:rPr>
          <w:rFonts w:hint="eastAsia"/>
          <w:sz w:val="24"/>
          <w:szCs w:val="24"/>
        </w:rPr>
        <w:t>不设</w:t>
      </w:r>
      <w:r>
        <w:rPr>
          <w:sz w:val="24"/>
          <w:szCs w:val="24"/>
        </w:rPr>
        <w:t>声环境评价范围。</w:t>
      </w:r>
    </w:p>
    <w:p w:rsidR="000A68A4" w:rsidRDefault="006A59F5">
      <w:pPr>
        <w:pStyle w:val="aff6"/>
      </w:pPr>
      <w:r>
        <w:t>2.5.6</w:t>
      </w:r>
      <w:r>
        <w:t>环境风险评价等级和评价范围</w:t>
      </w:r>
    </w:p>
    <w:p w:rsidR="000A68A4" w:rsidRDefault="006A59F5">
      <w:pPr>
        <w:widowControl/>
        <w:adjustRightInd w:val="0"/>
        <w:snapToGrid w:val="0"/>
        <w:spacing w:line="360" w:lineRule="auto"/>
        <w:ind w:firstLineChars="200" w:firstLine="480"/>
        <w:jc w:val="left"/>
        <w:rPr>
          <w:sz w:val="24"/>
          <w:szCs w:val="24"/>
        </w:rPr>
      </w:pPr>
      <w:r>
        <w:rPr>
          <w:sz w:val="24"/>
          <w:szCs w:val="24"/>
        </w:rPr>
        <w:t>根据《建设项目环境风险评价技术导则》（</w:t>
      </w:r>
      <w:r>
        <w:rPr>
          <w:sz w:val="24"/>
          <w:szCs w:val="24"/>
        </w:rPr>
        <w:t>HJ169-2018</w:t>
      </w:r>
      <w:r>
        <w:rPr>
          <w:sz w:val="24"/>
          <w:szCs w:val="24"/>
        </w:rPr>
        <w:t>）附录</w:t>
      </w:r>
      <w:r>
        <w:rPr>
          <w:sz w:val="24"/>
          <w:szCs w:val="24"/>
        </w:rPr>
        <w:t>B</w:t>
      </w:r>
      <w:r>
        <w:rPr>
          <w:sz w:val="24"/>
          <w:szCs w:val="24"/>
        </w:rPr>
        <w:t>，</w:t>
      </w:r>
      <w:r>
        <w:rPr>
          <w:rFonts w:hint="eastAsia"/>
          <w:sz w:val="24"/>
          <w:szCs w:val="24"/>
        </w:rPr>
        <w:t>本项目施工期不涉及环境风险物质，运营期</w:t>
      </w:r>
      <w:r>
        <w:rPr>
          <w:sz w:val="24"/>
          <w:szCs w:val="24"/>
        </w:rPr>
        <w:t>涉及的风险物质为天然气（甲烷）、</w:t>
      </w:r>
      <w:r>
        <w:rPr>
          <w:sz w:val="24"/>
          <w:szCs w:val="24"/>
        </w:rPr>
        <w:t>H</w:t>
      </w:r>
      <w:r>
        <w:rPr>
          <w:sz w:val="24"/>
          <w:szCs w:val="24"/>
          <w:vertAlign w:val="subscript"/>
        </w:rPr>
        <w:t>2</w:t>
      </w:r>
      <w:r>
        <w:rPr>
          <w:sz w:val="24"/>
          <w:szCs w:val="24"/>
        </w:rPr>
        <w:t>S</w:t>
      </w:r>
      <w:r>
        <w:rPr>
          <w:sz w:val="24"/>
          <w:szCs w:val="24"/>
        </w:rPr>
        <w:t>，分别属于《建设项目环境风险评价技术导则》（</w:t>
      </w:r>
      <w:r>
        <w:rPr>
          <w:sz w:val="24"/>
          <w:szCs w:val="24"/>
        </w:rPr>
        <w:t>HJ169</w:t>
      </w:r>
      <w:r>
        <w:rPr>
          <w:sz w:val="24"/>
          <w:szCs w:val="24"/>
        </w:rPr>
        <w:t>－</w:t>
      </w:r>
      <w:r>
        <w:rPr>
          <w:sz w:val="24"/>
          <w:szCs w:val="24"/>
        </w:rPr>
        <w:t>2018</w:t>
      </w:r>
      <w:r>
        <w:rPr>
          <w:sz w:val="24"/>
          <w:szCs w:val="24"/>
        </w:rPr>
        <w:t>）附录</w:t>
      </w:r>
      <w:r>
        <w:rPr>
          <w:sz w:val="24"/>
          <w:szCs w:val="24"/>
        </w:rPr>
        <w:t>B</w:t>
      </w:r>
      <w:r>
        <w:rPr>
          <w:sz w:val="24"/>
          <w:szCs w:val="24"/>
        </w:rPr>
        <w:t>中的天然气，临界量</w:t>
      </w:r>
      <w:r>
        <w:rPr>
          <w:rFonts w:hint="eastAsia"/>
          <w:sz w:val="24"/>
          <w:szCs w:val="24"/>
        </w:rPr>
        <w:t>1</w:t>
      </w:r>
      <w:r>
        <w:rPr>
          <w:sz w:val="24"/>
          <w:szCs w:val="24"/>
        </w:rPr>
        <w:t>0t</w:t>
      </w:r>
      <w:r>
        <w:rPr>
          <w:sz w:val="24"/>
          <w:szCs w:val="24"/>
        </w:rPr>
        <w:t>；硫化氢临界量</w:t>
      </w:r>
      <w:r>
        <w:rPr>
          <w:sz w:val="24"/>
          <w:szCs w:val="24"/>
        </w:rPr>
        <w:t>2.5t</w:t>
      </w:r>
      <w:r>
        <w:rPr>
          <w:sz w:val="24"/>
          <w:szCs w:val="24"/>
        </w:rPr>
        <w:t>；</w:t>
      </w:r>
      <w:r>
        <w:rPr>
          <w:rFonts w:hint="eastAsia"/>
          <w:sz w:val="24"/>
          <w:szCs w:val="24"/>
        </w:rPr>
        <w:t>根据《建设项目环境风险评价技术导则》（</w:t>
      </w:r>
      <w:r>
        <w:rPr>
          <w:rFonts w:hint="eastAsia"/>
          <w:sz w:val="24"/>
          <w:szCs w:val="24"/>
        </w:rPr>
        <w:t>HJ169-2018</w:t>
      </w:r>
      <w:r>
        <w:rPr>
          <w:rFonts w:hint="eastAsia"/>
          <w:sz w:val="24"/>
          <w:szCs w:val="24"/>
        </w:rPr>
        <w:t>），危险单元的定义为由一个或多个风险源构成的具有相对</w:t>
      </w:r>
      <w:r>
        <w:rPr>
          <w:rFonts w:hint="eastAsia"/>
          <w:sz w:val="24"/>
          <w:szCs w:val="24"/>
        </w:rPr>
        <w:lastRenderedPageBreak/>
        <w:t>独立功能的单元，事故状况下应可实现与其他功能单元的分割。</w:t>
      </w:r>
      <w:r>
        <w:rPr>
          <w:sz w:val="24"/>
          <w:szCs w:val="24"/>
        </w:rPr>
        <w:t>运营期</w:t>
      </w:r>
      <w:r>
        <w:rPr>
          <w:rFonts w:hint="eastAsia"/>
          <w:sz w:val="24"/>
          <w:szCs w:val="24"/>
        </w:rPr>
        <w:t>危险单元</w:t>
      </w:r>
      <w:r>
        <w:rPr>
          <w:sz w:val="24"/>
          <w:szCs w:val="24"/>
        </w:rPr>
        <w:t>为</w:t>
      </w:r>
      <w:r>
        <w:rPr>
          <w:rFonts w:hint="eastAsia"/>
          <w:sz w:val="24"/>
          <w:szCs w:val="24"/>
        </w:rPr>
        <w:t>新建的集输管线</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sz w:val="24"/>
          <w:szCs w:val="24"/>
        </w:rPr>
        <w:t>根据</w:t>
      </w:r>
      <w:r>
        <w:rPr>
          <w:sz w:val="24"/>
          <w:szCs w:val="24"/>
        </w:rPr>
        <w:t>HJ169-2018</w:t>
      </w:r>
      <w:r>
        <w:rPr>
          <w:sz w:val="24"/>
          <w:szCs w:val="24"/>
        </w:rPr>
        <w:t>附录</w:t>
      </w:r>
      <w:r>
        <w:rPr>
          <w:sz w:val="24"/>
          <w:szCs w:val="24"/>
        </w:rPr>
        <w:t>C</w:t>
      </w:r>
      <w:r>
        <w:rPr>
          <w:sz w:val="24"/>
          <w:szCs w:val="24"/>
        </w:rPr>
        <w:t>，按下式计算</w:t>
      </w:r>
      <w:r>
        <w:rPr>
          <w:rFonts w:hint="eastAsia"/>
          <w:sz w:val="24"/>
          <w:szCs w:val="24"/>
        </w:rPr>
        <w:t>本项目</w:t>
      </w:r>
      <w:r>
        <w:rPr>
          <w:sz w:val="24"/>
          <w:szCs w:val="24"/>
        </w:rPr>
        <w:t>涉及的危险物质总量与其临界量比值（</w:t>
      </w:r>
      <w:r>
        <w:rPr>
          <w:sz w:val="24"/>
          <w:szCs w:val="24"/>
        </w:rPr>
        <w:t>Q</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noProof/>
          <w:sz w:val="24"/>
          <w:szCs w:val="24"/>
        </w:rPr>
        <w:drawing>
          <wp:inline distT="0" distB="0" distL="114300" distR="114300">
            <wp:extent cx="1725930" cy="455930"/>
            <wp:effectExtent l="0" t="0" r="7620" b="1270"/>
            <wp:docPr id="5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4"/>
                    <pic:cNvPicPr>
                      <a:picLocks noChangeAspect="1"/>
                    </pic:cNvPicPr>
                  </pic:nvPicPr>
                  <pic:blipFill>
                    <a:blip r:embed="rId12"/>
                    <a:stretch>
                      <a:fillRect/>
                    </a:stretch>
                  </pic:blipFill>
                  <pic:spPr>
                    <a:xfrm>
                      <a:off x="0" y="0"/>
                      <a:ext cx="1725930" cy="455930"/>
                    </a:xfrm>
                    <a:prstGeom prst="rect">
                      <a:avLst/>
                    </a:prstGeom>
                    <a:noFill/>
                    <a:ln>
                      <a:noFill/>
                    </a:ln>
                  </pic:spPr>
                </pic:pic>
              </a:graphicData>
            </a:graphic>
          </wp:inline>
        </w:drawing>
      </w:r>
    </w:p>
    <w:p w:rsidR="000A68A4" w:rsidRDefault="006A59F5">
      <w:pPr>
        <w:widowControl/>
        <w:adjustRightInd w:val="0"/>
        <w:snapToGrid w:val="0"/>
        <w:spacing w:line="360" w:lineRule="auto"/>
        <w:ind w:firstLineChars="200" w:firstLine="480"/>
        <w:jc w:val="left"/>
        <w:rPr>
          <w:sz w:val="24"/>
          <w:szCs w:val="24"/>
        </w:rPr>
      </w:pPr>
      <w:r>
        <w:rPr>
          <w:rFonts w:hint="eastAsia"/>
          <w:sz w:val="24"/>
          <w:szCs w:val="24"/>
        </w:rPr>
        <w:t>根据《建设项目环境风险评价技术导则》（</w:t>
      </w:r>
      <w:r>
        <w:rPr>
          <w:sz w:val="24"/>
          <w:szCs w:val="24"/>
        </w:rPr>
        <w:t>HJ169-2018</w:t>
      </w:r>
      <w:r>
        <w:rPr>
          <w:sz w:val="24"/>
          <w:szCs w:val="24"/>
        </w:rPr>
        <w:t>）中的判定方法，当存在多种危险物质时，按照下式计算物质总量与其临界量比值（</w:t>
      </w:r>
      <w:r>
        <w:rPr>
          <w:sz w:val="24"/>
          <w:szCs w:val="24"/>
        </w:rPr>
        <w:t>Q</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rFonts w:hint="eastAsia"/>
          <w:sz w:val="24"/>
          <w:szCs w:val="24"/>
        </w:rPr>
        <w:t>式中：</w:t>
      </w:r>
      <w:r>
        <w:rPr>
          <w:sz w:val="24"/>
          <w:szCs w:val="24"/>
        </w:rPr>
        <w:t>q</w:t>
      </w:r>
      <w:r>
        <w:rPr>
          <w:sz w:val="24"/>
          <w:szCs w:val="24"/>
          <w:vertAlign w:val="subscript"/>
        </w:rPr>
        <w:t>1</w:t>
      </w:r>
      <w:r>
        <w:rPr>
          <w:sz w:val="24"/>
          <w:szCs w:val="24"/>
        </w:rPr>
        <w:t>，</w:t>
      </w:r>
      <w:r>
        <w:rPr>
          <w:sz w:val="24"/>
          <w:szCs w:val="24"/>
        </w:rPr>
        <w:t>q</w:t>
      </w:r>
      <w:r>
        <w:rPr>
          <w:sz w:val="24"/>
          <w:szCs w:val="24"/>
          <w:vertAlign w:val="subscript"/>
        </w:rPr>
        <w:t>2</w:t>
      </w:r>
      <w:r>
        <w:rPr>
          <w:sz w:val="24"/>
          <w:szCs w:val="24"/>
        </w:rPr>
        <w:t>，</w:t>
      </w:r>
      <w:r>
        <w:rPr>
          <w:sz w:val="24"/>
          <w:szCs w:val="24"/>
        </w:rPr>
        <w:t>···</w:t>
      </w:r>
      <w:r>
        <w:rPr>
          <w:sz w:val="24"/>
          <w:szCs w:val="24"/>
        </w:rPr>
        <w:t>，</w:t>
      </w:r>
      <w:r>
        <w:rPr>
          <w:sz w:val="24"/>
          <w:szCs w:val="24"/>
        </w:rPr>
        <w:t>q</w:t>
      </w:r>
      <w:r>
        <w:rPr>
          <w:sz w:val="24"/>
          <w:szCs w:val="24"/>
          <w:vertAlign w:val="subscript"/>
        </w:rPr>
        <w:t>n</w:t>
      </w:r>
      <w:r>
        <w:rPr>
          <w:sz w:val="24"/>
          <w:szCs w:val="24"/>
        </w:rPr>
        <w:t>--</w:t>
      </w:r>
      <w:r>
        <w:rPr>
          <w:sz w:val="24"/>
          <w:szCs w:val="24"/>
        </w:rPr>
        <w:t>每种危险物质的最大存在总量，</w:t>
      </w:r>
      <w:r>
        <w:rPr>
          <w:sz w:val="24"/>
          <w:szCs w:val="24"/>
        </w:rPr>
        <w:t>t</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sz w:val="24"/>
          <w:szCs w:val="24"/>
        </w:rPr>
        <w:t>Q</w:t>
      </w:r>
      <w:r>
        <w:rPr>
          <w:sz w:val="24"/>
          <w:szCs w:val="24"/>
          <w:vertAlign w:val="subscript"/>
        </w:rPr>
        <w:t>1</w:t>
      </w:r>
      <w:r>
        <w:rPr>
          <w:sz w:val="24"/>
          <w:szCs w:val="24"/>
        </w:rPr>
        <w:t>，</w:t>
      </w:r>
      <w:r>
        <w:rPr>
          <w:sz w:val="24"/>
          <w:szCs w:val="24"/>
        </w:rPr>
        <w:t>Q</w:t>
      </w:r>
      <w:r>
        <w:rPr>
          <w:sz w:val="24"/>
          <w:szCs w:val="24"/>
          <w:vertAlign w:val="subscript"/>
        </w:rPr>
        <w:t>2</w:t>
      </w:r>
      <w:r>
        <w:rPr>
          <w:sz w:val="24"/>
          <w:szCs w:val="24"/>
        </w:rPr>
        <w:t>，</w:t>
      </w:r>
      <w:r>
        <w:rPr>
          <w:sz w:val="24"/>
          <w:szCs w:val="24"/>
        </w:rPr>
        <w:t>···</w:t>
      </w:r>
      <w:r>
        <w:rPr>
          <w:sz w:val="24"/>
          <w:szCs w:val="24"/>
        </w:rPr>
        <w:t>，</w:t>
      </w:r>
      <w:r>
        <w:rPr>
          <w:sz w:val="24"/>
          <w:szCs w:val="24"/>
        </w:rPr>
        <w:t>Q</w:t>
      </w:r>
      <w:r>
        <w:rPr>
          <w:sz w:val="24"/>
          <w:szCs w:val="24"/>
          <w:vertAlign w:val="subscript"/>
        </w:rPr>
        <w:t>n</w:t>
      </w:r>
      <w:r>
        <w:rPr>
          <w:sz w:val="24"/>
          <w:szCs w:val="24"/>
        </w:rPr>
        <w:t>--</w:t>
      </w:r>
      <w:r>
        <w:rPr>
          <w:sz w:val="24"/>
          <w:szCs w:val="24"/>
        </w:rPr>
        <w:t>每种危险物质的临界量，</w:t>
      </w:r>
      <w:r>
        <w:rPr>
          <w:sz w:val="24"/>
          <w:szCs w:val="24"/>
        </w:rPr>
        <w:t>t</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rFonts w:hint="eastAsia"/>
          <w:sz w:val="24"/>
          <w:szCs w:val="24"/>
        </w:rPr>
        <w:t>当</w:t>
      </w:r>
      <w:r>
        <w:rPr>
          <w:sz w:val="24"/>
          <w:szCs w:val="24"/>
        </w:rPr>
        <w:t>Q&lt;1</w:t>
      </w:r>
      <w:r>
        <w:rPr>
          <w:sz w:val="24"/>
          <w:szCs w:val="24"/>
        </w:rPr>
        <w:t>时，该项目环境风险潜势为</w:t>
      </w:r>
      <w:r>
        <w:rPr>
          <w:sz w:val="24"/>
          <w:szCs w:val="24"/>
        </w:rPr>
        <w:t>I</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rFonts w:hint="eastAsia"/>
          <w:sz w:val="24"/>
          <w:szCs w:val="24"/>
        </w:rPr>
        <w:t>当</w:t>
      </w:r>
      <w:r>
        <w:rPr>
          <w:sz w:val="24"/>
          <w:szCs w:val="24"/>
        </w:rPr>
        <w:t>Q≥1</w:t>
      </w:r>
      <w:r>
        <w:rPr>
          <w:sz w:val="24"/>
          <w:szCs w:val="24"/>
        </w:rPr>
        <w:t>时，将</w:t>
      </w:r>
      <w:r>
        <w:rPr>
          <w:sz w:val="24"/>
          <w:szCs w:val="24"/>
        </w:rPr>
        <w:t>Q</w:t>
      </w:r>
      <w:r>
        <w:rPr>
          <w:sz w:val="24"/>
          <w:szCs w:val="24"/>
        </w:rPr>
        <w:t>值划分为：（</w:t>
      </w:r>
      <w:r>
        <w:rPr>
          <w:sz w:val="24"/>
          <w:szCs w:val="24"/>
        </w:rPr>
        <w:t>1</w:t>
      </w:r>
      <w:r>
        <w:rPr>
          <w:sz w:val="24"/>
          <w:szCs w:val="24"/>
        </w:rPr>
        <w:t>）</w:t>
      </w:r>
      <w:r>
        <w:rPr>
          <w:sz w:val="24"/>
          <w:szCs w:val="24"/>
        </w:rPr>
        <w:t>1≤Q&lt;10</w:t>
      </w:r>
      <w:r>
        <w:rPr>
          <w:sz w:val="24"/>
          <w:szCs w:val="24"/>
        </w:rPr>
        <w:t>；（</w:t>
      </w:r>
      <w:r>
        <w:rPr>
          <w:sz w:val="24"/>
          <w:szCs w:val="24"/>
        </w:rPr>
        <w:t>2</w:t>
      </w:r>
      <w:r>
        <w:rPr>
          <w:sz w:val="24"/>
          <w:szCs w:val="24"/>
        </w:rPr>
        <w:t>）</w:t>
      </w:r>
      <w:r>
        <w:rPr>
          <w:sz w:val="24"/>
          <w:szCs w:val="24"/>
        </w:rPr>
        <w:t>10≤Q&lt;100</w:t>
      </w:r>
      <w:r>
        <w:rPr>
          <w:sz w:val="24"/>
          <w:szCs w:val="24"/>
        </w:rPr>
        <w:t>；（</w:t>
      </w:r>
      <w:r>
        <w:rPr>
          <w:sz w:val="24"/>
          <w:szCs w:val="24"/>
        </w:rPr>
        <w:t>3</w:t>
      </w:r>
      <w:r>
        <w:rPr>
          <w:sz w:val="24"/>
          <w:szCs w:val="24"/>
        </w:rPr>
        <w:t>）</w:t>
      </w:r>
      <w:r>
        <w:rPr>
          <w:sz w:val="24"/>
          <w:szCs w:val="24"/>
        </w:rPr>
        <w:t>Q≥100</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sz w:val="24"/>
          <w:szCs w:val="24"/>
        </w:rPr>
        <w:t>根据附录</w:t>
      </w:r>
      <w:r>
        <w:rPr>
          <w:sz w:val="24"/>
          <w:szCs w:val="24"/>
        </w:rPr>
        <w:t>C</w:t>
      </w:r>
      <w:r>
        <w:rPr>
          <w:sz w:val="24"/>
          <w:szCs w:val="24"/>
        </w:rPr>
        <w:t>中表</w:t>
      </w:r>
      <w:r>
        <w:rPr>
          <w:sz w:val="24"/>
          <w:szCs w:val="24"/>
        </w:rPr>
        <w:t>C.1</w:t>
      </w:r>
      <w:r>
        <w:rPr>
          <w:sz w:val="24"/>
          <w:szCs w:val="24"/>
        </w:rPr>
        <w:t>要求，本</w:t>
      </w:r>
      <w:r>
        <w:rPr>
          <w:rFonts w:hint="eastAsia"/>
          <w:sz w:val="24"/>
          <w:szCs w:val="24"/>
        </w:rPr>
        <w:t>项目</w:t>
      </w:r>
      <w:r>
        <w:rPr>
          <w:sz w:val="24"/>
          <w:szCs w:val="24"/>
        </w:rPr>
        <w:t>主要为单井</w:t>
      </w:r>
      <w:r>
        <w:rPr>
          <w:rFonts w:hint="eastAsia"/>
          <w:sz w:val="24"/>
          <w:szCs w:val="24"/>
        </w:rPr>
        <w:t>之间</w:t>
      </w:r>
      <w:r>
        <w:rPr>
          <w:sz w:val="24"/>
          <w:szCs w:val="24"/>
        </w:rPr>
        <w:t>的集输管线，发生泄露时，可通过控制（截断）阀进行紧急切断。故本项目最大存在量按照两个管段之间最大存在总量计算，集</w:t>
      </w:r>
      <w:r>
        <w:rPr>
          <w:rFonts w:hint="eastAsia"/>
          <w:sz w:val="24"/>
          <w:szCs w:val="24"/>
        </w:rPr>
        <w:t>输</w:t>
      </w:r>
      <w:r>
        <w:rPr>
          <w:sz w:val="24"/>
          <w:szCs w:val="24"/>
        </w:rPr>
        <w:t>管线最大长度为</w:t>
      </w:r>
      <w:r>
        <w:rPr>
          <w:rFonts w:hint="eastAsia"/>
          <w:sz w:val="24"/>
          <w:szCs w:val="24"/>
        </w:rPr>
        <w:t>2.776k</w:t>
      </w:r>
      <w:r>
        <w:rPr>
          <w:sz w:val="24"/>
          <w:szCs w:val="24"/>
        </w:rPr>
        <w:t>m</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rFonts w:hint="eastAsia"/>
          <w:sz w:val="24"/>
          <w:szCs w:val="24"/>
        </w:rPr>
        <w:t>根据区块油气资源资料，本区块</w:t>
      </w:r>
      <w:r>
        <w:rPr>
          <w:sz w:val="24"/>
          <w:szCs w:val="24"/>
        </w:rPr>
        <w:t>天然气平均相对密度</w:t>
      </w:r>
      <w:r>
        <w:rPr>
          <w:sz w:val="24"/>
          <w:szCs w:val="24"/>
        </w:rPr>
        <w:t>0.</w:t>
      </w:r>
      <w:r>
        <w:rPr>
          <w:rFonts w:hint="eastAsia"/>
          <w:sz w:val="24"/>
          <w:szCs w:val="24"/>
        </w:rPr>
        <w:t>83</w:t>
      </w:r>
      <w:r>
        <w:rPr>
          <w:sz w:val="24"/>
          <w:szCs w:val="24"/>
        </w:rPr>
        <w:t>kg/m³</w:t>
      </w:r>
      <w:r>
        <w:rPr>
          <w:sz w:val="24"/>
          <w:szCs w:val="24"/>
        </w:rPr>
        <w:t>，</w:t>
      </w:r>
      <w:r>
        <w:rPr>
          <w:rFonts w:hint="eastAsia"/>
          <w:sz w:val="24"/>
          <w:szCs w:val="24"/>
        </w:rPr>
        <w:t>硫化氢考虑最不利情况，按</w:t>
      </w:r>
      <w:r>
        <w:rPr>
          <w:sz w:val="24"/>
          <w:szCs w:val="24"/>
        </w:rPr>
        <w:t>113000mg/m³</w:t>
      </w:r>
      <w:r>
        <w:rPr>
          <w:rFonts w:hint="eastAsia"/>
          <w:sz w:val="24"/>
          <w:szCs w:val="24"/>
        </w:rPr>
        <w:t>。</w:t>
      </w:r>
    </w:p>
    <w:p w:rsidR="000A68A4" w:rsidRDefault="006A59F5">
      <w:pPr>
        <w:widowControl/>
        <w:adjustRightInd w:val="0"/>
        <w:snapToGrid w:val="0"/>
        <w:spacing w:line="360" w:lineRule="auto"/>
        <w:ind w:firstLineChars="200" w:firstLine="480"/>
        <w:jc w:val="left"/>
        <w:rPr>
          <w:sz w:val="24"/>
          <w:szCs w:val="24"/>
        </w:rPr>
      </w:pPr>
      <w:r>
        <w:rPr>
          <w:sz w:val="24"/>
          <w:szCs w:val="24"/>
        </w:rPr>
        <w:t>根据克拉伯龙方程，计算管道带压运行状态下的气体质量：</w:t>
      </w:r>
    </w:p>
    <w:p w:rsidR="000A68A4" w:rsidRDefault="006A59F5">
      <w:pPr>
        <w:widowControl/>
        <w:adjustRightInd w:val="0"/>
        <w:snapToGrid w:val="0"/>
        <w:spacing w:line="360" w:lineRule="auto"/>
        <w:ind w:firstLineChars="200" w:firstLine="480"/>
        <w:jc w:val="left"/>
        <w:rPr>
          <w:sz w:val="24"/>
          <w:szCs w:val="24"/>
        </w:rPr>
      </w:pPr>
      <w:r>
        <w:rPr>
          <w:sz w:val="24"/>
          <w:szCs w:val="24"/>
        </w:rPr>
        <w:t>pV=nRT</w:t>
      </w:r>
    </w:p>
    <w:p w:rsidR="000A68A4" w:rsidRDefault="006A59F5">
      <w:pPr>
        <w:widowControl/>
        <w:adjustRightInd w:val="0"/>
        <w:snapToGrid w:val="0"/>
        <w:spacing w:line="360" w:lineRule="auto"/>
        <w:ind w:firstLineChars="200" w:firstLine="480"/>
        <w:jc w:val="left"/>
        <w:rPr>
          <w:sz w:val="24"/>
          <w:szCs w:val="24"/>
        </w:rPr>
      </w:pPr>
      <w:r>
        <w:rPr>
          <w:sz w:val="24"/>
          <w:szCs w:val="24"/>
        </w:rPr>
        <w:t>p</w:t>
      </w:r>
      <w:r>
        <w:rPr>
          <w:sz w:val="24"/>
          <w:szCs w:val="24"/>
        </w:rPr>
        <w:t>：气体压强，标况压强</w:t>
      </w:r>
      <w:r>
        <w:rPr>
          <w:sz w:val="24"/>
          <w:szCs w:val="24"/>
        </w:rPr>
        <w:t>0.101325Mpa</w:t>
      </w:r>
      <w:r>
        <w:rPr>
          <w:sz w:val="24"/>
          <w:szCs w:val="24"/>
        </w:rPr>
        <w:t>，管线压力</w:t>
      </w:r>
      <w:r>
        <w:rPr>
          <w:rFonts w:hint="eastAsia"/>
          <w:sz w:val="24"/>
          <w:szCs w:val="24"/>
        </w:rPr>
        <w:t>12</w:t>
      </w:r>
      <w:r>
        <w:rPr>
          <w:sz w:val="24"/>
          <w:szCs w:val="24"/>
        </w:rPr>
        <w:t>Mpa</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sz w:val="24"/>
          <w:szCs w:val="24"/>
        </w:rPr>
        <w:t>V</w:t>
      </w:r>
      <w:r>
        <w:rPr>
          <w:sz w:val="24"/>
          <w:szCs w:val="24"/>
        </w:rPr>
        <w:t>：气体体积，管道体积；</w:t>
      </w:r>
    </w:p>
    <w:p w:rsidR="000A68A4" w:rsidRDefault="006A59F5">
      <w:pPr>
        <w:widowControl/>
        <w:adjustRightInd w:val="0"/>
        <w:snapToGrid w:val="0"/>
        <w:spacing w:line="360" w:lineRule="auto"/>
        <w:ind w:firstLineChars="200" w:firstLine="480"/>
        <w:jc w:val="left"/>
        <w:rPr>
          <w:sz w:val="24"/>
          <w:szCs w:val="24"/>
        </w:rPr>
      </w:pPr>
      <w:r>
        <w:rPr>
          <w:sz w:val="24"/>
          <w:szCs w:val="24"/>
        </w:rPr>
        <w:t>n</w:t>
      </w:r>
      <w:r>
        <w:rPr>
          <w:sz w:val="24"/>
          <w:szCs w:val="24"/>
        </w:rPr>
        <w:t>：气体的物质的量，单位</w:t>
      </w:r>
      <w:r>
        <w:rPr>
          <w:sz w:val="24"/>
          <w:szCs w:val="24"/>
        </w:rPr>
        <w:t>mol</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sz w:val="24"/>
          <w:szCs w:val="24"/>
        </w:rPr>
        <w:t>T</w:t>
      </w:r>
      <w:r>
        <w:rPr>
          <w:sz w:val="24"/>
          <w:szCs w:val="24"/>
        </w:rPr>
        <w:t>：绝对温度，</w:t>
      </w:r>
      <w:r>
        <w:rPr>
          <w:sz w:val="24"/>
          <w:szCs w:val="24"/>
        </w:rPr>
        <w:t>293.15K</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sz w:val="24"/>
          <w:szCs w:val="24"/>
        </w:rPr>
        <w:t>R</w:t>
      </w:r>
      <w:r>
        <w:rPr>
          <w:sz w:val="24"/>
          <w:szCs w:val="24"/>
        </w:rPr>
        <w:t>：气体常数。</w:t>
      </w:r>
    </w:p>
    <w:p w:rsidR="000A68A4" w:rsidRDefault="006A59F5">
      <w:pPr>
        <w:pStyle w:val="affc"/>
        <w:rPr>
          <w:b w:val="0"/>
          <w:bCs/>
        </w:rPr>
      </w:pPr>
      <w:r>
        <w:rPr>
          <w:b w:val="0"/>
          <w:bCs/>
        </w:rPr>
        <w:t>表</w:t>
      </w:r>
      <w:r>
        <w:rPr>
          <w:b w:val="0"/>
          <w:bCs/>
        </w:rPr>
        <w:t xml:space="preserve">2.5-8  </w:t>
      </w:r>
      <w:r>
        <w:rPr>
          <w:rFonts w:hint="eastAsia"/>
          <w:b w:val="0"/>
          <w:bCs/>
        </w:rPr>
        <w:t>本项目</w:t>
      </w:r>
      <w:r>
        <w:rPr>
          <w:b w:val="0"/>
          <w:bCs/>
        </w:rPr>
        <w:t>运营期危险物质储存量核算</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79"/>
        <w:gridCol w:w="1080"/>
        <w:gridCol w:w="1080"/>
        <w:gridCol w:w="1392"/>
        <w:gridCol w:w="1080"/>
        <w:gridCol w:w="1517"/>
      </w:tblGrid>
      <w:tr w:rsidR="000A68A4">
        <w:tc>
          <w:tcPr>
            <w:tcW w:w="662" w:type="pct"/>
            <w:shd w:val="clear" w:color="auto" w:fill="auto"/>
            <w:vAlign w:val="center"/>
          </w:tcPr>
          <w:p w:rsidR="000A68A4" w:rsidRDefault="006A59F5">
            <w:pPr>
              <w:pStyle w:val="afff9"/>
              <w:widowControl w:val="0"/>
              <w:rPr>
                <w:rFonts w:eastAsia="Times New Roman"/>
              </w:rPr>
            </w:pPr>
            <w:r>
              <w:rPr>
                <w:rFonts w:ascii="宋体" w:hAnsi="宋体" w:cs="宋体" w:hint="eastAsia"/>
              </w:rPr>
              <w:t>储存装置</w:t>
            </w:r>
          </w:p>
        </w:tc>
        <w:tc>
          <w:tcPr>
            <w:tcW w:w="665" w:type="pct"/>
            <w:shd w:val="clear" w:color="auto" w:fill="auto"/>
            <w:vAlign w:val="center"/>
          </w:tcPr>
          <w:p w:rsidR="000A68A4" w:rsidRDefault="006A59F5">
            <w:pPr>
              <w:pStyle w:val="afff9"/>
              <w:widowControl w:val="0"/>
              <w:rPr>
                <w:rFonts w:eastAsia="等线"/>
              </w:rPr>
            </w:pPr>
            <w:r>
              <w:rPr>
                <w:rFonts w:ascii="宋体" w:hAnsi="宋体" w:cs="宋体" w:hint="eastAsia"/>
              </w:rPr>
              <w:t>危险物质</w:t>
            </w:r>
          </w:p>
        </w:tc>
        <w:tc>
          <w:tcPr>
            <w:tcW w:w="665" w:type="pct"/>
            <w:shd w:val="clear" w:color="auto" w:fill="auto"/>
            <w:vAlign w:val="center"/>
          </w:tcPr>
          <w:p w:rsidR="000A68A4" w:rsidRDefault="006A59F5">
            <w:pPr>
              <w:pStyle w:val="afff9"/>
              <w:widowControl w:val="0"/>
              <w:rPr>
                <w:rFonts w:eastAsia="等线"/>
              </w:rPr>
            </w:pPr>
            <w:r>
              <w:rPr>
                <w:rFonts w:ascii="宋体" w:hAnsi="宋体" w:cs="宋体" w:hint="eastAsia"/>
              </w:rPr>
              <w:t>管线长度</w:t>
            </w:r>
          </w:p>
        </w:tc>
        <w:tc>
          <w:tcPr>
            <w:tcW w:w="665" w:type="pct"/>
            <w:shd w:val="clear" w:color="auto" w:fill="auto"/>
            <w:vAlign w:val="center"/>
          </w:tcPr>
          <w:p w:rsidR="000A68A4" w:rsidRDefault="006A59F5">
            <w:pPr>
              <w:pStyle w:val="afff9"/>
              <w:widowControl w:val="0"/>
              <w:rPr>
                <w:rFonts w:eastAsia="等线"/>
              </w:rPr>
            </w:pPr>
            <w:r>
              <w:rPr>
                <w:rFonts w:ascii="宋体" w:hAnsi="宋体" w:cs="宋体" w:hint="eastAsia"/>
              </w:rPr>
              <w:t>管径</w:t>
            </w:r>
          </w:p>
        </w:tc>
        <w:tc>
          <w:tcPr>
            <w:tcW w:w="749" w:type="pct"/>
            <w:shd w:val="clear" w:color="auto" w:fill="auto"/>
            <w:vAlign w:val="center"/>
          </w:tcPr>
          <w:p w:rsidR="000A68A4" w:rsidRDefault="006A59F5">
            <w:pPr>
              <w:pStyle w:val="afff9"/>
              <w:widowControl w:val="0"/>
              <w:rPr>
                <w:rFonts w:eastAsia="等线"/>
              </w:rPr>
            </w:pPr>
            <w:r>
              <w:rPr>
                <w:rFonts w:ascii="宋体" w:hAnsi="宋体" w:cs="宋体" w:hint="eastAsia"/>
              </w:rPr>
              <w:t>密度</w:t>
            </w:r>
          </w:p>
        </w:tc>
        <w:tc>
          <w:tcPr>
            <w:tcW w:w="665" w:type="pct"/>
            <w:shd w:val="clear" w:color="auto" w:fill="auto"/>
            <w:vAlign w:val="center"/>
          </w:tcPr>
          <w:p w:rsidR="000A68A4" w:rsidRDefault="006A59F5">
            <w:pPr>
              <w:pStyle w:val="afff9"/>
              <w:widowControl w:val="0"/>
              <w:rPr>
                <w:rFonts w:eastAsia="等线"/>
              </w:rPr>
            </w:pPr>
            <w:r>
              <w:rPr>
                <w:rFonts w:ascii="宋体" w:hAnsi="宋体" w:cs="宋体" w:hint="eastAsia"/>
              </w:rPr>
              <w:t>压力</w:t>
            </w:r>
          </w:p>
        </w:tc>
        <w:tc>
          <w:tcPr>
            <w:tcW w:w="928" w:type="pct"/>
            <w:shd w:val="clear" w:color="auto" w:fill="auto"/>
            <w:vAlign w:val="center"/>
          </w:tcPr>
          <w:p w:rsidR="000A68A4" w:rsidRDefault="006A59F5">
            <w:pPr>
              <w:pStyle w:val="afff9"/>
              <w:widowControl w:val="0"/>
              <w:rPr>
                <w:rFonts w:eastAsia="Times New Roman"/>
              </w:rPr>
            </w:pPr>
            <w:r>
              <w:rPr>
                <w:rFonts w:ascii="宋体" w:hAnsi="宋体" w:cs="宋体" w:hint="eastAsia"/>
              </w:rPr>
              <w:t>储存量（</w:t>
            </w:r>
            <w:r>
              <w:rPr>
                <w:rFonts w:eastAsia="Times New Roman"/>
              </w:rPr>
              <w:t>t</w:t>
            </w:r>
            <w:r>
              <w:rPr>
                <w:rFonts w:ascii="宋体" w:hAnsi="宋体" w:cs="宋体" w:hint="eastAsia"/>
              </w:rPr>
              <w:t>）</w:t>
            </w:r>
          </w:p>
        </w:tc>
      </w:tr>
      <w:tr w:rsidR="000A68A4">
        <w:tc>
          <w:tcPr>
            <w:tcW w:w="662" w:type="pct"/>
            <w:vMerge w:val="restart"/>
            <w:shd w:val="clear" w:color="auto" w:fill="auto"/>
            <w:vAlign w:val="center"/>
          </w:tcPr>
          <w:p w:rsidR="000A68A4" w:rsidRDefault="006A59F5">
            <w:pPr>
              <w:pStyle w:val="afff9"/>
              <w:widowControl w:val="0"/>
              <w:rPr>
                <w:rFonts w:eastAsia="Times New Roman"/>
              </w:rPr>
            </w:pPr>
            <w:r>
              <w:rPr>
                <w:rFonts w:ascii="宋体" w:hAnsi="宋体" w:cs="宋体" w:hint="eastAsia"/>
              </w:rPr>
              <w:t>哈</w:t>
            </w:r>
            <w:r>
              <w:rPr>
                <w:rFonts w:eastAsia="Times New Roman" w:hint="eastAsia"/>
              </w:rPr>
              <w:t>121-1</w:t>
            </w:r>
            <w:r>
              <w:rPr>
                <w:rFonts w:ascii="宋体" w:hAnsi="宋体" w:cs="宋体" w:hint="eastAsia"/>
              </w:rPr>
              <w:t>至哈</w:t>
            </w:r>
            <w:r>
              <w:rPr>
                <w:rFonts w:eastAsia="Times New Roman" w:hint="eastAsia"/>
              </w:rPr>
              <w:t>11-8</w:t>
            </w:r>
            <w:r>
              <w:rPr>
                <w:rFonts w:ascii="宋体" w:hAnsi="宋体" w:cs="宋体" w:hint="eastAsia"/>
              </w:rPr>
              <w:t>气举管线</w:t>
            </w:r>
          </w:p>
        </w:tc>
        <w:tc>
          <w:tcPr>
            <w:tcW w:w="665" w:type="pct"/>
            <w:shd w:val="clear" w:color="auto" w:fill="auto"/>
            <w:vAlign w:val="center"/>
          </w:tcPr>
          <w:p w:rsidR="000A68A4" w:rsidRDefault="006A59F5">
            <w:pPr>
              <w:pStyle w:val="afff9"/>
              <w:widowControl w:val="0"/>
              <w:rPr>
                <w:rFonts w:eastAsia="等线"/>
              </w:rPr>
            </w:pPr>
            <w:r>
              <w:rPr>
                <w:rFonts w:ascii="宋体" w:hAnsi="宋体" w:cs="宋体" w:hint="eastAsia"/>
              </w:rPr>
              <w:t>天然气</w:t>
            </w:r>
          </w:p>
        </w:tc>
        <w:tc>
          <w:tcPr>
            <w:tcW w:w="665" w:type="pct"/>
            <w:shd w:val="clear" w:color="auto" w:fill="auto"/>
            <w:vAlign w:val="center"/>
          </w:tcPr>
          <w:p w:rsidR="000A68A4" w:rsidRDefault="006A59F5">
            <w:pPr>
              <w:pStyle w:val="afff9"/>
              <w:widowControl w:val="0"/>
              <w:rPr>
                <w:rFonts w:eastAsia="Times New Roman"/>
              </w:rPr>
            </w:pPr>
            <w:r>
              <w:rPr>
                <w:rFonts w:eastAsia="Times New Roman" w:hint="eastAsia"/>
              </w:rPr>
              <w:t>2.</w:t>
            </w:r>
            <w:r>
              <w:rPr>
                <w:rFonts w:hint="eastAsia"/>
              </w:rPr>
              <w:t>776</w:t>
            </w:r>
            <w:r>
              <w:rPr>
                <w:rFonts w:eastAsia="Times New Roman"/>
              </w:rPr>
              <w:t>km</w:t>
            </w:r>
          </w:p>
        </w:tc>
        <w:tc>
          <w:tcPr>
            <w:tcW w:w="665" w:type="pct"/>
            <w:shd w:val="clear" w:color="auto" w:fill="auto"/>
            <w:vAlign w:val="center"/>
          </w:tcPr>
          <w:p w:rsidR="000A68A4" w:rsidRDefault="006A59F5">
            <w:pPr>
              <w:pStyle w:val="afff9"/>
              <w:widowControl w:val="0"/>
              <w:rPr>
                <w:rFonts w:eastAsia="Times New Roman"/>
              </w:rPr>
            </w:pPr>
            <w:r>
              <w:rPr>
                <w:rFonts w:eastAsiaTheme="minorEastAsia" w:hint="eastAsia"/>
              </w:rPr>
              <w:t>6</w:t>
            </w:r>
            <w:r>
              <w:rPr>
                <w:rFonts w:eastAsia="Times New Roman"/>
              </w:rPr>
              <w:t>0mm</w:t>
            </w:r>
          </w:p>
        </w:tc>
        <w:tc>
          <w:tcPr>
            <w:tcW w:w="749" w:type="pct"/>
            <w:shd w:val="clear" w:color="auto" w:fill="auto"/>
            <w:vAlign w:val="center"/>
          </w:tcPr>
          <w:p w:rsidR="000A68A4" w:rsidRDefault="006A59F5">
            <w:pPr>
              <w:pStyle w:val="afff9"/>
              <w:widowControl w:val="0"/>
              <w:rPr>
                <w:rFonts w:eastAsia="Times New Roman"/>
              </w:rPr>
            </w:pPr>
            <w:r>
              <w:rPr>
                <w:rFonts w:eastAsia="Times New Roman"/>
              </w:rPr>
              <w:t>0.</w:t>
            </w:r>
            <w:r>
              <w:rPr>
                <w:rFonts w:eastAsia="Times New Roman" w:hint="eastAsia"/>
              </w:rPr>
              <w:t>8</w:t>
            </w:r>
            <w:r>
              <w:rPr>
                <w:rFonts w:eastAsiaTheme="minorEastAsia" w:hint="eastAsia"/>
              </w:rPr>
              <w:t>3</w:t>
            </w:r>
            <w:r>
              <w:rPr>
                <w:rFonts w:eastAsia="Times New Roman"/>
              </w:rPr>
              <w:t>kg/m³</w:t>
            </w:r>
          </w:p>
        </w:tc>
        <w:tc>
          <w:tcPr>
            <w:tcW w:w="665" w:type="pct"/>
            <w:shd w:val="clear" w:color="auto" w:fill="auto"/>
            <w:vAlign w:val="center"/>
          </w:tcPr>
          <w:p w:rsidR="000A68A4" w:rsidRDefault="006A59F5">
            <w:pPr>
              <w:pStyle w:val="afff9"/>
              <w:widowControl w:val="0"/>
              <w:rPr>
                <w:rFonts w:eastAsia="Times New Roman"/>
              </w:rPr>
            </w:pPr>
            <w:r>
              <w:rPr>
                <w:rFonts w:eastAsiaTheme="minorEastAsia" w:hint="eastAsia"/>
              </w:rPr>
              <w:t>12</w:t>
            </w:r>
            <w:r>
              <w:rPr>
                <w:rFonts w:eastAsia="Times New Roman"/>
              </w:rPr>
              <w:t>MPa</w:t>
            </w:r>
          </w:p>
        </w:tc>
        <w:tc>
          <w:tcPr>
            <w:tcW w:w="928" w:type="pct"/>
            <w:shd w:val="clear" w:color="auto" w:fill="auto"/>
            <w:vAlign w:val="center"/>
          </w:tcPr>
          <w:p w:rsidR="000A68A4" w:rsidRDefault="006A59F5">
            <w:pPr>
              <w:pStyle w:val="afff9"/>
              <w:widowControl w:val="0"/>
              <w:rPr>
                <w:rFonts w:eastAsia="等线"/>
              </w:rPr>
            </w:pPr>
            <w:r>
              <w:rPr>
                <w:rFonts w:eastAsia="等线" w:hint="eastAsia"/>
              </w:rPr>
              <w:t>0.7</w:t>
            </w:r>
          </w:p>
        </w:tc>
      </w:tr>
      <w:tr w:rsidR="000A68A4">
        <w:tc>
          <w:tcPr>
            <w:tcW w:w="662" w:type="pct"/>
            <w:vMerge/>
            <w:shd w:val="clear" w:color="auto" w:fill="auto"/>
            <w:vAlign w:val="center"/>
          </w:tcPr>
          <w:p w:rsidR="000A68A4" w:rsidRDefault="000A68A4">
            <w:pPr>
              <w:pStyle w:val="afff9"/>
              <w:widowControl w:val="0"/>
              <w:rPr>
                <w:rFonts w:eastAsia="Times New Roman"/>
              </w:rPr>
            </w:pPr>
          </w:p>
        </w:tc>
        <w:tc>
          <w:tcPr>
            <w:tcW w:w="665" w:type="pct"/>
            <w:shd w:val="clear" w:color="auto" w:fill="auto"/>
            <w:vAlign w:val="center"/>
          </w:tcPr>
          <w:p w:rsidR="000A68A4" w:rsidRDefault="006A59F5">
            <w:pPr>
              <w:pStyle w:val="afff9"/>
              <w:widowControl w:val="0"/>
              <w:rPr>
                <w:rFonts w:eastAsia="等线"/>
              </w:rPr>
            </w:pPr>
            <w:r>
              <w:rPr>
                <w:rFonts w:ascii="宋体" w:hAnsi="宋体" w:cs="宋体" w:hint="eastAsia"/>
              </w:rPr>
              <w:t>硫化氢</w:t>
            </w:r>
          </w:p>
        </w:tc>
        <w:tc>
          <w:tcPr>
            <w:tcW w:w="665" w:type="pct"/>
            <w:shd w:val="clear" w:color="auto" w:fill="auto"/>
            <w:vAlign w:val="center"/>
          </w:tcPr>
          <w:p w:rsidR="000A68A4" w:rsidRDefault="006A59F5">
            <w:pPr>
              <w:pStyle w:val="afff9"/>
              <w:widowControl w:val="0"/>
              <w:rPr>
                <w:rFonts w:eastAsia="Times New Roman"/>
              </w:rPr>
            </w:pPr>
            <w:r>
              <w:rPr>
                <w:rFonts w:eastAsia="Times New Roman" w:hint="eastAsia"/>
              </w:rPr>
              <w:t>2.</w:t>
            </w:r>
            <w:r>
              <w:rPr>
                <w:rFonts w:hint="eastAsia"/>
              </w:rPr>
              <w:t>776</w:t>
            </w:r>
            <w:r>
              <w:rPr>
                <w:rFonts w:eastAsia="Times New Roman"/>
              </w:rPr>
              <w:t>km</w:t>
            </w:r>
          </w:p>
        </w:tc>
        <w:tc>
          <w:tcPr>
            <w:tcW w:w="665" w:type="pct"/>
            <w:shd w:val="clear" w:color="auto" w:fill="auto"/>
            <w:vAlign w:val="center"/>
          </w:tcPr>
          <w:p w:rsidR="000A68A4" w:rsidRDefault="006A59F5">
            <w:pPr>
              <w:pStyle w:val="afff9"/>
              <w:widowControl w:val="0"/>
              <w:rPr>
                <w:rFonts w:eastAsia="Times New Roman"/>
              </w:rPr>
            </w:pPr>
            <w:r>
              <w:rPr>
                <w:rFonts w:eastAsiaTheme="minorEastAsia" w:hint="eastAsia"/>
              </w:rPr>
              <w:t>6</w:t>
            </w:r>
            <w:r>
              <w:rPr>
                <w:rFonts w:eastAsia="Times New Roman"/>
              </w:rPr>
              <w:t>0mm</w:t>
            </w:r>
          </w:p>
        </w:tc>
        <w:tc>
          <w:tcPr>
            <w:tcW w:w="749" w:type="pct"/>
            <w:shd w:val="clear" w:color="auto" w:fill="auto"/>
            <w:vAlign w:val="center"/>
          </w:tcPr>
          <w:p w:rsidR="000A68A4" w:rsidRDefault="006A59F5">
            <w:pPr>
              <w:pStyle w:val="afff9"/>
              <w:widowControl w:val="0"/>
              <w:rPr>
                <w:rFonts w:eastAsia="等线"/>
              </w:rPr>
            </w:pPr>
            <w:r>
              <w:rPr>
                <w:rFonts w:eastAsia="Times New Roman"/>
              </w:rPr>
              <w:t>113000mg/m³</w:t>
            </w:r>
          </w:p>
        </w:tc>
        <w:tc>
          <w:tcPr>
            <w:tcW w:w="665" w:type="pct"/>
            <w:shd w:val="clear" w:color="auto" w:fill="auto"/>
            <w:vAlign w:val="center"/>
          </w:tcPr>
          <w:p w:rsidR="000A68A4" w:rsidRDefault="006A59F5">
            <w:pPr>
              <w:pStyle w:val="afff9"/>
              <w:widowControl w:val="0"/>
              <w:rPr>
                <w:rFonts w:eastAsia="等线"/>
              </w:rPr>
            </w:pPr>
            <w:r>
              <w:rPr>
                <w:rFonts w:eastAsiaTheme="minorEastAsia" w:hint="eastAsia"/>
              </w:rPr>
              <w:t>12</w:t>
            </w:r>
            <w:r>
              <w:rPr>
                <w:rFonts w:eastAsia="Times New Roman"/>
              </w:rPr>
              <w:t>MPa</w:t>
            </w:r>
          </w:p>
        </w:tc>
        <w:tc>
          <w:tcPr>
            <w:tcW w:w="928" w:type="pct"/>
            <w:shd w:val="clear" w:color="auto" w:fill="auto"/>
            <w:vAlign w:val="center"/>
          </w:tcPr>
          <w:p w:rsidR="000A68A4" w:rsidRDefault="006A59F5">
            <w:pPr>
              <w:pStyle w:val="afff9"/>
              <w:widowControl w:val="0"/>
              <w:rPr>
                <w:rFonts w:eastAsia="等线"/>
              </w:rPr>
            </w:pPr>
            <w:r>
              <w:rPr>
                <w:rFonts w:eastAsia="等线" w:hint="eastAsia"/>
              </w:rPr>
              <w:t>0.095</w:t>
            </w:r>
          </w:p>
        </w:tc>
      </w:tr>
    </w:tbl>
    <w:p w:rsidR="000A68A4" w:rsidRDefault="006A59F5">
      <w:pPr>
        <w:widowControl/>
        <w:adjustRightInd w:val="0"/>
        <w:snapToGrid w:val="0"/>
        <w:spacing w:line="360" w:lineRule="auto"/>
        <w:ind w:firstLineChars="200" w:firstLine="480"/>
        <w:jc w:val="left"/>
        <w:rPr>
          <w:sz w:val="24"/>
          <w:szCs w:val="24"/>
        </w:rPr>
      </w:pPr>
      <w:r>
        <w:rPr>
          <w:rFonts w:hint="eastAsia"/>
          <w:sz w:val="24"/>
          <w:szCs w:val="24"/>
        </w:rPr>
        <w:t>本项目</w:t>
      </w:r>
      <w:r>
        <w:rPr>
          <w:sz w:val="24"/>
          <w:szCs w:val="24"/>
        </w:rPr>
        <w:t>危险物质辨识结果详见表</w:t>
      </w:r>
      <w:r>
        <w:rPr>
          <w:sz w:val="24"/>
          <w:szCs w:val="24"/>
        </w:rPr>
        <w:t>2.5-9</w:t>
      </w:r>
      <w:r>
        <w:rPr>
          <w:sz w:val="24"/>
          <w:szCs w:val="24"/>
        </w:rPr>
        <w:t>。</w:t>
      </w:r>
    </w:p>
    <w:p w:rsidR="000A68A4" w:rsidRDefault="006A59F5">
      <w:pPr>
        <w:pStyle w:val="affc"/>
        <w:rPr>
          <w:b w:val="0"/>
          <w:bCs/>
        </w:rPr>
      </w:pPr>
      <w:r>
        <w:rPr>
          <w:b w:val="0"/>
          <w:bCs/>
        </w:rPr>
        <w:t>表</w:t>
      </w:r>
      <w:r>
        <w:rPr>
          <w:b w:val="0"/>
          <w:bCs/>
        </w:rPr>
        <w:t xml:space="preserve">2.5-9     </w:t>
      </w:r>
      <w:r>
        <w:rPr>
          <w:rFonts w:hint="eastAsia"/>
          <w:b w:val="0"/>
          <w:bCs/>
        </w:rPr>
        <w:t>本项目</w:t>
      </w:r>
      <w:r>
        <w:rPr>
          <w:b w:val="0"/>
          <w:bCs/>
        </w:rPr>
        <w:t>危险物质</w:t>
      </w:r>
      <w:r>
        <w:rPr>
          <w:b w:val="0"/>
          <w:bCs/>
        </w:rPr>
        <w:t>Q</w:t>
      </w:r>
      <w:r>
        <w:rPr>
          <w:b w:val="0"/>
          <w:bCs/>
        </w:rPr>
        <w:t>值一览表</w:t>
      </w:r>
    </w:p>
    <w:tbl>
      <w:tblPr>
        <w:tblW w:w="499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854"/>
        <w:gridCol w:w="1854"/>
        <w:gridCol w:w="2402"/>
        <w:gridCol w:w="1417"/>
      </w:tblGrid>
      <w:tr w:rsidR="000A68A4">
        <w:trPr>
          <w:tblHeader/>
        </w:trPr>
        <w:tc>
          <w:tcPr>
            <w:tcW w:w="465" w:type="pct"/>
            <w:vAlign w:val="center"/>
          </w:tcPr>
          <w:p w:rsidR="000A68A4" w:rsidRDefault="006A59F5">
            <w:pPr>
              <w:pStyle w:val="afff9"/>
            </w:pPr>
            <w:r>
              <w:lastRenderedPageBreak/>
              <w:t>序号</w:t>
            </w:r>
          </w:p>
        </w:tc>
        <w:tc>
          <w:tcPr>
            <w:tcW w:w="1117" w:type="pct"/>
            <w:vAlign w:val="center"/>
          </w:tcPr>
          <w:p w:rsidR="000A68A4" w:rsidRDefault="006A59F5">
            <w:pPr>
              <w:pStyle w:val="afff9"/>
            </w:pPr>
            <w:r>
              <w:t>物质名称</w:t>
            </w:r>
          </w:p>
        </w:tc>
        <w:tc>
          <w:tcPr>
            <w:tcW w:w="1117" w:type="pct"/>
            <w:vAlign w:val="center"/>
          </w:tcPr>
          <w:p w:rsidR="000A68A4" w:rsidRDefault="006A59F5">
            <w:pPr>
              <w:pStyle w:val="afff9"/>
            </w:pPr>
            <w:r>
              <w:t>临界量（</w:t>
            </w:r>
            <w:r>
              <w:t>t</w:t>
            </w:r>
            <w:r>
              <w:t>）</w:t>
            </w:r>
          </w:p>
        </w:tc>
        <w:tc>
          <w:tcPr>
            <w:tcW w:w="1447" w:type="pct"/>
            <w:vAlign w:val="center"/>
          </w:tcPr>
          <w:p w:rsidR="000A68A4" w:rsidRDefault="006A59F5">
            <w:pPr>
              <w:pStyle w:val="afff9"/>
            </w:pPr>
            <w:r>
              <w:t>最大储存量（</w:t>
            </w:r>
            <w:r>
              <w:t>t</w:t>
            </w:r>
            <w:r>
              <w:t>）</w:t>
            </w:r>
          </w:p>
        </w:tc>
        <w:tc>
          <w:tcPr>
            <w:tcW w:w="854" w:type="pct"/>
            <w:vAlign w:val="center"/>
          </w:tcPr>
          <w:p w:rsidR="000A68A4" w:rsidRDefault="006A59F5">
            <w:pPr>
              <w:pStyle w:val="afff9"/>
            </w:pPr>
            <w:r>
              <w:t>Q</w:t>
            </w:r>
          </w:p>
        </w:tc>
      </w:tr>
      <w:tr w:rsidR="000A68A4">
        <w:tc>
          <w:tcPr>
            <w:tcW w:w="465" w:type="pct"/>
            <w:vAlign w:val="center"/>
          </w:tcPr>
          <w:p w:rsidR="000A68A4" w:rsidRDefault="006A59F5">
            <w:pPr>
              <w:pStyle w:val="afff9"/>
            </w:pPr>
            <w:r>
              <w:t>1</w:t>
            </w:r>
          </w:p>
        </w:tc>
        <w:tc>
          <w:tcPr>
            <w:tcW w:w="1117" w:type="pct"/>
            <w:vAlign w:val="center"/>
          </w:tcPr>
          <w:p w:rsidR="000A68A4" w:rsidRDefault="006A59F5">
            <w:pPr>
              <w:pStyle w:val="afff9"/>
              <w:rPr>
                <w:rFonts w:eastAsia="等线"/>
              </w:rPr>
            </w:pPr>
            <w:r>
              <w:t>天然气</w:t>
            </w:r>
          </w:p>
        </w:tc>
        <w:tc>
          <w:tcPr>
            <w:tcW w:w="1117" w:type="pct"/>
            <w:vAlign w:val="center"/>
          </w:tcPr>
          <w:p w:rsidR="000A68A4" w:rsidRDefault="006A59F5">
            <w:pPr>
              <w:pStyle w:val="afff9"/>
              <w:rPr>
                <w:rFonts w:eastAsia="等线"/>
              </w:rPr>
            </w:pPr>
            <w:r>
              <w:t>10</w:t>
            </w:r>
          </w:p>
        </w:tc>
        <w:tc>
          <w:tcPr>
            <w:tcW w:w="1447" w:type="pct"/>
            <w:vAlign w:val="center"/>
          </w:tcPr>
          <w:p w:rsidR="000A68A4" w:rsidRDefault="006A59F5">
            <w:pPr>
              <w:pStyle w:val="afff9"/>
              <w:widowControl w:val="0"/>
              <w:rPr>
                <w:rFonts w:eastAsia="等线"/>
              </w:rPr>
            </w:pPr>
            <w:r>
              <w:rPr>
                <w:rFonts w:eastAsia="等线" w:hint="eastAsia"/>
              </w:rPr>
              <w:t>0.7</w:t>
            </w:r>
          </w:p>
        </w:tc>
        <w:tc>
          <w:tcPr>
            <w:tcW w:w="854" w:type="pct"/>
            <w:vAlign w:val="center"/>
          </w:tcPr>
          <w:p w:rsidR="000A68A4" w:rsidRDefault="006A59F5">
            <w:pPr>
              <w:pStyle w:val="afff9"/>
              <w:rPr>
                <w:rFonts w:eastAsia="等线"/>
              </w:rPr>
            </w:pPr>
            <w:r>
              <w:rPr>
                <w:rFonts w:eastAsia="等线" w:hint="eastAsia"/>
              </w:rPr>
              <w:t>0.07</w:t>
            </w:r>
          </w:p>
        </w:tc>
      </w:tr>
      <w:tr w:rsidR="000A68A4">
        <w:tc>
          <w:tcPr>
            <w:tcW w:w="465" w:type="pct"/>
            <w:vAlign w:val="center"/>
          </w:tcPr>
          <w:p w:rsidR="000A68A4" w:rsidRDefault="006A59F5">
            <w:pPr>
              <w:pStyle w:val="afff9"/>
            </w:pPr>
            <w:r>
              <w:t>2</w:t>
            </w:r>
          </w:p>
        </w:tc>
        <w:tc>
          <w:tcPr>
            <w:tcW w:w="1117" w:type="pct"/>
            <w:vAlign w:val="center"/>
          </w:tcPr>
          <w:p w:rsidR="000A68A4" w:rsidRDefault="006A59F5">
            <w:pPr>
              <w:pStyle w:val="afff9"/>
              <w:rPr>
                <w:rFonts w:eastAsia="等线"/>
              </w:rPr>
            </w:pPr>
            <w:r>
              <w:t>硫化氢</w:t>
            </w:r>
          </w:p>
        </w:tc>
        <w:tc>
          <w:tcPr>
            <w:tcW w:w="1117" w:type="pct"/>
            <w:vAlign w:val="center"/>
          </w:tcPr>
          <w:p w:rsidR="000A68A4" w:rsidRDefault="006A59F5">
            <w:pPr>
              <w:pStyle w:val="afff9"/>
              <w:rPr>
                <w:rFonts w:eastAsia="等线"/>
              </w:rPr>
            </w:pPr>
            <w:r>
              <w:t>2.5</w:t>
            </w:r>
          </w:p>
        </w:tc>
        <w:tc>
          <w:tcPr>
            <w:tcW w:w="1447" w:type="pct"/>
            <w:vAlign w:val="center"/>
          </w:tcPr>
          <w:p w:rsidR="000A68A4" w:rsidRDefault="006A59F5">
            <w:pPr>
              <w:pStyle w:val="afff9"/>
              <w:widowControl w:val="0"/>
              <w:rPr>
                <w:rFonts w:eastAsia="等线"/>
              </w:rPr>
            </w:pPr>
            <w:r>
              <w:rPr>
                <w:rFonts w:eastAsia="等线" w:hint="eastAsia"/>
              </w:rPr>
              <w:t>0.095</w:t>
            </w:r>
          </w:p>
        </w:tc>
        <w:tc>
          <w:tcPr>
            <w:tcW w:w="854" w:type="pct"/>
            <w:vAlign w:val="center"/>
          </w:tcPr>
          <w:p w:rsidR="000A68A4" w:rsidRDefault="006A59F5">
            <w:pPr>
              <w:pStyle w:val="afff9"/>
            </w:pPr>
            <w:r>
              <w:rPr>
                <w:rFonts w:hint="eastAsia"/>
              </w:rPr>
              <w:t>0.034</w:t>
            </w:r>
          </w:p>
        </w:tc>
      </w:tr>
      <w:tr w:rsidR="000A68A4">
        <w:tc>
          <w:tcPr>
            <w:tcW w:w="4146" w:type="pct"/>
            <w:gridSpan w:val="4"/>
            <w:vAlign w:val="center"/>
          </w:tcPr>
          <w:p w:rsidR="000A68A4" w:rsidRDefault="006A59F5">
            <w:pPr>
              <w:pStyle w:val="afff9"/>
            </w:pPr>
            <w:r>
              <w:t>合计</w:t>
            </w:r>
          </w:p>
        </w:tc>
        <w:tc>
          <w:tcPr>
            <w:tcW w:w="854" w:type="pct"/>
            <w:vAlign w:val="center"/>
          </w:tcPr>
          <w:p w:rsidR="000A68A4" w:rsidRDefault="006A59F5">
            <w:pPr>
              <w:pStyle w:val="afff9"/>
            </w:pPr>
            <w:r>
              <w:rPr>
                <w:rFonts w:eastAsia="等线" w:hint="eastAsia"/>
              </w:rPr>
              <w:t>0.104</w:t>
            </w:r>
          </w:p>
        </w:tc>
      </w:tr>
    </w:tbl>
    <w:p w:rsidR="000A68A4" w:rsidRDefault="006A59F5">
      <w:pPr>
        <w:widowControl/>
        <w:adjustRightInd w:val="0"/>
        <w:snapToGrid w:val="0"/>
        <w:spacing w:line="360" w:lineRule="auto"/>
        <w:ind w:firstLineChars="200" w:firstLine="480"/>
        <w:jc w:val="left"/>
        <w:rPr>
          <w:sz w:val="24"/>
          <w:szCs w:val="24"/>
        </w:rPr>
      </w:pPr>
      <w:r>
        <w:rPr>
          <w:sz w:val="24"/>
          <w:szCs w:val="24"/>
        </w:rPr>
        <w:t>根据上表计算结果，</w:t>
      </w:r>
      <w:r>
        <w:rPr>
          <w:rFonts w:hint="eastAsia"/>
          <w:sz w:val="24"/>
          <w:szCs w:val="24"/>
        </w:rPr>
        <w:t>本项目</w:t>
      </w:r>
      <w:r>
        <w:rPr>
          <w:sz w:val="24"/>
          <w:szCs w:val="24"/>
        </w:rPr>
        <w:t>Q=0.</w:t>
      </w:r>
      <w:r>
        <w:rPr>
          <w:rFonts w:hint="eastAsia"/>
          <w:sz w:val="24"/>
          <w:szCs w:val="24"/>
        </w:rPr>
        <w:t>104</w:t>
      </w:r>
      <w:r>
        <w:rPr>
          <w:sz w:val="24"/>
          <w:szCs w:val="24"/>
        </w:rPr>
        <w:t>，</w:t>
      </w:r>
      <w:r>
        <w:rPr>
          <w:sz w:val="24"/>
          <w:szCs w:val="24"/>
        </w:rPr>
        <w:t>Q</w:t>
      </w:r>
      <w:r>
        <w:rPr>
          <w:sz w:val="24"/>
          <w:szCs w:val="24"/>
        </w:rPr>
        <w:t>＜</w:t>
      </w:r>
      <w:r>
        <w:rPr>
          <w:sz w:val="24"/>
          <w:szCs w:val="24"/>
        </w:rPr>
        <w:t>1</w:t>
      </w:r>
      <w:r>
        <w:rPr>
          <w:sz w:val="24"/>
          <w:szCs w:val="24"/>
        </w:rPr>
        <w:t>。判断项目风险潜势为</w:t>
      </w:r>
      <w:r>
        <w:rPr>
          <w:rFonts w:hint="eastAsia"/>
          <w:sz w:val="24"/>
          <w:szCs w:val="24"/>
        </w:rPr>
        <w:t>Ⅰ</w:t>
      </w:r>
      <w:r>
        <w:rPr>
          <w:sz w:val="24"/>
          <w:szCs w:val="24"/>
        </w:rPr>
        <w:t>。</w:t>
      </w:r>
    </w:p>
    <w:p w:rsidR="000A68A4" w:rsidRDefault="006A59F5">
      <w:pPr>
        <w:widowControl/>
        <w:adjustRightInd w:val="0"/>
        <w:snapToGrid w:val="0"/>
        <w:spacing w:line="360" w:lineRule="auto"/>
        <w:ind w:firstLineChars="200" w:firstLine="480"/>
        <w:jc w:val="left"/>
        <w:rPr>
          <w:sz w:val="24"/>
          <w:szCs w:val="24"/>
        </w:rPr>
      </w:pPr>
      <w:r>
        <w:rPr>
          <w:sz w:val="24"/>
          <w:szCs w:val="24"/>
        </w:rPr>
        <w:t>根据《建设项目环境风险评价技术导则》（</w:t>
      </w:r>
      <w:r>
        <w:rPr>
          <w:sz w:val="24"/>
          <w:szCs w:val="24"/>
        </w:rPr>
        <w:t>HJ 169-2018</w:t>
      </w:r>
      <w:r>
        <w:rPr>
          <w:sz w:val="24"/>
          <w:szCs w:val="24"/>
        </w:rPr>
        <w:t>）相关要求，本次评价仅对项目可能存在的环境风险进行简单分析</w:t>
      </w:r>
      <w:r>
        <w:rPr>
          <w:rFonts w:hint="eastAsia"/>
          <w:sz w:val="24"/>
          <w:szCs w:val="24"/>
        </w:rPr>
        <w:t>，无须设置评价范围。</w:t>
      </w:r>
    </w:p>
    <w:p w:rsidR="000A68A4" w:rsidRDefault="006A59F5">
      <w:pPr>
        <w:pStyle w:val="affc"/>
        <w:rPr>
          <w:b w:val="0"/>
          <w:bCs/>
        </w:rPr>
      </w:pPr>
      <w:r>
        <w:rPr>
          <w:b w:val="0"/>
          <w:bCs/>
        </w:rPr>
        <w:t>表</w:t>
      </w:r>
      <w:r>
        <w:rPr>
          <w:b w:val="0"/>
          <w:bCs/>
        </w:rPr>
        <w:t xml:space="preserve">2.5-10               </w:t>
      </w:r>
      <w:r>
        <w:rPr>
          <w:b w:val="0"/>
          <w:bCs/>
        </w:rPr>
        <w:t>环境风险评价等级划分</w:t>
      </w:r>
    </w:p>
    <w:tbl>
      <w:tblPr>
        <w:tblW w:w="0" w:type="auto"/>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9"/>
        <w:gridCol w:w="1641"/>
        <w:gridCol w:w="1629"/>
        <w:gridCol w:w="1630"/>
        <w:gridCol w:w="1630"/>
      </w:tblGrid>
      <w:tr w:rsidR="000A68A4">
        <w:tc>
          <w:tcPr>
            <w:tcW w:w="1678" w:type="dxa"/>
          </w:tcPr>
          <w:p w:rsidR="000A68A4" w:rsidRDefault="006A59F5">
            <w:pPr>
              <w:pStyle w:val="000"/>
            </w:pPr>
            <w:r>
              <w:t>环境风险潜势</w:t>
            </w:r>
          </w:p>
        </w:tc>
        <w:tc>
          <w:tcPr>
            <w:tcW w:w="1682" w:type="dxa"/>
          </w:tcPr>
          <w:p w:rsidR="000A68A4" w:rsidRDefault="006A59F5">
            <w:pPr>
              <w:pStyle w:val="000"/>
            </w:pPr>
            <w:r>
              <w:rPr>
                <w:rFonts w:ascii="宋体" w:hAnsi="宋体" w:cs="宋体" w:hint="eastAsia"/>
              </w:rPr>
              <w:t>Ⅳ</w:t>
            </w:r>
            <w:r>
              <w:t>、</w:t>
            </w:r>
            <w:r>
              <w:rPr>
                <w:rFonts w:ascii="宋体" w:hAnsi="宋体" w:cs="宋体" w:hint="eastAsia"/>
              </w:rPr>
              <w:t>Ⅳ</w:t>
            </w:r>
            <w:r>
              <w:t>+</w:t>
            </w:r>
          </w:p>
        </w:tc>
        <w:tc>
          <w:tcPr>
            <w:tcW w:w="1679" w:type="dxa"/>
          </w:tcPr>
          <w:p w:rsidR="000A68A4" w:rsidRDefault="006A59F5">
            <w:pPr>
              <w:pStyle w:val="000"/>
            </w:pPr>
            <w:r>
              <w:rPr>
                <w:rFonts w:ascii="宋体" w:hAnsi="宋体" w:cs="宋体" w:hint="eastAsia"/>
              </w:rPr>
              <w:t>Ⅲ</w:t>
            </w:r>
          </w:p>
        </w:tc>
        <w:tc>
          <w:tcPr>
            <w:tcW w:w="1680" w:type="dxa"/>
          </w:tcPr>
          <w:p w:rsidR="000A68A4" w:rsidRDefault="006A59F5">
            <w:pPr>
              <w:pStyle w:val="000"/>
            </w:pPr>
            <w:r>
              <w:rPr>
                <w:rFonts w:ascii="宋体" w:hAnsi="宋体" w:cs="宋体" w:hint="eastAsia"/>
              </w:rPr>
              <w:t>Ⅱ</w:t>
            </w:r>
          </w:p>
        </w:tc>
        <w:tc>
          <w:tcPr>
            <w:tcW w:w="1680" w:type="dxa"/>
          </w:tcPr>
          <w:p w:rsidR="000A68A4" w:rsidRDefault="006A59F5">
            <w:pPr>
              <w:pStyle w:val="000"/>
            </w:pPr>
            <w:r>
              <w:rPr>
                <w:rFonts w:ascii="宋体" w:hAnsi="宋体" w:cs="宋体" w:hint="eastAsia"/>
              </w:rPr>
              <w:t>Ⅰ</w:t>
            </w:r>
          </w:p>
        </w:tc>
      </w:tr>
      <w:tr w:rsidR="000A68A4">
        <w:tc>
          <w:tcPr>
            <w:tcW w:w="1678" w:type="dxa"/>
          </w:tcPr>
          <w:p w:rsidR="000A68A4" w:rsidRDefault="006A59F5">
            <w:pPr>
              <w:pStyle w:val="000"/>
            </w:pPr>
            <w:r>
              <w:t>评价工作等级</w:t>
            </w:r>
          </w:p>
        </w:tc>
        <w:tc>
          <w:tcPr>
            <w:tcW w:w="1682" w:type="dxa"/>
          </w:tcPr>
          <w:p w:rsidR="000A68A4" w:rsidRDefault="006A59F5">
            <w:pPr>
              <w:pStyle w:val="000"/>
            </w:pPr>
            <w:r>
              <w:t>一</w:t>
            </w:r>
          </w:p>
        </w:tc>
        <w:tc>
          <w:tcPr>
            <w:tcW w:w="1679" w:type="dxa"/>
          </w:tcPr>
          <w:p w:rsidR="000A68A4" w:rsidRDefault="006A59F5">
            <w:pPr>
              <w:pStyle w:val="000"/>
            </w:pPr>
            <w:r>
              <w:t>二</w:t>
            </w:r>
          </w:p>
        </w:tc>
        <w:tc>
          <w:tcPr>
            <w:tcW w:w="1680" w:type="dxa"/>
          </w:tcPr>
          <w:p w:rsidR="000A68A4" w:rsidRDefault="006A59F5">
            <w:pPr>
              <w:pStyle w:val="000"/>
            </w:pPr>
            <w:r>
              <w:t>三</w:t>
            </w:r>
          </w:p>
        </w:tc>
        <w:tc>
          <w:tcPr>
            <w:tcW w:w="1680" w:type="dxa"/>
          </w:tcPr>
          <w:p w:rsidR="000A68A4" w:rsidRDefault="006A59F5">
            <w:pPr>
              <w:pStyle w:val="000"/>
            </w:pPr>
            <w:r>
              <w:t>简单分析</w:t>
            </w:r>
            <w:r>
              <w:t>a</w:t>
            </w:r>
          </w:p>
        </w:tc>
      </w:tr>
      <w:tr w:rsidR="000A68A4">
        <w:tc>
          <w:tcPr>
            <w:tcW w:w="8399" w:type="dxa"/>
            <w:gridSpan w:val="5"/>
          </w:tcPr>
          <w:p w:rsidR="000A68A4" w:rsidRDefault="006A59F5">
            <w:pPr>
              <w:pStyle w:val="000"/>
            </w:pPr>
            <w:r>
              <w:t>A</w:t>
            </w:r>
            <w:r>
              <w:t>是相对于详细评价工作内容而言，在描述危险物质、环境影响途径、环境危害后果、风险防范措施等方面给出定性的说明。见附录</w:t>
            </w:r>
            <w:r>
              <w:t>A</w:t>
            </w:r>
            <w:r>
              <w:t>。</w:t>
            </w:r>
          </w:p>
        </w:tc>
      </w:tr>
    </w:tbl>
    <w:p w:rsidR="000A68A4" w:rsidRDefault="006A59F5">
      <w:pPr>
        <w:pStyle w:val="aff6"/>
      </w:pPr>
      <w:r>
        <w:t>2.5.7</w:t>
      </w:r>
      <w:r>
        <w:t>土壤环境评价等级和评价范围</w:t>
      </w:r>
    </w:p>
    <w:p w:rsidR="000A68A4" w:rsidRDefault="006A59F5">
      <w:pPr>
        <w:spacing w:line="360" w:lineRule="auto"/>
        <w:ind w:firstLineChars="200" w:firstLine="480"/>
        <w:rPr>
          <w:sz w:val="24"/>
          <w:szCs w:val="24"/>
        </w:rPr>
        <w:sectPr w:rsidR="000A68A4">
          <w:headerReference w:type="default" r:id="rId13"/>
          <w:footerReference w:type="default" r:id="rId14"/>
          <w:pgSz w:w="11906" w:h="16838"/>
          <w:pgMar w:top="1440" w:right="1797" w:bottom="1440" w:left="1797" w:header="851" w:footer="992" w:gutter="0"/>
          <w:pgNumType w:start="1"/>
          <w:cols w:space="720"/>
          <w:docGrid w:type="linesAndChars" w:linePitch="312"/>
        </w:sectPr>
      </w:pPr>
      <w:r>
        <w:rPr>
          <w:rFonts w:hint="eastAsia"/>
          <w:snapToGrid w:val="0"/>
          <w:sz w:val="24"/>
          <w:szCs w:val="22"/>
        </w:rPr>
        <w:t>根据《环境影响评价技术导则</w:t>
      </w:r>
      <w:r>
        <w:rPr>
          <w:rFonts w:hint="eastAsia"/>
          <w:snapToGrid w:val="0"/>
          <w:sz w:val="24"/>
          <w:szCs w:val="22"/>
        </w:rPr>
        <w:t xml:space="preserve"> </w:t>
      </w:r>
      <w:r>
        <w:rPr>
          <w:rFonts w:hint="eastAsia"/>
          <w:snapToGrid w:val="0"/>
          <w:sz w:val="24"/>
          <w:szCs w:val="22"/>
        </w:rPr>
        <w:t>土壤环境</w:t>
      </w:r>
      <w:r>
        <w:rPr>
          <w:rFonts w:hint="eastAsia"/>
          <w:snapToGrid w:val="0"/>
          <w:sz w:val="24"/>
          <w:szCs w:val="22"/>
        </w:rPr>
        <w:t>(</w:t>
      </w:r>
      <w:r>
        <w:rPr>
          <w:rFonts w:hint="eastAsia"/>
          <w:snapToGrid w:val="0"/>
          <w:sz w:val="24"/>
          <w:szCs w:val="22"/>
        </w:rPr>
        <w:t>试行</w:t>
      </w:r>
      <w:r>
        <w:rPr>
          <w:rFonts w:hint="eastAsia"/>
          <w:snapToGrid w:val="0"/>
          <w:sz w:val="24"/>
          <w:szCs w:val="22"/>
        </w:rPr>
        <w:t>)</w:t>
      </w:r>
      <w:r>
        <w:rPr>
          <w:rFonts w:hint="eastAsia"/>
          <w:snapToGrid w:val="0"/>
          <w:sz w:val="24"/>
          <w:szCs w:val="22"/>
        </w:rPr>
        <w:t>》</w:t>
      </w:r>
      <w:r>
        <w:rPr>
          <w:rFonts w:hint="eastAsia"/>
          <w:snapToGrid w:val="0"/>
          <w:sz w:val="24"/>
          <w:szCs w:val="22"/>
        </w:rPr>
        <w:t>(HJ964-2018)</w:t>
      </w:r>
      <w:r>
        <w:rPr>
          <w:rFonts w:hint="eastAsia"/>
          <w:snapToGrid w:val="0"/>
          <w:sz w:val="24"/>
          <w:szCs w:val="22"/>
        </w:rPr>
        <w:t>和《环境影响评价技术导则</w:t>
      </w:r>
      <w:r>
        <w:rPr>
          <w:rFonts w:hint="eastAsia"/>
          <w:snapToGrid w:val="0"/>
          <w:sz w:val="24"/>
          <w:szCs w:val="22"/>
        </w:rPr>
        <w:t xml:space="preserve"> </w:t>
      </w:r>
      <w:r>
        <w:rPr>
          <w:rFonts w:hint="eastAsia"/>
          <w:snapToGrid w:val="0"/>
          <w:sz w:val="24"/>
          <w:szCs w:val="22"/>
        </w:rPr>
        <w:t>陆地石油天然气开发建设项目》</w:t>
      </w:r>
      <w:r>
        <w:rPr>
          <w:snapToGrid w:val="0"/>
          <w:sz w:val="24"/>
          <w:szCs w:val="22"/>
        </w:rPr>
        <w:t>(HJ349-20</w:t>
      </w:r>
      <w:r>
        <w:rPr>
          <w:rFonts w:hint="eastAsia"/>
          <w:snapToGrid w:val="0"/>
          <w:sz w:val="24"/>
          <w:szCs w:val="22"/>
        </w:rPr>
        <w:t>23</w:t>
      </w:r>
      <w:r>
        <w:rPr>
          <w:snapToGrid w:val="0"/>
          <w:sz w:val="24"/>
          <w:szCs w:val="22"/>
        </w:rPr>
        <w:t>)</w:t>
      </w:r>
      <w:r>
        <w:rPr>
          <w:rFonts w:hint="eastAsia"/>
          <w:snapToGrid w:val="0"/>
          <w:sz w:val="24"/>
          <w:szCs w:val="22"/>
        </w:rPr>
        <w:t>，天然气管道按照Ⅳ类建设项目开展土壤环境影响评价，</w:t>
      </w:r>
      <w:r>
        <w:rPr>
          <w:rFonts w:hint="eastAsia"/>
          <w:snapToGrid w:val="0"/>
          <w:sz w:val="24"/>
          <w:szCs w:val="22"/>
        </w:rPr>
        <w:t>IV</w:t>
      </w:r>
      <w:r>
        <w:rPr>
          <w:rFonts w:hint="eastAsia"/>
          <w:snapToGrid w:val="0"/>
          <w:sz w:val="24"/>
          <w:szCs w:val="22"/>
        </w:rPr>
        <w:t>类项目不开展土壤环境评价</w:t>
      </w:r>
      <w:r>
        <w:rPr>
          <w:sz w:val="24"/>
          <w:szCs w:val="24"/>
        </w:rPr>
        <w:t>。</w:t>
      </w:r>
    </w:p>
    <w:p w:rsidR="000A68A4" w:rsidRDefault="000A68A4">
      <w:pPr>
        <w:spacing w:line="360" w:lineRule="auto"/>
        <w:jc w:val="center"/>
        <w:rPr>
          <w:rFonts w:eastAsia="黑体"/>
          <w:sz w:val="24"/>
          <w:szCs w:val="24"/>
        </w:rPr>
      </w:pPr>
    </w:p>
    <w:p w:rsidR="000A68A4" w:rsidRDefault="006A59F5">
      <w:pPr>
        <w:spacing w:line="360" w:lineRule="auto"/>
        <w:ind w:firstLineChars="200" w:firstLine="422"/>
        <w:jc w:val="center"/>
        <w:rPr>
          <w:rFonts w:eastAsia="黑体"/>
          <w:b/>
        </w:rPr>
        <w:sectPr w:rsidR="000A68A4">
          <w:pgSz w:w="16838" w:h="11906" w:orient="landscape"/>
          <w:pgMar w:top="1440" w:right="1440" w:bottom="1440" w:left="1440" w:header="851" w:footer="992" w:gutter="0"/>
          <w:cols w:space="720"/>
          <w:docGrid w:type="linesAndChars" w:linePitch="312"/>
        </w:sectPr>
      </w:pPr>
      <w:r>
        <w:rPr>
          <w:rFonts w:eastAsia="黑体"/>
          <w:b/>
        </w:rPr>
        <w:t>图</w:t>
      </w:r>
      <w:r>
        <w:rPr>
          <w:rFonts w:eastAsia="黑体" w:hint="eastAsia"/>
          <w:b/>
        </w:rPr>
        <w:t>2.5-1</w:t>
      </w:r>
      <w:r>
        <w:rPr>
          <w:rFonts w:eastAsia="黑体"/>
          <w:b/>
        </w:rPr>
        <w:t xml:space="preserve">  </w:t>
      </w:r>
      <w:r>
        <w:rPr>
          <w:rFonts w:eastAsia="黑体" w:hint="eastAsia"/>
          <w:b/>
        </w:rPr>
        <w:t>评价范围图</w:t>
      </w:r>
    </w:p>
    <w:p w:rsidR="000A68A4" w:rsidRDefault="006A59F5">
      <w:pPr>
        <w:pStyle w:val="afff5"/>
      </w:pPr>
      <w:bookmarkStart w:id="88" w:name="_Toc4249"/>
      <w:r>
        <w:lastRenderedPageBreak/>
        <w:t>2.6</w:t>
      </w:r>
      <w:r>
        <w:t>污染控制目标与环境保护目标</w:t>
      </w:r>
      <w:bookmarkEnd w:id="88"/>
    </w:p>
    <w:p w:rsidR="000A68A4" w:rsidRDefault="006A59F5">
      <w:pPr>
        <w:pStyle w:val="aff6"/>
      </w:pPr>
      <w:r>
        <w:t>2.6.1</w:t>
      </w:r>
      <w:r>
        <w:t>污染控制目标</w:t>
      </w:r>
    </w:p>
    <w:p w:rsidR="000A68A4" w:rsidRDefault="006A59F5">
      <w:pPr>
        <w:spacing w:line="360" w:lineRule="auto"/>
        <w:ind w:firstLineChars="200" w:firstLine="480"/>
        <w:rPr>
          <w:sz w:val="24"/>
          <w:szCs w:val="24"/>
        </w:rPr>
      </w:pPr>
      <w:r>
        <w:rPr>
          <w:sz w:val="24"/>
          <w:szCs w:val="24"/>
        </w:rPr>
        <w:t>根据开发建设和运营中对环境可能造成的污染与生态破坏，确定污染控制目标如下：</w:t>
      </w:r>
      <w:r>
        <w:rPr>
          <w:sz w:val="24"/>
          <w:szCs w:val="24"/>
        </w:rPr>
        <w:t xml:space="preserve"> </w:t>
      </w:r>
    </w:p>
    <w:p w:rsidR="000A68A4" w:rsidRDefault="006A59F5">
      <w:pPr>
        <w:spacing w:line="360" w:lineRule="auto"/>
        <w:ind w:firstLineChars="200" w:firstLine="480"/>
        <w:rPr>
          <w:sz w:val="24"/>
          <w:szCs w:val="24"/>
        </w:rPr>
      </w:pPr>
      <w:r>
        <w:rPr>
          <w:sz w:val="24"/>
          <w:szCs w:val="24"/>
        </w:rPr>
        <w:t>（</w:t>
      </w:r>
      <w:r>
        <w:rPr>
          <w:sz w:val="24"/>
          <w:szCs w:val="24"/>
        </w:rPr>
        <w:t>1</w:t>
      </w:r>
      <w:r>
        <w:rPr>
          <w:sz w:val="24"/>
          <w:szCs w:val="24"/>
        </w:rPr>
        <w:t>）项目区属于</w:t>
      </w:r>
      <w:r>
        <w:rPr>
          <w:rFonts w:hint="eastAsia"/>
          <w:bCs/>
          <w:sz w:val="24"/>
          <w:szCs w:val="22"/>
        </w:rPr>
        <w:t>塔里木河中上游重点预防区、</w:t>
      </w:r>
      <w:r>
        <w:rPr>
          <w:sz w:val="24"/>
          <w:szCs w:val="24"/>
        </w:rPr>
        <w:t>塔里木河流域重点治理区。因此要控制建设项目在开发建设过程中的各种施工活动，尽量减少对地表的扰动，做好植被恢复与水土保持工作，防止土壤沙化。</w:t>
      </w:r>
      <w:r>
        <w:rPr>
          <w:sz w:val="24"/>
          <w:szCs w:val="24"/>
        </w:rPr>
        <w:t xml:space="preserve"> </w:t>
      </w:r>
    </w:p>
    <w:p w:rsidR="000A68A4" w:rsidRDefault="006A59F5">
      <w:pPr>
        <w:spacing w:line="360" w:lineRule="auto"/>
        <w:ind w:firstLineChars="200" w:firstLine="480"/>
        <w:rPr>
          <w:sz w:val="24"/>
          <w:szCs w:val="24"/>
        </w:rPr>
      </w:pPr>
      <w:r>
        <w:rPr>
          <w:sz w:val="24"/>
          <w:szCs w:val="24"/>
        </w:rPr>
        <w:t>（</w:t>
      </w:r>
      <w:r>
        <w:rPr>
          <w:sz w:val="24"/>
          <w:szCs w:val="24"/>
        </w:rPr>
        <w:t>2</w:t>
      </w:r>
      <w:r>
        <w:rPr>
          <w:sz w:val="24"/>
          <w:szCs w:val="24"/>
        </w:rPr>
        <w:t>）保证项目建成后，废气达标排放，固体废物得到合理利用及无害化处置，主要污染物总量符合国家和地方控制要求。</w:t>
      </w:r>
      <w:r>
        <w:rPr>
          <w:sz w:val="24"/>
          <w:szCs w:val="24"/>
        </w:rPr>
        <w:t xml:space="preserve"> </w:t>
      </w:r>
    </w:p>
    <w:p w:rsidR="000A68A4" w:rsidRDefault="006A59F5">
      <w:pPr>
        <w:spacing w:line="360" w:lineRule="auto"/>
        <w:ind w:firstLineChars="200" w:firstLine="480"/>
      </w:pPr>
      <w:r>
        <w:rPr>
          <w:sz w:val="24"/>
          <w:szCs w:val="24"/>
        </w:rPr>
        <w:t>（</w:t>
      </w:r>
      <w:r>
        <w:rPr>
          <w:sz w:val="24"/>
          <w:szCs w:val="24"/>
        </w:rPr>
        <w:t>3</w:t>
      </w:r>
      <w:r>
        <w:rPr>
          <w:sz w:val="24"/>
          <w:szCs w:val="24"/>
        </w:rPr>
        <w:t>）保证评价区域空气质量、地下水质量基本维持现有水平；将工程对生态环境的不利影响降低到最小程度，使受影响区域的整体生态环境无明显破坏。</w:t>
      </w:r>
    </w:p>
    <w:p w:rsidR="000A68A4" w:rsidRDefault="006A59F5">
      <w:pPr>
        <w:pStyle w:val="aff6"/>
      </w:pPr>
      <w:r>
        <w:t>2.6.2</w:t>
      </w:r>
      <w:r>
        <w:t>环境保护目标</w:t>
      </w:r>
    </w:p>
    <w:p w:rsidR="000A68A4" w:rsidRDefault="006A59F5">
      <w:pPr>
        <w:spacing w:line="360" w:lineRule="auto"/>
        <w:ind w:firstLineChars="200" w:firstLine="480"/>
        <w:rPr>
          <w:rFonts w:eastAsia="投产"/>
          <w:bCs/>
          <w:sz w:val="24"/>
          <w:szCs w:val="24"/>
        </w:rPr>
      </w:pPr>
      <w:r>
        <w:rPr>
          <w:rFonts w:eastAsia="投产" w:hint="eastAsia"/>
          <w:bCs/>
          <w:sz w:val="24"/>
          <w:szCs w:val="24"/>
        </w:rPr>
        <w:t>本项目</w:t>
      </w:r>
      <w:r>
        <w:rPr>
          <w:rFonts w:eastAsia="投产"/>
          <w:bCs/>
          <w:sz w:val="24"/>
          <w:szCs w:val="24"/>
        </w:rPr>
        <w:t>位于新疆维吾尔自治区阿克苏地区</w:t>
      </w:r>
      <w:r>
        <w:rPr>
          <w:rFonts w:eastAsia="投产" w:hint="eastAsia"/>
          <w:bCs/>
          <w:sz w:val="24"/>
          <w:szCs w:val="24"/>
        </w:rPr>
        <w:t>库车市境内</w:t>
      </w:r>
      <w:r>
        <w:rPr>
          <w:rFonts w:eastAsia="投产"/>
          <w:bCs/>
          <w:sz w:val="24"/>
          <w:szCs w:val="24"/>
        </w:rPr>
        <w:t>。</w:t>
      </w:r>
      <w:bookmarkStart w:id="89" w:name="_Toc36583807"/>
      <w:bookmarkStart w:id="90" w:name="_Toc8116"/>
      <w:bookmarkStart w:id="91" w:name="_Toc507411708"/>
      <w:bookmarkStart w:id="92" w:name="_Toc390851523"/>
      <w:bookmarkStart w:id="93" w:name="_Toc500856914"/>
      <w:r>
        <w:rPr>
          <w:rFonts w:eastAsia="投产"/>
          <w:bCs/>
          <w:sz w:val="24"/>
          <w:szCs w:val="24"/>
        </w:rPr>
        <w:t>现场踏勘结果表明，本项目不涉及自然保护区、水源保护区、文物保护单位等其它特殊敏感目标</w:t>
      </w:r>
      <w:r>
        <w:rPr>
          <w:rFonts w:eastAsia="投产" w:hint="eastAsia"/>
          <w:bCs/>
          <w:sz w:val="24"/>
          <w:szCs w:val="24"/>
        </w:rPr>
        <w:t>，评价范围内无居民区等环境敏感点。</w:t>
      </w:r>
    </w:p>
    <w:p w:rsidR="000A68A4" w:rsidRDefault="006A59F5">
      <w:pPr>
        <w:spacing w:line="360" w:lineRule="auto"/>
        <w:ind w:firstLineChars="200" w:firstLine="480"/>
        <w:rPr>
          <w:rFonts w:eastAsia="投产"/>
          <w:bCs/>
          <w:sz w:val="24"/>
          <w:szCs w:val="24"/>
        </w:rPr>
      </w:pPr>
      <w:r>
        <w:rPr>
          <w:rFonts w:eastAsia="投产"/>
          <w:bCs/>
          <w:sz w:val="24"/>
          <w:szCs w:val="24"/>
        </w:rPr>
        <w:t>据现场调查，确定本项目评价范围内主要环境保护敏感目标见表</w:t>
      </w:r>
      <w:r>
        <w:rPr>
          <w:rFonts w:eastAsia="投产"/>
          <w:bCs/>
          <w:sz w:val="24"/>
          <w:szCs w:val="24"/>
        </w:rPr>
        <w:t>2.</w:t>
      </w:r>
      <w:r>
        <w:rPr>
          <w:rFonts w:eastAsia="投产" w:hint="eastAsia"/>
          <w:bCs/>
          <w:sz w:val="24"/>
          <w:szCs w:val="24"/>
        </w:rPr>
        <w:t>6</w:t>
      </w:r>
      <w:r>
        <w:rPr>
          <w:rFonts w:eastAsia="投产"/>
          <w:bCs/>
          <w:sz w:val="24"/>
          <w:szCs w:val="24"/>
        </w:rPr>
        <w:t>-1</w:t>
      </w:r>
      <w:r>
        <w:rPr>
          <w:rFonts w:eastAsia="投产"/>
          <w:bCs/>
          <w:sz w:val="24"/>
          <w:szCs w:val="24"/>
        </w:rPr>
        <w:t>。</w:t>
      </w:r>
    </w:p>
    <w:p w:rsidR="000A68A4" w:rsidRDefault="006A59F5">
      <w:pPr>
        <w:pStyle w:val="affc"/>
        <w:rPr>
          <w:b w:val="0"/>
          <w:bCs/>
        </w:rPr>
      </w:pPr>
      <w:bookmarkStart w:id="94" w:name="_Hlk121833041"/>
      <w:bookmarkStart w:id="95" w:name="_Hlk122040264"/>
      <w:r>
        <w:rPr>
          <w:b w:val="0"/>
          <w:bCs/>
        </w:rPr>
        <w:t>表</w:t>
      </w:r>
      <w:r>
        <w:rPr>
          <w:b w:val="0"/>
          <w:bCs/>
        </w:rPr>
        <w:t>2.</w:t>
      </w:r>
      <w:r>
        <w:rPr>
          <w:rFonts w:hint="eastAsia"/>
          <w:b w:val="0"/>
          <w:bCs/>
        </w:rPr>
        <w:t>6</w:t>
      </w:r>
      <w:r>
        <w:rPr>
          <w:b w:val="0"/>
          <w:bCs/>
        </w:rPr>
        <w:t xml:space="preserve">-1        </w:t>
      </w:r>
      <w:r>
        <w:rPr>
          <w:b w:val="0"/>
          <w:bCs/>
        </w:rPr>
        <w:t>环境保护目标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7"/>
        <w:gridCol w:w="897"/>
        <w:gridCol w:w="1732"/>
        <w:gridCol w:w="2225"/>
        <w:gridCol w:w="2815"/>
      </w:tblGrid>
      <w:tr w:rsidR="000A68A4">
        <w:trPr>
          <w:trHeight w:val="467"/>
          <w:jc w:val="center"/>
        </w:trPr>
        <w:tc>
          <w:tcPr>
            <w:tcW w:w="627" w:type="dxa"/>
            <w:vAlign w:val="center"/>
          </w:tcPr>
          <w:bookmarkEnd w:id="94"/>
          <w:p w:rsidR="000A68A4" w:rsidRDefault="006A59F5">
            <w:pPr>
              <w:adjustRightInd w:val="0"/>
              <w:spacing w:line="260" w:lineRule="exact"/>
              <w:jc w:val="center"/>
              <w:textAlignment w:val="baseline"/>
              <w:rPr>
                <w:szCs w:val="21"/>
              </w:rPr>
            </w:pPr>
            <w:r>
              <w:rPr>
                <w:szCs w:val="21"/>
              </w:rPr>
              <w:t>序号</w:t>
            </w:r>
          </w:p>
        </w:tc>
        <w:tc>
          <w:tcPr>
            <w:tcW w:w="897" w:type="dxa"/>
            <w:vAlign w:val="center"/>
          </w:tcPr>
          <w:p w:rsidR="000A68A4" w:rsidRDefault="006A59F5">
            <w:pPr>
              <w:adjustRightInd w:val="0"/>
              <w:spacing w:line="260" w:lineRule="exact"/>
              <w:jc w:val="center"/>
              <w:textAlignment w:val="baseline"/>
              <w:rPr>
                <w:szCs w:val="21"/>
              </w:rPr>
            </w:pPr>
            <w:r>
              <w:rPr>
                <w:szCs w:val="21"/>
              </w:rPr>
              <w:t>环境</w:t>
            </w:r>
          </w:p>
          <w:p w:rsidR="000A68A4" w:rsidRDefault="006A59F5">
            <w:pPr>
              <w:adjustRightInd w:val="0"/>
              <w:spacing w:line="260" w:lineRule="exact"/>
              <w:jc w:val="center"/>
              <w:textAlignment w:val="baseline"/>
              <w:rPr>
                <w:szCs w:val="21"/>
              </w:rPr>
            </w:pPr>
            <w:r>
              <w:rPr>
                <w:szCs w:val="21"/>
              </w:rPr>
              <w:t>要素</w:t>
            </w:r>
          </w:p>
        </w:tc>
        <w:tc>
          <w:tcPr>
            <w:tcW w:w="1732" w:type="dxa"/>
            <w:vAlign w:val="center"/>
          </w:tcPr>
          <w:p w:rsidR="000A68A4" w:rsidRDefault="006A59F5">
            <w:pPr>
              <w:adjustRightInd w:val="0"/>
              <w:spacing w:line="260" w:lineRule="exact"/>
              <w:jc w:val="center"/>
              <w:textAlignment w:val="baseline"/>
              <w:rPr>
                <w:szCs w:val="21"/>
              </w:rPr>
            </w:pPr>
            <w:r>
              <w:rPr>
                <w:szCs w:val="21"/>
              </w:rPr>
              <w:t>环境保护目标和生态保护敏感区</w:t>
            </w:r>
          </w:p>
        </w:tc>
        <w:tc>
          <w:tcPr>
            <w:tcW w:w="2225" w:type="dxa"/>
            <w:vAlign w:val="center"/>
          </w:tcPr>
          <w:p w:rsidR="000A68A4" w:rsidRDefault="006A59F5">
            <w:pPr>
              <w:adjustRightInd w:val="0"/>
              <w:spacing w:line="260" w:lineRule="exact"/>
              <w:jc w:val="center"/>
              <w:textAlignment w:val="baseline"/>
              <w:rPr>
                <w:szCs w:val="21"/>
              </w:rPr>
            </w:pPr>
            <w:r>
              <w:rPr>
                <w:szCs w:val="21"/>
              </w:rPr>
              <w:t>与敏感点最近的工程及距离</w:t>
            </w:r>
          </w:p>
        </w:tc>
        <w:tc>
          <w:tcPr>
            <w:tcW w:w="2815" w:type="dxa"/>
            <w:vAlign w:val="center"/>
          </w:tcPr>
          <w:p w:rsidR="000A68A4" w:rsidRDefault="006A59F5">
            <w:pPr>
              <w:adjustRightInd w:val="0"/>
              <w:spacing w:line="260" w:lineRule="exact"/>
              <w:jc w:val="center"/>
              <w:textAlignment w:val="baseline"/>
              <w:rPr>
                <w:szCs w:val="21"/>
              </w:rPr>
            </w:pPr>
            <w:r>
              <w:rPr>
                <w:szCs w:val="21"/>
              </w:rPr>
              <w:t>敏感点环境质量保护要求</w:t>
            </w:r>
          </w:p>
        </w:tc>
      </w:tr>
      <w:tr w:rsidR="000A68A4">
        <w:trPr>
          <w:trHeight w:val="485"/>
          <w:jc w:val="center"/>
        </w:trPr>
        <w:tc>
          <w:tcPr>
            <w:tcW w:w="627" w:type="dxa"/>
            <w:vAlign w:val="center"/>
          </w:tcPr>
          <w:p w:rsidR="000A68A4" w:rsidRDefault="006A59F5">
            <w:pPr>
              <w:adjustRightInd w:val="0"/>
              <w:spacing w:line="260" w:lineRule="exact"/>
              <w:jc w:val="center"/>
              <w:textAlignment w:val="baseline"/>
              <w:rPr>
                <w:szCs w:val="21"/>
              </w:rPr>
            </w:pPr>
            <w:r>
              <w:rPr>
                <w:szCs w:val="21"/>
              </w:rPr>
              <w:t>1</w:t>
            </w:r>
          </w:p>
        </w:tc>
        <w:tc>
          <w:tcPr>
            <w:tcW w:w="897" w:type="dxa"/>
            <w:vAlign w:val="center"/>
          </w:tcPr>
          <w:p w:rsidR="000A68A4" w:rsidRDefault="006A59F5">
            <w:pPr>
              <w:adjustRightInd w:val="0"/>
              <w:spacing w:line="260" w:lineRule="exact"/>
              <w:jc w:val="center"/>
              <w:textAlignment w:val="baseline"/>
              <w:rPr>
                <w:szCs w:val="21"/>
              </w:rPr>
            </w:pPr>
            <w:r>
              <w:rPr>
                <w:szCs w:val="21"/>
              </w:rPr>
              <w:t>大气</w:t>
            </w:r>
          </w:p>
        </w:tc>
        <w:tc>
          <w:tcPr>
            <w:tcW w:w="1732" w:type="dxa"/>
            <w:vAlign w:val="center"/>
          </w:tcPr>
          <w:p w:rsidR="000A68A4" w:rsidRDefault="006A59F5">
            <w:pPr>
              <w:spacing w:line="260" w:lineRule="exact"/>
              <w:jc w:val="center"/>
              <w:rPr>
                <w:szCs w:val="21"/>
              </w:rPr>
            </w:pPr>
            <w:r>
              <w:rPr>
                <w:szCs w:val="21"/>
              </w:rPr>
              <w:t>项目区环境空气</w:t>
            </w:r>
          </w:p>
        </w:tc>
        <w:tc>
          <w:tcPr>
            <w:tcW w:w="2225" w:type="dxa"/>
            <w:vAlign w:val="center"/>
          </w:tcPr>
          <w:p w:rsidR="000A68A4" w:rsidRDefault="006A59F5">
            <w:pPr>
              <w:adjustRightInd w:val="0"/>
              <w:spacing w:line="260" w:lineRule="exact"/>
              <w:ind w:leftChars="-30" w:left="-63" w:rightChars="-30" w:right="-63"/>
              <w:jc w:val="center"/>
              <w:textAlignment w:val="baseline"/>
              <w:rPr>
                <w:szCs w:val="21"/>
              </w:rPr>
            </w:pPr>
            <w:r>
              <w:rPr>
                <w:szCs w:val="21"/>
              </w:rPr>
              <w:t>项目区及周边</w:t>
            </w:r>
          </w:p>
        </w:tc>
        <w:tc>
          <w:tcPr>
            <w:tcW w:w="2815" w:type="dxa"/>
            <w:vAlign w:val="center"/>
          </w:tcPr>
          <w:p w:rsidR="000A68A4" w:rsidRDefault="006A59F5">
            <w:pPr>
              <w:adjustRightInd w:val="0"/>
              <w:spacing w:line="260" w:lineRule="exact"/>
              <w:jc w:val="center"/>
              <w:textAlignment w:val="baseline"/>
              <w:rPr>
                <w:szCs w:val="21"/>
              </w:rPr>
            </w:pPr>
            <w:r>
              <w:rPr>
                <w:szCs w:val="21"/>
              </w:rPr>
              <w:t>不因本项目建设降低区域环境空气质量</w:t>
            </w:r>
          </w:p>
        </w:tc>
      </w:tr>
      <w:tr w:rsidR="000A68A4">
        <w:trPr>
          <w:trHeight w:val="695"/>
          <w:jc w:val="center"/>
        </w:trPr>
        <w:tc>
          <w:tcPr>
            <w:tcW w:w="627" w:type="dxa"/>
            <w:vAlign w:val="center"/>
          </w:tcPr>
          <w:p w:rsidR="000A68A4" w:rsidRDefault="006A59F5">
            <w:pPr>
              <w:adjustRightInd w:val="0"/>
              <w:spacing w:line="260" w:lineRule="exact"/>
              <w:jc w:val="center"/>
              <w:textAlignment w:val="baseline"/>
              <w:rPr>
                <w:szCs w:val="21"/>
              </w:rPr>
            </w:pPr>
            <w:r>
              <w:rPr>
                <w:szCs w:val="21"/>
              </w:rPr>
              <w:t>2</w:t>
            </w:r>
          </w:p>
        </w:tc>
        <w:tc>
          <w:tcPr>
            <w:tcW w:w="897" w:type="dxa"/>
            <w:vAlign w:val="center"/>
          </w:tcPr>
          <w:p w:rsidR="000A68A4" w:rsidRDefault="006A59F5">
            <w:pPr>
              <w:adjustRightInd w:val="0"/>
              <w:spacing w:line="260" w:lineRule="exact"/>
              <w:jc w:val="center"/>
              <w:textAlignment w:val="baseline"/>
              <w:rPr>
                <w:szCs w:val="21"/>
              </w:rPr>
            </w:pPr>
            <w:r>
              <w:rPr>
                <w:szCs w:val="21"/>
              </w:rPr>
              <w:t>声环境</w:t>
            </w:r>
          </w:p>
        </w:tc>
        <w:tc>
          <w:tcPr>
            <w:tcW w:w="1732" w:type="dxa"/>
            <w:vAlign w:val="center"/>
          </w:tcPr>
          <w:p w:rsidR="000A68A4" w:rsidRDefault="006A59F5">
            <w:pPr>
              <w:adjustRightInd w:val="0"/>
              <w:spacing w:line="260" w:lineRule="exact"/>
              <w:jc w:val="center"/>
              <w:textAlignment w:val="baseline"/>
              <w:rPr>
                <w:szCs w:val="21"/>
              </w:rPr>
            </w:pPr>
            <w:r>
              <w:rPr>
                <w:szCs w:val="21"/>
              </w:rPr>
              <w:t>项目区声环境</w:t>
            </w:r>
          </w:p>
        </w:tc>
        <w:tc>
          <w:tcPr>
            <w:tcW w:w="2225" w:type="dxa"/>
            <w:vAlign w:val="center"/>
          </w:tcPr>
          <w:p w:rsidR="000A68A4" w:rsidRDefault="006A59F5">
            <w:pPr>
              <w:adjustRightInd w:val="0"/>
              <w:spacing w:line="260" w:lineRule="exact"/>
              <w:ind w:leftChars="-30" w:left="-63" w:rightChars="-30" w:right="-63"/>
              <w:jc w:val="center"/>
              <w:textAlignment w:val="baseline"/>
              <w:rPr>
                <w:szCs w:val="21"/>
              </w:rPr>
            </w:pPr>
            <w:r>
              <w:rPr>
                <w:rFonts w:hint="eastAsia"/>
                <w:szCs w:val="21"/>
              </w:rPr>
              <w:t>无</w:t>
            </w:r>
          </w:p>
        </w:tc>
        <w:tc>
          <w:tcPr>
            <w:tcW w:w="2815" w:type="dxa"/>
            <w:vAlign w:val="center"/>
          </w:tcPr>
          <w:p w:rsidR="000A68A4" w:rsidRDefault="006A59F5">
            <w:pPr>
              <w:adjustRightInd w:val="0"/>
              <w:spacing w:line="260" w:lineRule="exact"/>
              <w:jc w:val="center"/>
              <w:textAlignment w:val="baseline"/>
              <w:rPr>
                <w:szCs w:val="21"/>
              </w:rPr>
            </w:pPr>
            <w:r>
              <w:rPr>
                <w:szCs w:val="21"/>
              </w:rPr>
              <w:t>满足《声环境质量标准》（</w:t>
            </w:r>
            <w:r>
              <w:rPr>
                <w:szCs w:val="21"/>
              </w:rPr>
              <w:t>GB3096-2008</w:t>
            </w:r>
            <w:r>
              <w:rPr>
                <w:szCs w:val="21"/>
              </w:rPr>
              <w:t>）中的</w:t>
            </w:r>
            <w:r>
              <w:rPr>
                <w:szCs w:val="21"/>
              </w:rPr>
              <w:t>2</w:t>
            </w:r>
            <w:r>
              <w:rPr>
                <w:szCs w:val="21"/>
              </w:rPr>
              <w:t>类标准</w:t>
            </w:r>
            <w:r>
              <w:rPr>
                <w:rFonts w:hint="eastAsia"/>
                <w:szCs w:val="21"/>
              </w:rPr>
              <w:t>限值</w:t>
            </w:r>
          </w:p>
        </w:tc>
      </w:tr>
      <w:tr w:rsidR="000A68A4">
        <w:trPr>
          <w:trHeight w:val="284"/>
          <w:jc w:val="center"/>
        </w:trPr>
        <w:tc>
          <w:tcPr>
            <w:tcW w:w="627" w:type="dxa"/>
            <w:vAlign w:val="center"/>
          </w:tcPr>
          <w:p w:rsidR="000A68A4" w:rsidRDefault="006A59F5">
            <w:pPr>
              <w:adjustRightInd w:val="0"/>
              <w:spacing w:line="260" w:lineRule="exact"/>
              <w:jc w:val="center"/>
              <w:textAlignment w:val="baseline"/>
              <w:rPr>
                <w:szCs w:val="21"/>
              </w:rPr>
            </w:pPr>
            <w:r>
              <w:rPr>
                <w:rFonts w:hint="eastAsia"/>
                <w:szCs w:val="21"/>
              </w:rPr>
              <w:t>3</w:t>
            </w:r>
          </w:p>
        </w:tc>
        <w:tc>
          <w:tcPr>
            <w:tcW w:w="897" w:type="dxa"/>
            <w:vAlign w:val="center"/>
          </w:tcPr>
          <w:p w:rsidR="000A68A4" w:rsidRDefault="006A59F5">
            <w:pPr>
              <w:adjustRightInd w:val="0"/>
              <w:spacing w:line="260" w:lineRule="exact"/>
              <w:jc w:val="center"/>
              <w:textAlignment w:val="baseline"/>
              <w:rPr>
                <w:szCs w:val="21"/>
              </w:rPr>
            </w:pPr>
            <w:r>
              <w:rPr>
                <w:szCs w:val="21"/>
              </w:rPr>
              <w:t>地下水</w:t>
            </w:r>
          </w:p>
        </w:tc>
        <w:tc>
          <w:tcPr>
            <w:tcW w:w="1732" w:type="dxa"/>
            <w:vAlign w:val="center"/>
          </w:tcPr>
          <w:p w:rsidR="000A68A4" w:rsidRDefault="006A59F5">
            <w:pPr>
              <w:adjustRightInd w:val="0"/>
              <w:spacing w:line="260" w:lineRule="exact"/>
              <w:jc w:val="center"/>
              <w:textAlignment w:val="baseline"/>
              <w:rPr>
                <w:szCs w:val="21"/>
              </w:rPr>
            </w:pPr>
            <w:r>
              <w:rPr>
                <w:szCs w:val="21"/>
              </w:rPr>
              <w:t>评价区地下水</w:t>
            </w:r>
          </w:p>
        </w:tc>
        <w:tc>
          <w:tcPr>
            <w:tcW w:w="2225" w:type="dxa"/>
            <w:vAlign w:val="center"/>
          </w:tcPr>
          <w:p w:rsidR="000A68A4" w:rsidRDefault="006A59F5">
            <w:pPr>
              <w:adjustRightInd w:val="0"/>
              <w:spacing w:line="260" w:lineRule="exact"/>
              <w:ind w:leftChars="-30" w:left="-63" w:rightChars="-30" w:right="-63"/>
              <w:jc w:val="center"/>
              <w:textAlignment w:val="baseline"/>
              <w:rPr>
                <w:szCs w:val="21"/>
              </w:rPr>
            </w:pPr>
            <w:r>
              <w:rPr>
                <w:szCs w:val="21"/>
              </w:rPr>
              <w:t>项目区及周边</w:t>
            </w:r>
          </w:p>
        </w:tc>
        <w:tc>
          <w:tcPr>
            <w:tcW w:w="2815" w:type="dxa"/>
            <w:vAlign w:val="center"/>
          </w:tcPr>
          <w:p w:rsidR="000A68A4" w:rsidRDefault="006A59F5">
            <w:pPr>
              <w:adjustRightInd w:val="0"/>
              <w:spacing w:line="260" w:lineRule="exact"/>
              <w:textAlignment w:val="baseline"/>
              <w:rPr>
                <w:szCs w:val="21"/>
              </w:rPr>
            </w:pPr>
            <w:r>
              <w:rPr>
                <w:rFonts w:hint="eastAsia"/>
                <w:szCs w:val="21"/>
              </w:rPr>
              <w:t>不因本项目建设降低区域地下水环境质量</w:t>
            </w:r>
          </w:p>
        </w:tc>
      </w:tr>
      <w:tr w:rsidR="000A68A4">
        <w:trPr>
          <w:trHeight w:val="284"/>
          <w:jc w:val="center"/>
        </w:trPr>
        <w:tc>
          <w:tcPr>
            <w:tcW w:w="627" w:type="dxa"/>
            <w:vAlign w:val="center"/>
          </w:tcPr>
          <w:p w:rsidR="000A68A4" w:rsidRDefault="006A59F5">
            <w:pPr>
              <w:adjustRightInd w:val="0"/>
              <w:spacing w:line="260" w:lineRule="exact"/>
              <w:jc w:val="center"/>
              <w:textAlignment w:val="baseline"/>
              <w:rPr>
                <w:szCs w:val="21"/>
              </w:rPr>
            </w:pPr>
            <w:r>
              <w:rPr>
                <w:rFonts w:hint="eastAsia"/>
                <w:szCs w:val="21"/>
              </w:rPr>
              <w:t>4</w:t>
            </w:r>
          </w:p>
        </w:tc>
        <w:tc>
          <w:tcPr>
            <w:tcW w:w="897" w:type="dxa"/>
            <w:vAlign w:val="center"/>
          </w:tcPr>
          <w:p w:rsidR="000A68A4" w:rsidRDefault="006A59F5">
            <w:pPr>
              <w:adjustRightInd w:val="0"/>
              <w:spacing w:line="260" w:lineRule="exact"/>
              <w:jc w:val="center"/>
              <w:textAlignment w:val="baseline"/>
              <w:rPr>
                <w:szCs w:val="21"/>
              </w:rPr>
            </w:pPr>
            <w:r>
              <w:rPr>
                <w:rFonts w:hint="eastAsia"/>
                <w:szCs w:val="21"/>
              </w:rPr>
              <w:t>土壤</w:t>
            </w:r>
          </w:p>
        </w:tc>
        <w:tc>
          <w:tcPr>
            <w:tcW w:w="1732" w:type="dxa"/>
            <w:vAlign w:val="center"/>
          </w:tcPr>
          <w:p w:rsidR="000A68A4" w:rsidRDefault="006A59F5">
            <w:pPr>
              <w:adjustRightInd w:val="0"/>
              <w:spacing w:line="260" w:lineRule="exact"/>
              <w:jc w:val="center"/>
              <w:textAlignment w:val="baseline"/>
              <w:rPr>
                <w:szCs w:val="21"/>
              </w:rPr>
            </w:pPr>
            <w:r>
              <w:rPr>
                <w:szCs w:val="21"/>
              </w:rPr>
              <w:t>评价区</w:t>
            </w:r>
            <w:r>
              <w:rPr>
                <w:rFonts w:hint="eastAsia"/>
                <w:szCs w:val="21"/>
              </w:rPr>
              <w:t>内土壤</w:t>
            </w:r>
          </w:p>
        </w:tc>
        <w:tc>
          <w:tcPr>
            <w:tcW w:w="2225" w:type="dxa"/>
            <w:vAlign w:val="center"/>
          </w:tcPr>
          <w:p w:rsidR="000A68A4" w:rsidRDefault="006A59F5">
            <w:pPr>
              <w:adjustRightInd w:val="0"/>
              <w:spacing w:line="260" w:lineRule="exact"/>
              <w:ind w:leftChars="-30" w:left="-63" w:rightChars="-30" w:right="-63"/>
              <w:jc w:val="center"/>
              <w:textAlignment w:val="baseline"/>
              <w:rPr>
                <w:szCs w:val="21"/>
              </w:rPr>
            </w:pPr>
            <w:r>
              <w:rPr>
                <w:szCs w:val="21"/>
              </w:rPr>
              <w:t>项目区及周边</w:t>
            </w:r>
          </w:p>
        </w:tc>
        <w:tc>
          <w:tcPr>
            <w:tcW w:w="2815" w:type="dxa"/>
            <w:vAlign w:val="center"/>
          </w:tcPr>
          <w:p w:rsidR="000A68A4" w:rsidRDefault="006A59F5">
            <w:pPr>
              <w:adjustRightInd w:val="0"/>
              <w:spacing w:line="260" w:lineRule="exact"/>
              <w:textAlignment w:val="baseline"/>
              <w:rPr>
                <w:szCs w:val="21"/>
              </w:rPr>
            </w:pPr>
            <w:r>
              <w:rPr>
                <w:rFonts w:hint="eastAsia"/>
                <w:szCs w:val="21"/>
              </w:rPr>
              <w:t>不因本项目建设降低区域土壤环境质量</w:t>
            </w:r>
          </w:p>
        </w:tc>
      </w:tr>
      <w:tr w:rsidR="000A68A4">
        <w:trPr>
          <w:trHeight w:val="90"/>
          <w:jc w:val="center"/>
        </w:trPr>
        <w:tc>
          <w:tcPr>
            <w:tcW w:w="627" w:type="dxa"/>
            <w:vMerge w:val="restart"/>
            <w:vAlign w:val="center"/>
          </w:tcPr>
          <w:p w:rsidR="000A68A4" w:rsidRDefault="006A59F5">
            <w:pPr>
              <w:adjustRightInd w:val="0"/>
              <w:spacing w:line="260" w:lineRule="exact"/>
              <w:jc w:val="center"/>
              <w:textAlignment w:val="baseline"/>
              <w:rPr>
                <w:szCs w:val="21"/>
              </w:rPr>
            </w:pPr>
            <w:r>
              <w:rPr>
                <w:szCs w:val="21"/>
              </w:rPr>
              <w:t>5</w:t>
            </w:r>
          </w:p>
        </w:tc>
        <w:tc>
          <w:tcPr>
            <w:tcW w:w="897" w:type="dxa"/>
            <w:vMerge w:val="restart"/>
            <w:vAlign w:val="center"/>
          </w:tcPr>
          <w:p w:rsidR="000A68A4" w:rsidRDefault="006A59F5">
            <w:pPr>
              <w:adjustRightInd w:val="0"/>
              <w:spacing w:line="260" w:lineRule="exact"/>
              <w:jc w:val="center"/>
              <w:textAlignment w:val="baseline"/>
              <w:rPr>
                <w:szCs w:val="21"/>
              </w:rPr>
            </w:pPr>
            <w:r>
              <w:rPr>
                <w:szCs w:val="21"/>
              </w:rPr>
              <w:t>生态</w:t>
            </w:r>
          </w:p>
        </w:tc>
        <w:tc>
          <w:tcPr>
            <w:tcW w:w="1732" w:type="dxa"/>
            <w:vAlign w:val="center"/>
          </w:tcPr>
          <w:p w:rsidR="000A68A4" w:rsidRDefault="006A59F5">
            <w:pPr>
              <w:adjustRightInd w:val="0"/>
              <w:spacing w:line="260" w:lineRule="exact"/>
              <w:jc w:val="center"/>
              <w:textAlignment w:val="baseline"/>
              <w:rPr>
                <w:szCs w:val="21"/>
              </w:rPr>
            </w:pPr>
            <w:r>
              <w:rPr>
                <w:szCs w:val="21"/>
              </w:rPr>
              <w:t>塔里木河流域</w:t>
            </w:r>
            <w:r>
              <w:rPr>
                <w:rFonts w:hint="eastAsia"/>
                <w:szCs w:val="21"/>
              </w:rPr>
              <w:t>水土流失</w:t>
            </w:r>
            <w:r>
              <w:rPr>
                <w:szCs w:val="21"/>
              </w:rPr>
              <w:t>重点治理区</w:t>
            </w:r>
          </w:p>
        </w:tc>
        <w:tc>
          <w:tcPr>
            <w:tcW w:w="2225" w:type="dxa"/>
            <w:vAlign w:val="center"/>
          </w:tcPr>
          <w:p w:rsidR="000A68A4" w:rsidRDefault="006A59F5">
            <w:pPr>
              <w:adjustRightInd w:val="0"/>
              <w:spacing w:line="260" w:lineRule="exact"/>
              <w:jc w:val="center"/>
              <w:textAlignment w:val="baseline"/>
              <w:rPr>
                <w:szCs w:val="21"/>
              </w:rPr>
            </w:pPr>
            <w:r>
              <w:rPr>
                <w:szCs w:val="21"/>
              </w:rPr>
              <w:t>项目区</w:t>
            </w:r>
          </w:p>
        </w:tc>
        <w:tc>
          <w:tcPr>
            <w:tcW w:w="2815" w:type="dxa"/>
            <w:vAlign w:val="center"/>
          </w:tcPr>
          <w:p w:rsidR="000A68A4" w:rsidRDefault="006A59F5">
            <w:pPr>
              <w:adjustRightInd w:val="0"/>
              <w:spacing w:line="260" w:lineRule="exact"/>
              <w:textAlignment w:val="baseline"/>
              <w:rPr>
                <w:szCs w:val="21"/>
              </w:rPr>
            </w:pPr>
            <w:r>
              <w:rPr>
                <w:szCs w:val="21"/>
                <w:lang w:val="zh-TW"/>
              </w:rPr>
              <w:t>保护项目区生态系统完整性和稳定性，保护土壤环境质量，</w:t>
            </w:r>
            <w:r>
              <w:rPr>
                <w:szCs w:val="21"/>
              </w:rPr>
              <w:t>做好植被恢复与水土保持工作，</w:t>
            </w:r>
            <w:r>
              <w:rPr>
                <w:szCs w:val="21"/>
                <w:lang w:val="zh-TW"/>
              </w:rPr>
              <w:t>使项目区现有生态环境不因本项目的建设受到破坏。</w:t>
            </w:r>
          </w:p>
        </w:tc>
      </w:tr>
      <w:tr w:rsidR="000A68A4">
        <w:trPr>
          <w:trHeight w:val="607"/>
          <w:jc w:val="center"/>
        </w:trPr>
        <w:tc>
          <w:tcPr>
            <w:tcW w:w="627" w:type="dxa"/>
            <w:vMerge/>
            <w:vAlign w:val="center"/>
          </w:tcPr>
          <w:p w:rsidR="000A68A4" w:rsidRDefault="000A68A4">
            <w:pPr>
              <w:adjustRightInd w:val="0"/>
              <w:spacing w:line="260" w:lineRule="exact"/>
              <w:jc w:val="center"/>
              <w:textAlignment w:val="baseline"/>
              <w:rPr>
                <w:szCs w:val="21"/>
              </w:rPr>
            </w:pPr>
          </w:p>
        </w:tc>
        <w:tc>
          <w:tcPr>
            <w:tcW w:w="897" w:type="dxa"/>
            <w:vMerge/>
            <w:vAlign w:val="center"/>
          </w:tcPr>
          <w:p w:rsidR="000A68A4" w:rsidRDefault="000A68A4">
            <w:pPr>
              <w:adjustRightInd w:val="0"/>
              <w:spacing w:line="260" w:lineRule="exact"/>
              <w:jc w:val="center"/>
              <w:textAlignment w:val="baseline"/>
              <w:rPr>
                <w:szCs w:val="21"/>
              </w:rPr>
            </w:pPr>
          </w:p>
        </w:tc>
        <w:tc>
          <w:tcPr>
            <w:tcW w:w="1732" w:type="dxa"/>
            <w:vAlign w:val="center"/>
          </w:tcPr>
          <w:p w:rsidR="000A68A4" w:rsidRDefault="006A59F5">
            <w:pPr>
              <w:adjustRightInd w:val="0"/>
              <w:spacing w:line="260" w:lineRule="exact"/>
              <w:jc w:val="center"/>
              <w:textAlignment w:val="baseline"/>
              <w:rPr>
                <w:szCs w:val="21"/>
              </w:rPr>
            </w:pPr>
            <w:r>
              <w:rPr>
                <w:szCs w:val="21"/>
              </w:rPr>
              <w:t>重点公益林</w:t>
            </w:r>
          </w:p>
        </w:tc>
        <w:tc>
          <w:tcPr>
            <w:tcW w:w="2225" w:type="dxa"/>
            <w:vAlign w:val="center"/>
          </w:tcPr>
          <w:p w:rsidR="000A68A4" w:rsidRDefault="006A59F5">
            <w:pPr>
              <w:adjustRightInd w:val="0"/>
              <w:spacing w:line="260" w:lineRule="exact"/>
              <w:jc w:val="center"/>
              <w:textAlignment w:val="baseline"/>
              <w:rPr>
                <w:szCs w:val="21"/>
              </w:rPr>
            </w:pPr>
            <w:r>
              <w:rPr>
                <w:szCs w:val="21"/>
              </w:rPr>
              <w:t>项目区及周边</w:t>
            </w:r>
          </w:p>
        </w:tc>
        <w:tc>
          <w:tcPr>
            <w:tcW w:w="2815" w:type="dxa"/>
            <w:vAlign w:val="center"/>
          </w:tcPr>
          <w:p w:rsidR="000A68A4" w:rsidRDefault="006A59F5">
            <w:pPr>
              <w:adjustRightInd w:val="0"/>
              <w:spacing w:line="260" w:lineRule="exact"/>
              <w:textAlignment w:val="baseline"/>
              <w:rPr>
                <w:szCs w:val="21"/>
              </w:rPr>
            </w:pPr>
            <w:r>
              <w:rPr>
                <w:rFonts w:hint="eastAsia"/>
                <w:szCs w:val="21"/>
              </w:rPr>
              <w:t>对重点公益林区内的林木优先采取避让措施，无法避让的在公益林主管部门的许可下采取移栽或异地恢复补偿措施，保证区域公益林功能不降低。</w:t>
            </w:r>
          </w:p>
        </w:tc>
      </w:tr>
      <w:tr w:rsidR="000A68A4">
        <w:trPr>
          <w:trHeight w:val="607"/>
          <w:jc w:val="center"/>
        </w:trPr>
        <w:tc>
          <w:tcPr>
            <w:tcW w:w="627" w:type="dxa"/>
            <w:vMerge/>
            <w:vAlign w:val="center"/>
          </w:tcPr>
          <w:p w:rsidR="000A68A4" w:rsidRDefault="000A68A4">
            <w:pPr>
              <w:adjustRightInd w:val="0"/>
              <w:spacing w:line="260" w:lineRule="exact"/>
              <w:jc w:val="center"/>
              <w:textAlignment w:val="baseline"/>
              <w:rPr>
                <w:szCs w:val="21"/>
              </w:rPr>
            </w:pPr>
          </w:p>
        </w:tc>
        <w:tc>
          <w:tcPr>
            <w:tcW w:w="897" w:type="dxa"/>
            <w:vMerge/>
            <w:vAlign w:val="center"/>
          </w:tcPr>
          <w:p w:rsidR="000A68A4" w:rsidRDefault="000A68A4">
            <w:pPr>
              <w:adjustRightInd w:val="0"/>
              <w:spacing w:line="260" w:lineRule="exact"/>
              <w:jc w:val="center"/>
              <w:textAlignment w:val="baseline"/>
              <w:rPr>
                <w:szCs w:val="21"/>
              </w:rPr>
            </w:pPr>
          </w:p>
        </w:tc>
        <w:tc>
          <w:tcPr>
            <w:tcW w:w="1732" w:type="dxa"/>
            <w:vAlign w:val="center"/>
          </w:tcPr>
          <w:p w:rsidR="000A68A4" w:rsidRDefault="006A59F5">
            <w:pPr>
              <w:adjustRightInd w:val="0"/>
              <w:spacing w:line="260" w:lineRule="exact"/>
              <w:jc w:val="center"/>
              <w:textAlignment w:val="baseline"/>
              <w:rPr>
                <w:szCs w:val="21"/>
              </w:rPr>
            </w:pPr>
            <w:r>
              <w:rPr>
                <w:rFonts w:hint="eastAsia"/>
                <w:szCs w:val="21"/>
              </w:rPr>
              <w:t>动、植物</w:t>
            </w:r>
          </w:p>
        </w:tc>
        <w:tc>
          <w:tcPr>
            <w:tcW w:w="2225" w:type="dxa"/>
            <w:vAlign w:val="center"/>
          </w:tcPr>
          <w:p w:rsidR="000A68A4" w:rsidRDefault="006A59F5">
            <w:pPr>
              <w:adjustRightInd w:val="0"/>
              <w:spacing w:line="260" w:lineRule="exact"/>
              <w:jc w:val="center"/>
              <w:textAlignment w:val="baseline"/>
              <w:rPr>
                <w:szCs w:val="21"/>
              </w:rPr>
            </w:pPr>
            <w:r>
              <w:rPr>
                <w:rFonts w:hint="eastAsia"/>
                <w:szCs w:val="21"/>
              </w:rPr>
              <w:t>项目区及周边</w:t>
            </w:r>
          </w:p>
        </w:tc>
        <w:tc>
          <w:tcPr>
            <w:tcW w:w="2815" w:type="dxa"/>
            <w:vAlign w:val="center"/>
          </w:tcPr>
          <w:p w:rsidR="000A68A4" w:rsidRDefault="006A59F5">
            <w:pPr>
              <w:adjustRightInd w:val="0"/>
              <w:spacing w:line="260" w:lineRule="exact"/>
              <w:textAlignment w:val="baseline"/>
              <w:rPr>
                <w:szCs w:val="21"/>
              </w:rPr>
            </w:pPr>
            <w:r>
              <w:rPr>
                <w:rFonts w:hint="eastAsia"/>
                <w:szCs w:val="21"/>
              </w:rPr>
              <w:t>区域内保护植物</w:t>
            </w:r>
          </w:p>
        </w:tc>
      </w:tr>
      <w:tr w:rsidR="000A68A4">
        <w:trPr>
          <w:trHeight w:val="711"/>
          <w:jc w:val="center"/>
        </w:trPr>
        <w:tc>
          <w:tcPr>
            <w:tcW w:w="627" w:type="dxa"/>
            <w:vAlign w:val="center"/>
          </w:tcPr>
          <w:p w:rsidR="000A68A4" w:rsidRDefault="006A59F5">
            <w:pPr>
              <w:adjustRightInd w:val="0"/>
              <w:spacing w:line="260" w:lineRule="exact"/>
              <w:jc w:val="center"/>
              <w:textAlignment w:val="baseline"/>
              <w:rPr>
                <w:szCs w:val="21"/>
              </w:rPr>
            </w:pPr>
            <w:r>
              <w:rPr>
                <w:szCs w:val="21"/>
              </w:rPr>
              <w:t>6</w:t>
            </w:r>
          </w:p>
        </w:tc>
        <w:tc>
          <w:tcPr>
            <w:tcW w:w="897" w:type="dxa"/>
            <w:vAlign w:val="center"/>
          </w:tcPr>
          <w:p w:rsidR="000A68A4" w:rsidRDefault="006A59F5">
            <w:pPr>
              <w:adjustRightInd w:val="0"/>
              <w:spacing w:line="260" w:lineRule="exact"/>
              <w:jc w:val="center"/>
              <w:textAlignment w:val="baseline"/>
              <w:rPr>
                <w:szCs w:val="21"/>
              </w:rPr>
            </w:pPr>
            <w:r>
              <w:rPr>
                <w:szCs w:val="21"/>
              </w:rPr>
              <w:t>环境</w:t>
            </w:r>
          </w:p>
          <w:p w:rsidR="000A68A4" w:rsidRDefault="006A59F5">
            <w:pPr>
              <w:adjustRightInd w:val="0"/>
              <w:spacing w:line="260" w:lineRule="exact"/>
              <w:jc w:val="center"/>
              <w:textAlignment w:val="baseline"/>
              <w:rPr>
                <w:szCs w:val="21"/>
              </w:rPr>
            </w:pPr>
            <w:r>
              <w:rPr>
                <w:szCs w:val="21"/>
              </w:rPr>
              <w:t>风险</w:t>
            </w:r>
          </w:p>
        </w:tc>
        <w:tc>
          <w:tcPr>
            <w:tcW w:w="1732" w:type="dxa"/>
            <w:vAlign w:val="center"/>
          </w:tcPr>
          <w:p w:rsidR="000A68A4" w:rsidRDefault="006A59F5">
            <w:pPr>
              <w:spacing w:line="260" w:lineRule="exact"/>
              <w:jc w:val="center"/>
              <w:rPr>
                <w:szCs w:val="21"/>
              </w:rPr>
            </w:pPr>
            <w:r>
              <w:rPr>
                <w:szCs w:val="21"/>
              </w:rPr>
              <w:t>项目区土壤、地下水</w:t>
            </w:r>
            <w:r>
              <w:rPr>
                <w:rFonts w:hint="eastAsia"/>
                <w:szCs w:val="21"/>
              </w:rPr>
              <w:t>、环境空气等</w:t>
            </w:r>
          </w:p>
        </w:tc>
        <w:tc>
          <w:tcPr>
            <w:tcW w:w="2225" w:type="dxa"/>
            <w:vAlign w:val="center"/>
          </w:tcPr>
          <w:p w:rsidR="000A68A4" w:rsidRDefault="006A59F5">
            <w:pPr>
              <w:adjustRightInd w:val="0"/>
              <w:spacing w:line="260" w:lineRule="exact"/>
              <w:ind w:leftChars="-30" w:left="-63" w:rightChars="-30" w:right="-63"/>
              <w:jc w:val="center"/>
              <w:textAlignment w:val="baseline"/>
              <w:rPr>
                <w:szCs w:val="21"/>
              </w:rPr>
            </w:pPr>
            <w:r>
              <w:rPr>
                <w:szCs w:val="21"/>
              </w:rPr>
              <w:t>项目区及周边</w:t>
            </w:r>
          </w:p>
        </w:tc>
        <w:tc>
          <w:tcPr>
            <w:tcW w:w="2815" w:type="dxa"/>
            <w:vAlign w:val="center"/>
          </w:tcPr>
          <w:p w:rsidR="000A68A4" w:rsidRDefault="006A59F5">
            <w:pPr>
              <w:adjustRightInd w:val="0"/>
              <w:spacing w:line="260" w:lineRule="exact"/>
              <w:textAlignment w:val="baseline"/>
              <w:rPr>
                <w:szCs w:val="21"/>
              </w:rPr>
            </w:pPr>
            <w:r>
              <w:rPr>
                <w:szCs w:val="21"/>
              </w:rPr>
              <w:t>发生风险事故时，可快速采取环境风险防范措施，确保风险事故对环境的影响程度可控</w:t>
            </w:r>
          </w:p>
        </w:tc>
      </w:tr>
    </w:tbl>
    <w:p w:rsidR="000A68A4" w:rsidRDefault="006A59F5">
      <w:pPr>
        <w:pStyle w:val="afff5"/>
      </w:pPr>
      <w:bookmarkStart w:id="96" w:name="_Toc16049"/>
      <w:bookmarkEnd w:id="95"/>
      <w:r>
        <w:t>2.7</w:t>
      </w:r>
      <w:r>
        <w:t>评价时段和评价重点</w:t>
      </w:r>
      <w:bookmarkEnd w:id="89"/>
      <w:bookmarkEnd w:id="90"/>
      <w:bookmarkEnd w:id="91"/>
      <w:bookmarkEnd w:id="92"/>
      <w:bookmarkEnd w:id="93"/>
      <w:bookmarkEnd w:id="96"/>
    </w:p>
    <w:p w:rsidR="000A68A4" w:rsidRDefault="006A59F5">
      <w:pPr>
        <w:spacing w:line="360" w:lineRule="auto"/>
        <w:ind w:firstLineChars="200" w:firstLine="480"/>
        <w:rPr>
          <w:sz w:val="24"/>
          <w:szCs w:val="24"/>
        </w:rPr>
      </w:pPr>
      <w:r>
        <w:rPr>
          <w:sz w:val="24"/>
          <w:szCs w:val="24"/>
        </w:rPr>
        <w:t>评价时段包括施工期、运行期、退役期三个时段。</w:t>
      </w:r>
    </w:p>
    <w:p w:rsidR="000A68A4" w:rsidRDefault="006A59F5">
      <w:pPr>
        <w:spacing w:line="360" w:lineRule="auto"/>
        <w:ind w:firstLineChars="200" w:firstLine="480"/>
        <w:rPr>
          <w:sz w:val="24"/>
          <w:szCs w:val="24"/>
        </w:rPr>
      </w:pPr>
      <w:r>
        <w:rPr>
          <w:sz w:val="24"/>
          <w:szCs w:val="24"/>
        </w:rPr>
        <w:t>根据程特点及评价因子筛选的结果，结合项目区域环境状况，确定本次环境影响评价工作的重点为：</w:t>
      </w:r>
    </w:p>
    <w:p w:rsidR="000A68A4" w:rsidRDefault="006A59F5">
      <w:pPr>
        <w:spacing w:line="360" w:lineRule="auto"/>
        <w:ind w:firstLineChars="200" w:firstLine="480"/>
        <w:rPr>
          <w:sz w:val="24"/>
          <w:szCs w:val="24"/>
        </w:rPr>
      </w:pPr>
      <w:r>
        <w:rPr>
          <w:sz w:val="24"/>
          <w:szCs w:val="24"/>
        </w:rPr>
        <w:t>（</w:t>
      </w:r>
      <w:r>
        <w:rPr>
          <w:sz w:val="24"/>
          <w:szCs w:val="24"/>
        </w:rPr>
        <w:t>1</w:t>
      </w:r>
      <w:r>
        <w:rPr>
          <w:sz w:val="24"/>
          <w:szCs w:val="24"/>
        </w:rPr>
        <w:t>）工程分析</w:t>
      </w:r>
    </w:p>
    <w:p w:rsidR="000A68A4" w:rsidRDefault="006A59F5">
      <w:pPr>
        <w:spacing w:line="360" w:lineRule="auto"/>
        <w:ind w:firstLineChars="200" w:firstLine="480"/>
        <w:rPr>
          <w:sz w:val="24"/>
          <w:szCs w:val="24"/>
        </w:rPr>
      </w:pPr>
      <w:r>
        <w:rPr>
          <w:sz w:val="24"/>
          <w:szCs w:val="24"/>
        </w:rPr>
        <w:t>（</w:t>
      </w:r>
      <w:r>
        <w:rPr>
          <w:sz w:val="24"/>
          <w:szCs w:val="24"/>
        </w:rPr>
        <w:t>2</w:t>
      </w:r>
      <w:r>
        <w:rPr>
          <w:sz w:val="24"/>
          <w:szCs w:val="24"/>
        </w:rPr>
        <w:t>）生态环境影响评价及水土保持</w:t>
      </w:r>
    </w:p>
    <w:p w:rsidR="000A68A4" w:rsidRDefault="006A59F5">
      <w:pPr>
        <w:spacing w:line="360" w:lineRule="auto"/>
        <w:ind w:firstLineChars="200" w:firstLine="480"/>
        <w:rPr>
          <w:sz w:val="24"/>
          <w:szCs w:val="24"/>
        </w:rPr>
      </w:pPr>
      <w:r>
        <w:rPr>
          <w:sz w:val="24"/>
          <w:szCs w:val="24"/>
        </w:rPr>
        <w:t>（</w:t>
      </w:r>
      <w:r>
        <w:rPr>
          <w:sz w:val="24"/>
          <w:szCs w:val="24"/>
        </w:rPr>
        <w:t>3</w:t>
      </w:r>
      <w:r>
        <w:rPr>
          <w:sz w:val="24"/>
          <w:szCs w:val="24"/>
        </w:rPr>
        <w:t>）环境风险影响评价及风险管理</w:t>
      </w:r>
    </w:p>
    <w:p w:rsidR="000A68A4" w:rsidRDefault="006A59F5">
      <w:pPr>
        <w:spacing w:line="360" w:lineRule="auto"/>
        <w:ind w:firstLineChars="200" w:firstLine="480"/>
        <w:rPr>
          <w:sz w:val="24"/>
          <w:szCs w:val="24"/>
        </w:rPr>
      </w:pPr>
      <w:r>
        <w:rPr>
          <w:sz w:val="24"/>
          <w:szCs w:val="24"/>
        </w:rPr>
        <w:t>（</w:t>
      </w:r>
      <w:r>
        <w:rPr>
          <w:sz w:val="24"/>
          <w:szCs w:val="24"/>
        </w:rPr>
        <w:t>4</w:t>
      </w:r>
      <w:r>
        <w:rPr>
          <w:sz w:val="24"/>
          <w:szCs w:val="24"/>
        </w:rPr>
        <w:t>）地下水环境影响评价</w:t>
      </w:r>
    </w:p>
    <w:p w:rsidR="000A68A4" w:rsidRDefault="006A59F5">
      <w:pPr>
        <w:spacing w:line="360" w:lineRule="auto"/>
        <w:ind w:firstLineChars="200" w:firstLine="480"/>
      </w:pPr>
      <w:r>
        <w:rPr>
          <w:sz w:val="24"/>
          <w:szCs w:val="24"/>
        </w:rPr>
        <w:t>（</w:t>
      </w:r>
      <w:r>
        <w:rPr>
          <w:sz w:val="24"/>
          <w:szCs w:val="24"/>
        </w:rPr>
        <w:t>5</w:t>
      </w:r>
      <w:r>
        <w:rPr>
          <w:sz w:val="24"/>
          <w:szCs w:val="24"/>
        </w:rPr>
        <w:t>）环境保护措施技术经济及可行性论证</w:t>
      </w:r>
    </w:p>
    <w:p w:rsidR="000A68A4" w:rsidRDefault="006A59F5">
      <w:pPr>
        <w:pStyle w:val="afff5"/>
      </w:pPr>
      <w:bookmarkStart w:id="97" w:name="_Toc14039"/>
      <w:bookmarkStart w:id="98" w:name="_Toc24381"/>
      <w:r>
        <w:t>2.8</w:t>
      </w:r>
      <w:r>
        <w:t>评价方法</w:t>
      </w:r>
      <w:bookmarkEnd w:id="97"/>
      <w:bookmarkEnd w:id="98"/>
    </w:p>
    <w:p w:rsidR="000A68A4" w:rsidRDefault="006A59F5">
      <w:pPr>
        <w:spacing w:line="360" w:lineRule="auto"/>
        <w:ind w:firstLineChars="200" w:firstLine="480"/>
        <w:rPr>
          <w:sz w:val="24"/>
          <w:szCs w:val="24"/>
        </w:rPr>
      </w:pPr>
      <w:r>
        <w:rPr>
          <w:rFonts w:hint="eastAsia"/>
          <w:sz w:val="24"/>
          <w:szCs w:val="24"/>
        </w:rPr>
        <w:t>本项目</w:t>
      </w:r>
      <w:r>
        <w:rPr>
          <w:sz w:val="24"/>
          <w:szCs w:val="24"/>
        </w:rPr>
        <w:t>环境影响评价采用定量评价与定性评价相结合的方法，以量化评价为主。采用环境影响评价技术导则规定的评价方法予以分析。本次评价采用了类比法、产污系数法、排污系数法、数学模式法等。本次环境评价使用的评价方法见表</w:t>
      </w:r>
      <w:r>
        <w:rPr>
          <w:sz w:val="24"/>
          <w:szCs w:val="24"/>
        </w:rPr>
        <w:t>2.8-1</w:t>
      </w:r>
      <w:r>
        <w:rPr>
          <w:sz w:val="24"/>
          <w:szCs w:val="24"/>
        </w:rPr>
        <w:t>。</w:t>
      </w:r>
    </w:p>
    <w:p w:rsidR="000A68A4" w:rsidRDefault="006A59F5">
      <w:pPr>
        <w:pStyle w:val="affc"/>
        <w:rPr>
          <w:b w:val="0"/>
          <w:bCs/>
        </w:rPr>
      </w:pPr>
      <w:r>
        <w:rPr>
          <w:b w:val="0"/>
          <w:bCs/>
        </w:rPr>
        <w:t>表</w:t>
      </w:r>
      <w:r>
        <w:rPr>
          <w:b w:val="0"/>
          <w:bCs/>
        </w:rPr>
        <w:t xml:space="preserve">2.8-1                     </w:t>
      </w:r>
      <w:r>
        <w:rPr>
          <w:b w:val="0"/>
          <w:bCs/>
        </w:rPr>
        <w:t>评价方法一览表</w:t>
      </w:r>
    </w:p>
    <w:tbl>
      <w:tblPr>
        <w:tblW w:w="850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40"/>
        <w:gridCol w:w="2555"/>
        <w:gridCol w:w="5110"/>
      </w:tblGrid>
      <w:tr w:rsidR="000A68A4">
        <w:trPr>
          <w:trHeight w:val="341"/>
        </w:trPr>
        <w:tc>
          <w:tcPr>
            <w:tcW w:w="840" w:type="dxa"/>
            <w:tcBorders>
              <w:top w:val="single" w:sz="8" w:space="0" w:color="000000"/>
              <w:left w:val="single" w:sz="8" w:space="0" w:color="000000"/>
              <w:bottom w:val="single" w:sz="6" w:space="0" w:color="000000"/>
              <w:right w:val="single" w:sz="6" w:space="0" w:color="000000"/>
            </w:tcBorders>
            <w:vAlign w:val="center"/>
          </w:tcPr>
          <w:p w:rsidR="000A68A4" w:rsidRDefault="006A59F5">
            <w:pPr>
              <w:spacing w:line="240" w:lineRule="exact"/>
              <w:jc w:val="center"/>
              <w:rPr>
                <w:caps/>
                <w:szCs w:val="21"/>
              </w:rPr>
            </w:pPr>
            <w:r>
              <w:rPr>
                <w:caps/>
                <w:szCs w:val="21"/>
              </w:rPr>
              <w:t>序号</w:t>
            </w:r>
          </w:p>
        </w:tc>
        <w:tc>
          <w:tcPr>
            <w:tcW w:w="2556" w:type="dxa"/>
            <w:tcBorders>
              <w:top w:val="single" w:sz="8" w:space="0" w:color="000000"/>
              <w:left w:val="single" w:sz="6" w:space="0" w:color="000000"/>
              <w:bottom w:val="single" w:sz="6" w:space="0" w:color="000000"/>
              <w:right w:val="single" w:sz="6" w:space="0" w:color="000000"/>
            </w:tcBorders>
            <w:vAlign w:val="center"/>
          </w:tcPr>
          <w:p w:rsidR="000A68A4" w:rsidRDefault="006A59F5">
            <w:pPr>
              <w:spacing w:line="240" w:lineRule="exact"/>
              <w:jc w:val="center"/>
              <w:rPr>
                <w:caps/>
                <w:szCs w:val="21"/>
              </w:rPr>
            </w:pPr>
            <w:r>
              <w:rPr>
                <w:caps/>
                <w:szCs w:val="21"/>
              </w:rPr>
              <w:t>项目</w:t>
            </w:r>
          </w:p>
        </w:tc>
        <w:tc>
          <w:tcPr>
            <w:tcW w:w="5112" w:type="dxa"/>
            <w:tcBorders>
              <w:top w:val="single" w:sz="8" w:space="0" w:color="000000"/>
              <w:left w:val="single" w:sz="6" w:space="0" w:color="000000"/>
              <w:bottom w:val="single" w:sz="6" w:space="0" w:color="000000"/>
              <w:right w:val="single" w:sz="8" w:space="0" w:color="000000"/>
            </w:tcBorders>
            <w:vAlign w:val="center"/>
          </w:tcPr>
          <w:p w:rsidR="000A68A4" w:rsidRDefault="006A59F5">
            <w:pPr>
              <w:spacing w:line="240" w:lineRule="exact"/>
              <w:jc w:val="center"/>
              <w:rPr>
                <w:caps/>
                <w:szCs w:val="21"/>
              </w:rPr>
            </w:pPr>
            <w:r>
              <w:rPr>
                <w:caps/>
                <w:szCs w:val="21"/>
              </w:rPr>
              <w:t>采用方法</w:t>
            </w:r>
          </w:p>
        </w:tc>
      </w:tr>
      <w:tr w:rsidR="000A68A4">
        <w:trPr>
          <w:trHeight w:val="341"/>
        </w:trPr>
        <w:tc>
          <w:tcPr>
            <w:tcW w:w="840" w:type="dxa"/>
            <w:tcBorders>
              <w:top w:val="single" w:sz="6" w:space="0" w:color="000000"/>
              <w:left w:val="single" w:sz="8" w:space="0" w:color="000000"/>
              <w:bottom w:val="single" w:sz="6" w:space="0" w:color="000000"/>
              <w:right w:val="single" w:sz="6" w:space="0" w:color="000000"/>
            </w:tcBorders>
            <w:vAlign w:val="center"/>
          </w:tcPr>
          <w:p w:rsidR="000A68A4" w:rsidRDefault="006A59F5">
            <w:pPr>
              <w:spacing w:line="240" w:lineRule="exact"/>
              <w:jc w:val="center"/>
              <w:rPr>
                <w:szCs w:val="21"/>
              </w:rPr>
            </w:pPr>
            <w:r>
              <w:rPr>
                <w:szCs w:val="21"/>
              </w:rPr>
              <w:t>1</w:t>
            </w:r>
          </w:p>
        </w:tc>
        <w:tc>
          <w:tcPr>
            <w:tcW w:w="2556" w:type="dxa"/>
            <w:tcBorders>
              <w:top w:val="single" w:sz="6" w:space="0" w:color="000000"/>
              <w:left w:val="single" w:sz="6" w:space="0" w:color="000000"/>
              <w:bottom w:val="single" w:sz="6" w:space="0" w:color="000000"/>
              <w:right w:val="single" w:sz="6" w:space="0" w:color="000000"/>
            </w:tcBorders>
            <w:vAlign w:val="center"/>
          </w:tcPr>
          <w:p w:rsidR="000A68A4" w:rsidRDefault="006A59F5">
            <w:pPr>
              <w:spacing w:line="240" w:lineRule="exact"/>
              <w:jc w:val="center"/>
              <w:rPr>
                <w:szCs w:val="21"/>
              </w:rPr>
            </w:pPr>
            <w:r>
              <w:rPr>
                <w:szCs w:val="21"/>
              </w:rPr>
              <w:t>环境影响因素识别方法</w:t>
            </w:r>
          </w:p>
        </w:tc>
        <w:tc>
          <w:tcPr>
            <w:tcW w:w="5112" w:type="dxa"/>
            <w:tcBorders>
              <w:top w:val="single" w:sz="6" w:space="0" w:color="000000"/>
              <w:left w:val="single" w:sz="6" w:space="0" w:color="000000"/>
              <w:bottom w:val="single" w:sz="6" w:space="0" w:color="000000"/>
              <w:right w:val="single" w:sz="8" w:space="0" w:color="000000"/>
            </w:tcBorders>
            <w:vAlign w:val="center"/>
          </w:tcPr>
          <w:p w:rsidR="000A68A4" w:rsidRDefault="006A59F5">
            <w:pPr>
              <w:spacing w:line="240" w:lineRule="exact"/>
              <w:jc w:val="center"/>
              <w:rPr>
                <w:szCs w:val="21"/>
              </w:rPr>
            </w:pPr>
            <w:r>
              <w:rPr>
                <w:szCs w:val="21"/>
              </w:rPr>
              <w:t>矩阵法</w:t>
            </w:r>
          </w:p>
        </w:tc>
      </w:tr>
      <w:tr w:rsidR="000A68A4">
        <w:trPr>
          <w:trHeight w:val="341"/>
        </w:trPr>
        <w:tc>
          <w:tcPr>
            <w:tcW w:w="840" w:type="dxa"/>
            <w:tcBorders>
              <w:top w:val="single" w:sz="6" w:space="0" w:color="000000"/>
              <w:left w:val="single" w:sz="8" w:space="0" w:color="000000"/>
              <w:bottom w:val="single" w:sz="6" w:space="0" w:color="000000"/>
              <w:right w:val="single" w:sz="6" w:space="0" w:color="000000"/>
            </w:tcBorders>
            <w:vAlign w:val="center"/>
          </w:tcPr>
          <w:p w:rsidR="000A68A4" w:rsidRDefault="006A59F5">
            <w:pPr>
              <w:spacing w:line="240" w:lineRule="exact"/>
              <w:jc w:val="center"/>
              <w:rPr>
                <w:szCs w:val="21"/>
              </w:rPr>
            </w:pPr>
            <w:r>
              <w:rPr>
                <w:szCs w:val="21"/>
              </w:rPr>
              <w:t>2</w:t>
            </w:r>
          </w:p>
        </w:tc>
        <w:tc>
          <w:tcPr>
            <w:tcW w:w="2556" w:type="dxa"/>
            <w:tcBorders>
              <w:top w:val="single" w:sz="6" w:space="0" w:color="000000"/>
              <w:left w:val="single" w:sz="6" w:space="0" w:color="000000"/>
              <w:bottom w:val="single" w:sz="6" w:space="0" w:color="000000"/>
              <w:right w:val="single" w:sz="6" w:space="0" w:color="000000"/>
            </w:tcBorders>
            <w:vAlign w:val="center"/>
          </w:tcPr>
          <w:p w:rsidR="000A68A4" w:rsidRDefault="006A59F5">
            <w:pPr>
              <w:spacing w:line="240" w:lineRule="exact"/>
              <w:jc w:val="center"/>
              <w:rPr>
                <w:szCs w:val="21"/>
              </w:rPr>
            </w:pPr>
            <w:r>
              <w:rPr>
                <w:szCs w:val="21"/>
              </w:rPr>
              <w:t>环境现状调查</w:t>
            </w:r>
          </w:p>
        </w:tc>
        <w:tc>
          <w:tcPr>
            <w:tcW w:w="5112" w:type="dxa"/>
            <w:tcBorders>
              <w:top w:val="single" w:sz="6" w:space="0" w:color="000000"/>
              <w:left w:val="single" w:sz="6" w:space="0" w:color="000000"/>
              <w:bottom w:val="single" w:sz="6" w:space="0" w:color="000000"/>
              <w:right w:val="single" w:sz="8" w:space="0" w:color="000000"/>
            </w:tcBorders>
            <w:vAlign w:val="center"/>
          </w:tcPr>
          <w:p w:rsidR="000A68A4" w:rsidRDefault="006A59F5">
            <w:pPr>
              <w:spacing w:line="240" w:lineRule="exact"/>
              <w:jc w:val="center"/>
              <w:rPr>
                <w:szCs w:val="21"/>
              </w:rPr>
            </w:pPr>
            <w:r>
              <w:rPr>
                <w:szCs w:val="21"/>
              </w:rPr>
              <w:t>收集资料法、现场调查法</w:t>
            </w:r>
          </w:p>
        </w:tc>
      </w:tr>
      <w:tr w:rsidR="000A68A4">
        <w:trPr>
          <w:trHeight w:val="341"/>
        </w:trPr>
        <w:tc>
          <w:tcPr>
            <w:tcW w:w="840" w:type="dxa"/>
            <w:tcBorders>
              <w:top w:val="single" w:sz="6" w:space="0" w:color="000000"/>
              <w:left w:val="single" w:sz="8" w:space="0" w:color="000000"/>
              <w:bottom w:val="single" w:sz="6" w:space="0" w:color="000000"/>
              <w:right w:val="single" w:sz="6" w:space="0" w:color="000000"/>
            </w:tcBorders>
            <w:vAlign w:val="center"/>
          </w:tcPr>
          <w:p w:rsidR="000A68A4" w:rsidRDefault="006A59F5">
            <w:pPr>
              <w:spacing w:line="240" w:lineRule="exact"/>
              <w:jc w:val="center"/>
              <w:rPr>
                <w:szCs w:val="21"/>
              </w:rPr>
            </w:pPr>
            <w:r>
              <w:rPr>
                <w:szCs w:val="21"/>
              </w:rPr>
              <w:t>3</w:t>
            </w:r>
          </w:p>
        </w:tc>
        <w:tc>
          <w:tcPr>
            <w:tcW w:w="2556" w:type="dxa"/>
            <w:tcBorders>
              <w:top w:val="single" w:sz="6" w:space="0" w:color="000000"/>
              <w:left w:val="single" w:sz="6" w:space="0" w:color="000000"/>
              <w:bottom w:val="single" w:sz="6" w:space="0" w:color="000000"/>
              <w:right w:val="single" w:sz="6" w:space="0" w:color="000000"/>
            </w:tcBorders>
            <w:vAlign w:val="center"/>
          </w:tcPr>
          <w:p w:rsidR="000A68A4" w:rsidRDefault="006A59F5">
            <w:pPr>
              <w:spacing w:line="240" w:lineRule="exact"/>
              <w:jc w:val="center"/>
              <w:rPr>
                <w:szCs w:val="21"/>
              </w:rPr>
            </w:pPr>
            <w:r>
              <w:rPr>
                <w:szCs w:val="21"/>
              </w:rPr>
              <w:t>工程分析</w:t>
            </w:r>
          </w:p>
        </w:tc>
        <w:tc>
          <w:tcPr>
            <w:tcW w:w="5112" w:type="dxa"/>
            <w:tcBorders>
              <w:top w:val="single" w:sz="6" w:space="0" w:color="000000"/>
              <w:left w:val="single" w:sz="6" w:space="0" w:color="000000"/>
              <w:bottom w:val="single" w:sz="6" w:space="0" w:color="000000"/>
              <w:right w:val="single" w:sz="8" w:space="0" w:color="000000"/>
            </w:tcBorders>
            <w:vAlign w:val="center"/>
          </w:tcPr>
          <w:p w:rsidR="000A68A4" w:rsidRDefault="006A59F5">
            <w:pPr>
              <w:spacing w:line="240" w:lineRule="exact"/>
              <w:jc w:val="center"/>
              <w:rPr>
                <w:szCs w:val="21"/>
              </w:rPr>
            </w:pPr>
            <w:r>
              <w:rPr>
                <w:szCs w:val="21"/>
              </w:rPr>
              <w:t>类比分析法、查阅参考资料法、产污系数法、排污系数法</w:t>
            </w:r>
          </w:p>
        </w:tc>
      </w:tr>
      <w:tr w:rsidR="000A68A4">
        <w:trPr>
          <w:trHeight w:val="356"/>
        </w:trPr>
        <w:tc>
          <w:tcPr>
            <w:tcW w:w="840" w:type="dxa"/>
            <w:tcBorders>
              <w:top w:val="single" w:sz="6" w:space="0" w:color="000000"/>
              <w:left w:val="single" w:sz="8" w:space="0" w:color="000000"/>
              <w:bottom w:val="single" w:sz="8" w:space="0" w:color="000000"/>
              <w:right w:val="single" w:sz="6" w:space="0" w:color="000000"/>
            </w:tcBorders>
            <w:vAlign w:val="center"/>
          </w:tcPr>
          <w:p w:rsidR="000A68A4" w:rsidRDefault="006A59F5">
            <w:pPr>
              <w:spacing w:line="240" w:lineRule="exact"/>
              <w:jc w:val="center"/>
              <w:rPr>
                <w:szCs w:val="21"/>
              </w:rPr>
            </w:pPr>
            <w:r>
              <w:rPr>
                <w:szCs w:val="21"/>
              </w:rPr>
              <w:t>4</w:t>
            </w:r>
          </w:p>
        </w:tc>
        <w:tc>
          <w:tcPr>
            <w:tcW w:w="2556" w:type="dxa"/>
            <w:tcBorders>
              <w:top w:val="single" w:sz="6" w:space="0" w:color="000000"/>
              <w:left w:val="single" w:sz="6" w:space="0" w:color="000000"/>
              <w:bottom w:val="single" w:sz="8" w:space="0" w:color="000000"/>
              <w:right w:val="single" w:sz="6" w:space="0" w:color="000000"/>
            </w:tcBorders>
            <w:vAlign w:val="center"/>
          </w:tcPr>
          <w:p w:rsidR="000A68A4" w:rsidRDefault="006A59F5">
            <w:pPr>
              <w:spacing w:line="240" w:lineRule="exact"/>
              <w:jc w:val="center"/>
              <w:rPr>
                <w:szCs w:val="21"/>
              </w:rPr>
            </w:pPr>
            <w:r>
              <w:rPr>
                <w:szCs w:val="21"/>
              </w:rPr>
              <w:t>影响评价</w:t>
            </w:r>
          </w:p>
        </w:tc>
        <w:tc>
          <w:tcPr>
            <w:tcW w:w="5112" w:type="dxa"/>
            <w:tcBorders>
              <w:top w:val="single" w:sz="6" w:space="0" w:color="000000"/>
              <w:left w:val="single" w:sz="6" w:space="0" w:color="000000"/>
              <w:bottom w:val="single" w:sz="8" w:space="0" w:color="000000"/>
              <w:right w:val="single" w:sz="8" w:space="0" w:color="000000"/>
            </w:tcBorders>
            <w:vAlign w:val="center"/>
          </w:tcPr>
          <w:p w:rsidR="000A68A4" w:rsidRDefault="006A59F5">
            <w:pPr>
              <w:spacing w:line="240" w:lineRule="exact"/>
              <w:jc w:val="center"/>
              <w:rPr>
                <w:szCs w:val="21"/>
              </w:rPr>
            </w:pPr>
            <w:r>
              <w:rPr>
                <w:szCs w:val="21"/>
              </w:rPr>
              <w:t>数学模式法、预测模式</w:t>
            </w:r>
          </w:p>
        </w:tc>
      </w:tr>
    </w:tbl>
    <w:p w:rsidR="000A68A4" w:rsidRDefault="006A59F5">
      <w:pPr>
        <w:rPr>
          <w:sz w:val="24"/>
          <w:szCs w:val="24"/>
        </w:rPr>
      </w:pPr>
      <w:r>
        <w:rPr>
          <w:sz w:val="24"/>
          <w:szCs w:val="24"/>
        </w:rPr>
        <w:br w:type="page"/>
      </w:r>
    </w:p>
    <w:p w:rsidR="000A68A4" w:rsidRDefault="006A59F5">
      <w:pPr>
        <w:pStyle w:val="aff2"/>
        <w:spacing w:after="100"/>
        <w:rPr>
          <w:rFonts w:eastAsia="黑体"/>
          <w:szCs w:val="36"/>
        </w:rPr>
      </w:pPr>
      <w:bookmarkStart w:id="99" w:name="_Toc12368"/>
      <w:bookmarkEnd w:id="1"/>
      <w:bookmarkEnd w:id="2"/>
      <w:r>
        <w:rPr>
          <w:rFonts w:eastAsia="黑体"/>
          <w:szCs w:val="36"/>
        </w:rPr>
        <w:lastRenderedPageBreak/>
        <w:t>3.</w:t>
      </w:r>
      <w:r>
        <w:rPr>
          <w:rFonts w:eastAsia="黑体"/>
          <w:szCs w:val="36"/>
        </w:rPr>
        <w:t>建设项目工程分析</w:t>
      </w:r>
      <w:bookmarkEnd w:id="99"/>
    </w:p>
    <w:p w:rsidR="000A68A4" w:rsidRDefault="006A59F5">
      <w:pPr>
        <w:pStyle w:val="20"/>
        <w:spacing w:before="0" w:afterLines="50" w:after="156" w:line="600" w:lineRule="exact"/>
        <w:rPr>
          <w:color w:val="auto"/>
          <w:szCs w:val="30"/>
        </w:rPr>
      </w:pPr>
      <w:bookmarkStart w:id="100" w:name="_Toc68025012"/>
      <w:bookmarkStart w:id="101" w:name="_Toc19300"/>
      <w:r>
        <w:rPr>
          <w:color w:val="auto"/>
        </w:rPr>
        <w:t>3.1</w:t>
      </w:r>
      <w:r>
        <w:rPr>
          <w:color w:val="auto"/>
          <w:szCs w:val="30"/>
        </w:rPr>
        <w:t>工程开发现状及环境影响回顾</w:t>
      </w:r>
      <w:bookmarkEnd w:id="100"/>
      <w:bookmarkEnd w:id="101"/>
    </w:p>
    <w:p w:rsidR="000A68A4" w:rsidRDefault="006A59F5">
      <w:pPr>
        <w:keepNext/>
        <w:keepLines/>
        <w:spacing w:before="120" w:after="120"/>
        <w:outlineLvl w:val="2"/>
        <w:rPr>
          <w:szCs w:val="24"/>
        </w:rPr>
      </w:pPr>
      <w:r>
        <w:rPr>
          <w:b/>
          <w:sz w:val="28"/>
          <w:szCs w:val="22"/>
        </w:rPr>
        <w:t>3.1.1</w:t>
      </w:r>
      <w:r>
        <w:rPr>
          <w:b/>
          <w:sz w:val="28"/>
          <w:szCs w:val="22"/>
        </w:rPr>
        <w:t>区块开发现状</w:t>
      </w:r>
    </w:p>
    <w:p w:rsidR="000A68A4" w:rsidRDefault="006A59F5">
      <w:pPr>
        <w:spacing w:line="360" w:lineRule="auto"/>
        <w:ind w:firstLineChars="200" w:firstLine="480"/>
        <w:rPr>
          <w:sz w:val="24"/>
        </w:rPr>
      </w:pPr>
      <w:r>
        <w:rPr>
          <w:sz w:val="24"/>
        </w:rPr>
        <w:t>哈拉哈塘油田行政上隶属于新疆</w:t>
      </w:r>
      <w:r>
        <w:rPr>
          <w:rFonts w:hint="eastAsia"/>
          <w:sz w:val="24"/>
        </w:rPr>
        <w:t>维吾尔自治区</w:t>
      </w:r>
      <w:r>
        <w:rPr>
          <w:sz w:val="24"/>
        </w:rPr>
        <w:t>阿克苏地区库车市和沙雅县，根据油田公司提供资料，目前该油田主要开采范围为东经</w:t>
      </w:r>
      <w:r>
        <w:rPr>
          <w:sz w:val="24"/>
        </w:rPr>
        <w:t>82°50′~83°20′</w:t>
      </w:r>
      <w:r>
        <w:rPr>
          <w:sz w:val="24"/>
        </w:rPr>
        <w:t>，北纬</w:t>
      </w:r>
      <w:r>
        <w:rPr>
          <w:sz w:val="24"/>
        </w:rPr>
        <w:t>40°54′~41°26′</w:t>
      </w:r>
      <w:r>
        <w:rPr>
          <w:sz w:val="24"/>
        </w:rPr>
        <w:t>，东西约</w:t>
      </w:r>
      <w:r>
        <w:rPr>
          <w:sz w:val="24"/>
        </w:rPr>
        <w:t>42km</w:t>
      </w:r>
      <w:r>
        <w:rPr>
          <w:sz w:val="24"/>
        </w:rPr>
        <w:t>、南北约</w:t>
      </w:r>
      <w:r>
        <w:rPr>
          <w:sz w:val="24"/>
        </w:rPr>
        <w:t>118km</w:t>
      </w:r>
      <w:r>
        <w:rPr>
          <w:sz w:val="24"/>
        </w:rPr>
        <w:t>，面积约</w:t>
      </w:r>
      <w:r>
        <w:rPr>
          <w:sz w:val="24"/>
        </w:rPr>
        <w:t>4956km</w:t>
      </w:r>
      <w:r>
        <w:rPr>
          <w:sz w:val="24"/>
          <w:vertAlign w:val="superscript"/>
        </w:rPr>
        <w:t>2</w:t>
      </w:r>
      <w:r>
        <w:rPr>
          <w:sz w:val="24"/>
        </w:rPr>
        <w:t>，该油田东侧为中石化塔河油田艾丁</w:t>
      </w:r>
      <w:r>
        <w:rPr>
          <w:sz w:val="24"/>
        </w:rPr>
        <w:t>——</w:t>
      </w:r>
      <w:r>
        <w:rPr>
          <w:sz w:val="24"/>
        </w:rPr>
        <w:t>托普台区块，南侧隔塔里木河与中石化塔河油田跃进区块、中石油塔里木油田分公司</w:t>
      </w:r>
      <w:r>
        <w:rPr>
          <w:rFonts w:hint="eastAsia"/>
          <w:sz w:val="24"/>
        </w:rPr>
        <w:t>哈得油气开发部</w:t>
      </w:r>
      <w:r>
        <w:rPr>
          <w:sz w:val="24"/>
        </w:rPr>
        <w:t>的跃满、富源区块相邻，西侧至沙雅县城以东，北侧为</w:t>
      </w:r>
      <w:r>
        <w:rPr>
          <w:rFonts w:hint="eastAsia"/>
          <w:sz w:val="24"/>
        </w:rPr>
        <w:t>东河采油气管理区</w:t>
      </w:r>
      <w:r>
        <w:rPr>
          <w:sz w:val="24"/>
        </w:rPr>
        <w:t>东河塘油田区块，区块具体位置见油田</w:t>
      </w:r>
      <w:r>
        <w:rPr>
          <w:sz w:val="24"/>
        </w:rPr>
        <w:t>“</w:t>
      </w:r>
      <w:r>
        <w:rPr>
          <w:sz w:val="24"/>
        </w:rPr>
        <w:t>一张图</w:t>
      </w:r>
      <w:r>
        <w:rPr>
          <w:sz w:val="24"/>
        </w:rPr>
        <w:t>”3.1-</w:t>
      </w:r>
      <w:r>
        <w:rPr>
          <w:rFonts w:hint="eastAsia"/>
          <w:sz w:val="24"/>
        </w:rPr>
        <w:t>1</w:t>
      </w:r>
      <w:r>
        <w:rPr>
          <w:sz w:val="24"/>
        </w:rPr>
        <w:t>。</w:t>
      </w:r>
    </w:p>
    <w:p w:rsidR="000A68A4" w:rsidRDefault="006A59F5">
      <w:pPr>
        <w:spacing w:line="360" w:lineRule="auto"/>
        <w:ind w:firstLineChars="200" w:firstLine="480"/>
        <w:rPr>
          <w:sz w:val="24"/>
        </w:rPr>
      </w:pPr>
      <w:r>
        <w:rPr>
          <w:sz w:val="24"/>
        </w:rPr>
        <w:t>哈拉哈塘油田目前主要建设有</w:t>
      </w:r>
      <w:r>
        <w:rPr>
          <w:rFonts w:hint="eastAsia"/>
          <w:sz w:val="24"/>
        </w:rPr>
        <w:t>哈六联合站</w:t>
      </w:r>
      <w:r>
        <w:rPr>
          <w:sz w:val="24"/>
        </w:rPr>
        <w:t>1</w:t>
      </w:r>
      <w:r>
        <w:rPr>
          <w:sz w:val="24"/>
        </w:rPr>
        <w:t>座，哈</w:t>
      </w:r>
      <w:r>
        <w:rPr>
          <w:sz w:val="24"/>
        </w:rPr>
        <w:t>601</w:t>
      </w:r>
      <w:r>
        <w:rPr>
          <w:sz w:val="24"/>
        </w:rPr>
        <w:t>转油站、哈</w:t>
      </w:r>
      <w:r>
        <w:rPr>
          <w:sz w:val="24"/>
        </w:rPr>
        <w:t>15</w:t>
      </w:r>
      <w:r>
        <w:rPr>
          <w:sz w:val="24"/>
        </w:rPr>
        <w:t>转油站、热普转油站、新垦转油站共</w:t>
      </w:r>
      <w:r>
        <w:rPr>
          <w:sz w:val="24"/>
        </w:rPr>
        <w:t>4</w:t>
      </w:r>
      <w:r>
        <w:rPr>
          <w:sz w:val="24"/>
        </w:rPr>
        <w:t>座转油站，</w:t>
      </w:r>
      <w:r>
        <w:rPr>
          <w:sz w:val="24"/>
        </w:rPr>
        <w:t>1</w:t>
      </w:r>
      <w:r>
        <w:rPr>
          <w:sz w:val="24"/>
        </w:rPr>
        <w:t>号、</w:t>
      </w:r>
      <w:r>
        <w:rPr>
          <w:sz w:val="24"/>
        </w:rPr>
        <w:t>2</w:t>
      </w:r>
      <w:r>
        <w:rPr>
          <w:sz w:val="24"/>
        </w:rPr>
        <w:t>号共</w:t>
      </w:r>
      <w:r>
        <w:rPr>
          <w:sz w:val="24"/>
        </w:rPr>
        <w:t>2</w:t>
      </w:r>
      <w:r>
        <w:rPr>
          <w:sz w:val="24"/>
        </w:rPr>
        <w:t>座清管站；根据油田公司统计，油田共有</w:t>
      </w:r>
      <w:r>
        <w:rPr>
          <w:sz w:val="24"/>
        </w:rPr>
        <w:t>364</w:t>
      </w:r>
      <w:r>
        <w:rPr>
          <w:sz w:val="24"/>
        </w:rPr>
        <w:t>口井及井场，其中运行井</w:t>
      </w:r>
      <w:r>
        <w:rPr>
          <w:sz w:val="24"/>
        </w:rPr>
        <w:t>254</w:t>
      </w:r>
      <w:r>
        <w:rPr>
          <w:sz w:val="24"/>
        </w:rPr>
        <w:t>口、待利用井</w:t>
      </w:r>
      <w:r>
        <w:rPr>
          <w:sz w:val="24"/>
        </w:rPr>
        <w:t>10</w:t>
      </w:r>
      <w:r>
        <w:rPr>
          <w:sz w:val="24"/>
        </w:rPr>
        <w:t>口、报废井</w:t>
      </w:r>
      <w:r>
        <w:rPr>
          <w:sz w:val="24"/>
        </w:rPr>
        <w:t>34</w:t>
      </w:r>
      <w:r>
        <w:rPr>
          <w:sz w:val="24"/>
        </w:rPr>
        <w:t>口、待报废井</w:t>
      </w:r>
      <w:r>
        <w:rPr>
          <w:sz w:val="24"/>
        </w:rPr>
        <w:t>6</w:t>
      </w:r>
      <w:r>
        <w:rPr>
          <w:rFonts w:hint="eastAsia"/>
          <w:sz w:val="24"/>
        </w:rPr>
        <w:t>5</w:t>
      </w:r>
      <w:r>
        <w:rPr>
          <w:sz w:val="24"/>
        </w:rPr>
        <w:t>口；配套环保设施有哈拉哈塘固废填埋场</w:t>
      </w:r>
      <w:r>
        <w:rPr>
          <w:rFonts w:hint="eastAsia"/>
          <w:sz w:val="24"/>
        </w:rPr>
        <w:t>、</w:t>
      </w:r>
      <w:r>
        <w:rPr>
          <w:sz w:val="24"/>
        </w:rPr>
        <w:t>3</w:t>
      </w:r>
      <w:r>
        <w:rPr>
          <w:sz w:val="24"/>
        </w:rPr>
        <w:t>处生活污水处理设施；油田内部建设有较完善集输管网和油田道路等。</w:t>
      </w:r>
      <w:r>
        <w:rPr>
          <w:rFonts w:hint="eastAsia"/>
          <w:sz w:val="24"/>
        </w:rPr>
        <w:t>后评价位置关系图</w:t>
      </w:r>
      <w:r>
        <w:rPr>
          <w:sz w:val="24"/>
        </w:rPr>
        <w:t>、</w:t>
      </w:r>
      <w:r>
        <w:rPr>
          <w:rFonts w:hint="eastAsia"/>
          <w:sz w:val="24"/>
        </w:rPr>
        <w:t>区块集输管线</w:t>
      </w:r>
      <w:r>
        <w:rPr>
          <w:sz w:val="24"/>
        </w:rPr>
        <w:t>及</w:t>
      </w:r>
      <w:r>
        <w:rPr>
          <w:rFonts w:hint="eastAsia"/>
          <w:sz w:val="24"/>
        </w:rPr>
        <w:t>主干</w:t>
      </w:r>
      <w:r>
        <w:rPr>
          <w:sz w:val="24"/>
        </w:rPr>
        <w:t>道路见图</w:t>
      </w:r>
      <w:r>
        <w:rPr>
          <w:sz w:val="24"/>
        </w:rPr>
        <w:t>3.1-1</w:t>
      </w:r>
      <w:r>
        <w:rPr>
          <w:sz w:val="24"/>
        </w:rPr>
        <w:t>、</w:t>
      </w:r>
      <w:r>
        <w:rPr>
          <w:sz w:val="24"/>
        </w:rPr>
        <w:t>3.1-2</w:t>
      </w:r>
      <w:r>
        <w:rPr>
          <w:sz w:val="24"/>
        </w:rPr>
        <w:t>、</w:t>
      </w:r>
      <w:r>
        <w:rPr>
          <w:sz w:val="24"/>
        </w:rPr>
        <w:t>3.1-3</w:t>
      </w:r>
      <w:r>
        <w:rPr>
          <w:sz w:val="24"/>
        </w:rPr>
        <w:t>。</w:t>
      </w:r>
    </w:p>
    <w:p w:rsidR="000A68A4" w:rsidRDefault="000A68A4">
      <w:pPr>
        <w:pStyle w:val="affc"/>
        <w:jc w:val="left"/>
        <w:rPr>
          <w:rFonts w:eastAsia="宋体"/>
        </w:rPr>
      </w:pPr>
    </w:p>
    <w:p w:rsidR="000A68A4" w:rsidRDefault="000A68A4">
      <w:pPr>
        <w:spacing w:line="360" w:lineRule="auto"/>
        <w:rPr>
          <w:sz w:val="24"/>
          <w:szCs w:val="24"/>
        </w:rPr>
        <w:sectPr w:rsidR="000A68A4">
          <w:pgSz w:w="11906" w:h="16838"/>
          <w:pgMar w:top="1440" w:right="1797" w:bottom="1440" w:left="1797" w:header="851" w:footer="992" w:gutter="0"/>
          <w:cols w:space="720"/>
          <w:docGrid w:type="linesAndChars" w:linePitch="312"/>
        </w:sectPr>
      </w:pPr>
    </w:p>
    <w:p w:rsidR="000A68A4" w:rsidRDefault="000A68A4">
      <w:pPr>
        <w:pStyle w:val="2"/>
        <w:spacing w:line="240" w:lineRule="auto"/>
        <w:ind w:leftChars="0" w:left="0" w:firstLine="0"/>
        <w:jc w:val="center"/>
        <w:rPr>
          <w:rFonts w:ascii="Times New Roman"/>
        </w:rPr>
      </w:pPr>
    </w:p>
    <w:p w:rsidR="000A68A4" w:rsidRDefault="006A59F5">
      <w:pPr>
        <w:pStyle w:val="ad"/>
        <w:jc w:val="center"/>
        <w:rPr>
          <w:rFonts w:eastAsia="黑体" w:hAnsi="Times New Roman"/>
          <w:b/>
        </w:rPr>
      </w:pPr>
      <w:r>
        <w:rPr>
          <w:rFonts w:eastAsia="黑体" w:hAnsi="Times New Roman"/>
          <w:b/>
        </w:rPr>
        <w:t>图</w:t>
      </w:r>
      <w:r>
        <w:rPr>
          <w:rFonts w:eastAsia="黑体" w:hAnsi="Times New Roman"/>
          <w:b/>
        </w:rPr>
        <w:t>3.1-</w:t>
      </w:r>
      <w:r>
        <w:rPr>
          <w:rFonts w:eastAsia="黑体" w:hAnsi="Times New Roman" w:hint="eastAsia"/>
          <w:b/>
        </w:rPr>
        <w:t>1</w:t>
      </w:r>
      <w:r>
        <w:rPr>
          <w:rFonts w:eastAsia="黑体" w:hAnsi="Times New Roman"/>
          <w:b/>
        </w:rPr>
        <w:t xml:space="preserve">    </w:t>
      </w:r>
      <w:r>
        <w:rPr>
          <w:rFonts w:eastAsia="黑体" w:hAnsi="Times New Roman"/>
          <w:b/>
        </w:rPr>
        <w:t>后评价位置关系图</w:t>
      </w:r>
    </w:p>
    <w:p w:rsidR="000A68A4" w:rsidRDefault="000A68A4">
      <w:pPr>
        <w:pStyle w:val="2"/>
        <w:spacing w:line="240" w:lineRule="auto"/>
        <w:ind w:leftChars="0" w:left="0" w:firstLine="0"/>
        <w:jc w:val="center"/>
        <w:rPr>
          <w:rFonts w:ascii="Times New Roman"/>
        </w:rPr>
      </w:pPr>
    </w:p>
    <w:p w:rsidR="000A68A4" w:rsidRDefault="006A59F5">
      <w:pPr>
        <w:pStyle w:val="ad"/>
        <w:jc w:val="center"/>
        <w:rPr>
          <w:rFonts w:eastAsia="黑体" w:hAnsi="Times New Roman"/>
          <w:b/>
        </w:rPr>
      </w:pPr>
      <w:r>
        <w:rPr>
          <w:rFonts w:eastAsia="黑体" w:hAnsi="Times New Roman"/>
          <w:b/>
        </w:rPr>
        <w:t>图</w:t>
      </w:r>
      <w:r>
        <w:rPr>
          <w:rFonts w:eastAsia="黑体" w:hAnsi="Times New Roman"/>
          <w:b/>
        </w:rPr>
        <w:t>3.1-</w:t>
      </w:r>
      <w:r>
        <w:rPr>
          <w:rFonts w:eastAsia="黑体" w:hAnsi="Times New Roman" w:hint="eastAsia"/>
          <w:b/>
        </w:rPr>
        <w:t>2</w:t>
      </w:r>
      <w:r>
        <w:rPr>
          <w:rFonts w:eastAsia="黑体" w:hAnsi="Times New Roman"/>
          <w:b/>
        </w:rPr>
        <w:t xml:space="preserve">    </w:t>
      </w:r>
      <w:r>
        <w:rPr>
          <w:rFonts w:eastAsia="黑体" w:hAnsi="Times New Roman"/>
          <w:b/>
        </w:rPr>
        <w:t>集输管线及主干道路图</w:t>
      </w:r>
    </w:p>
    <w:p w:rsidR="000A68A4" w:rsidRDefault="006A59F5">
      <w:pPr>
        <w:pStyle w:val="2"/>
        <w:spacing w:line="240" w:lineRule="auto"/>
        <w:ind w:leftChars="0" w:left="0" w:firstLine="0"/>
        <w:jc w:val="center"/>
        <w:rPr>
          <w:rFonts w:ascii="Times New Roman"/>
        </w:rPr>
      </w:pPr>
      <w:r>
        <w:rPr>
          <w:noProof/>
        </w:rPr>
        <mc:AlternateContent>
          <mc:Choice Requires="wpg">
            <w:drawing>
              <wp:anchor distT="0" distB="0" distL="114300" distR="114300" simplePos="0" relativeHeight="251660288" behindDoc="0" locked="0" layoutInCell="1" allowOverlap="1">
                <wp:simplePos x="0" y="0"/>
                <wp:positionH relativeFrom="column">
                  <wp:posOffset>4156710</wp:posOffset>
                </wp:positionH>
                <wp:positionV relativeFrom="paragraph">
                  <wp:posOffset>2959100</wp:posOffset>
                </wp:positionV>
                <wp:extent cx="728980" cy="304800"/>
                <wp:effectExtent l="10795" t="0" r="0" b="0"/>
                <wp:wrapNone/>
                <wp:docPr id="109" name="组合 109"/>
                <wp:cNvGraphicFramePr/>
                <a:graphic xmlns:a="http://schemas.openxmlformats.org/drawingml/2006/main">
                  <a:graphicData uri="http://schemas.microsoft.com/office/word/2010/wordprocessingGroup">
                    <wpg:wgp>
                      <wpg:cNvGrpSpPr/>
                      <wpg:grpSpPr>
                        <a:xfrm>
                          <a:off x="0" y="0"/>
                          <a:ext cx="728980" cy="304800"/>
                          <a:chOff x="8960" y="593642"/>
                          <a:chExt cx="1148" cy="480"/>
                        </a:xfrm>
                      </wpg:grpSpPr>
                      <wps:wsp>
                        <wps:cNvPr id="134" name="等腰三角形 130"/>
                        <wps:cNvSpPr/>
                        <wps:spPr>
                          <a:xfrm>
                            <a:off x="8960" y="593789"/>
                            <a:ext cx="190" cy="166"/>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5" name="文本框 131"/>
                        <wps:cNvSpPr txBox="1"/>
                        <wps:spPr>
                          <a:xfrm>
                            <a:off x="9100" y="593642"/>
                            <a:ext cx="1009"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68A4" w:rsidRDefault="006A59F5">
                              <w:pPr>
                                <w:jc w:val="left"/>
                                <w:rPr>
                                  <w:b/>
                                  <w:bCs/>
                                  <w:sz w:val="22"/>
                                  <w:szCs w:val="21"/>
                                </w:rPr>
                              </w:pPr>
                              <w:r>
                                <w:rPr>
                                  <w:rFonts w:hint="eastAsia"/>
                                  <w:b/>
                                  <w:bCs/>
                                  <w:sz w:val="22"/>
                                  <w:szCs w:val="21"/>
                                </w:rPr>
                                <w:t>本项目</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09" o:spid="_x0000_s1038" style="position:absolute;left:0;text-align:left;margin-left:327.3pt;margin-top:233pt;width:57.4pt;height:24pt;z-index:251660288" coordorigin="89,5936" coordsize="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30" o:spid="_x0000_s1039" type="#_x0000_t5" style="position:absolute;left:89;top:5937;width:2;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" fillcolor="black [3213]" strokecolor="black [3213]" strokeweight="1pt"/>
                <v:shapetype id="_x0000_t202" coordsize="21600,21600" o:spt="202" path="m,l,21600r21600,l21600,xe">
                  <v:stroke joinstyle="miter"/>
                  <v:path gradientshapeok="t" o:connecttype="rect"/>
                </v:shapetype>
                <v:shape id="文本框 131" o:spid="_x0000_s1040" type="#_x0000_t202" style="position:absolute;left:91;top:5936;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rsidR="000A68A4" w:rsidRDefault="006A59F5">
                        <w:pPr>
                          <w:jc w:val="left"/>
                          <w:rPr>
                            <w:b/>
                            <w:bCs/>
                            <w:sz w:val="22"/>
                            <w:szCs w:val="21"/>
                          </w:rPr>
                        </w:pPr>
                        <w:r>
                          <w:rPr>
                            <w:rFonts w:hint="eastAsia"/>
                            <w:b/>
                            <w:bCs/>
                            <w:sz w:val="22"/>
                            <w:szCs w:val="21"/>
                          </w:rPr>
                          <w:t>本项目</w:t>
                        </w:r>
                      </w:p>
                    </w:txbxContent>
                  </v:textbox>
                </v:shape>
              </v:group>
            </w:pict>
          </mc:Fallback>
        </mc:AlternateContent>
      </w:r>
    </w:p>
    <w:p w:rsidR="000A68A4" w:rsidRDefault="006A59F5">
      <w:pPr>
        <w:pStyle w:val="ad"/>
        <w:jc w:val="center"/>
        <w:rPr>
          <w:rFonts w:eastAsia="黑体" w:hAnsi="Times New Roman"/>
          <w:b/>
        </w:rPr>
      </w:pPr>
      <w:r>
        <w:rPr>
          <w:rFonts w:eastAsia="黑体" w:hAnsi="Times New Roman"/>
          <w:b/>
        </w:rPr>
        <w:t>图</w:t>
      </w:r>
      <w:r>
        <w:rPr>
          <w:rFonts w:eastAsia="黑体" w:hAnsi="Times New Roman"/>
          <w:b/>
        </w:rPr>
        <w:t>3.1-</w:t>
      </w:r>
      <w:r>
        <w:rPr>
          <w:rFonts w:eastAsia="黑体" w:hAnsi="Times New Roman" w:hint="eastAsia"/>
          <w:b/>
        </w:rPr>
        <w:t>3</w:t>
      </w:r>
      <w:r>
        <w:rPr>
          <w:rFonts w:eastAsia="黑体" w:hAnsi="Times New Roman"/>
          <w:b/>
        </w:rPr>
        <w:t xml:space="preserve">    </w:t>
      </w:r>
      <w:r>
        <w:rPr>
          <w:rFonts w:eastAsia="黑体" w:hAnsi="Times New Roman"/>
          <w:b/>
        </w:rPr>
        <w:t>区块内既有主干公路</w:t>
      </w:r>
    </w:p>
    <w:p w:rsidR="000A68A4" w:rsidRDefault="000A68A4">
      <w:pPr>
        <w:pStyle w:val="af4"/>
      </w:pPr>
    </w:p>
    <w:p w:rsidR="000A68A4" w:rsidRDefault="000A68A4">
      <w:pPr>
        <w:pStyle w:val="11"/>
      </w:pPr>
    </w:p>
    <w:p w:rsidR="000A68A4" w:rsidRDefault="000A68A4">
      <w:pPr>
        <w:pStyle w:val="11"/>
        <w:sectPr w:rsidR="000A68A4">
          <w:pgSz w:w="16838" w:h="11906" w:orient="landscape"/>
          <w:pgMar w:top="1440" w:right="1440" w:bottom="1440" w:left="1440" w:header="851" w:footer="992" w:gutter="0"/>
          <w:cols w:space="720"/>
          <w:docGrid w:type="linesAndChars" w:linePitch="312"/>
        </w:sectPr>
      </w:pPr>
    </w:p>
    <w:p w:rsidR="000A68A4" w:rsidRDefault="006A59F5">
      <w:pPr>
        <w:spacing w:line="360" w:lineRule="auto"/>
        <w:outlineLvl w:val="2"/>
        <w:rPr>
          <w:b/>
          <w:sz w:val="28"/>
          <w:szCs w:val="22"/>
        </w:rPr>
      </w:pPr>
      <w:r>
        <w:rPr>
          <w:b/>
          <w:sz w:val="28"/>
          <w:szCs w:val="22"/>
        </w:rPr>
        <w:lastRenderedPageBreak/>
        <w:t>3.1.2</w:t>
      </w:r>
      <w:r>
        <w:rPr>
          <w:rFonts w:hint="eastAsia"/>
          <w:b/>
          <w:sz w:val="28"/>
          <w:szCs w:val="22"/>
        </w:rPr>
        <w:t>哈拉哈塘油田</w:t>
      </w:r>
      <w:r>
        <w:rPr>
          <w:b/>
          <w:sz w:val="28"/>
          <w:szCs w:val="22"/>
        </w:rPr>
        <w:t>“</w:t>
      </w:r>
      <w:r>
        <w:rPr>
          <w:b/>
          <w:sz w:val="28"/>
          <w:szCs w:val="22"/>
        </w:rPr>
        <w:t>三同时</w:t>
      </w:r>
      <w:r>
        <w:rPr>
          <w:b/>
          <w:sz w:val="28"/>
          <w:szCs w:val="22"/>
        </w:rPr>
        <w:t>”</w:t>
      </w:r>
      <w:r>
        <w:rPr>
          <w:b/>
          <w:sz w:val="28"/>
          <w:szCs w:val="22"/>
        </w:rPr>
        <w:t>执行情况</w:t>
      </w:r>
    </w:p>
    <w:p w:rsidR="000A68A4" w:rsidRDefault="006A59F5">
      <w:pPr>
        <w:spacing w:line="360" w:lineRule="auto"/>
        <w:ind w:firstLineChars="200" w:firstLine="480"/>
        <w:rPr>
          <w:sz w:val="24"/>
        </w:rPr>
      </w:pPr>
      <w:r>
        <w:rPr>
          <w:sz w:val="24"/>
        </w:rPr>
        <w:t>随着勘探开发的进程，塔里木油田分公司在哈拉哈塘油田实施了几次区块开发及地面工程建设项目，具体工程内容及环保手续履行情况见表</w:t>
      </w:r>
      <w:r>
        <w:rPr>
          <w:sz w:val="24"/>
        </w:rPr>
        <w:t>3.1-1</w:t>
      </w:r>
      <w:r>
        <w:rPr>
          <w:sz w:val="24"/>
        </w:rPr>
        <w:t>。</w:t>
      </w:r>
      <w:r>
        <w:rPr>
          <w:rFonts w:hint="eastAsia"/>
          <w:sz w:val="24"/>
        </w:rPr>
        <w:t>现有老井基本情况一览表环评及验收情况一览表见表</w:t>
      </w:r>
      <w:r>
        <w:rPr>
          <w:rFonts w:hint="eastAsia"/>
          <w:sz w:val="24"/>
        </w:rPr>
        <w:t>3.2-2</w:t>
      </w:r>
      <w:r>
        <w:rPr>
          <w:rFonts w:hint="eastAsia"/>
          <w:sz w:val="24"/>
        </w:rPr>
        <w:t>。</w:t>
      </w:r>
    </w:p>
    <w:p w:rsidR="000A68A4" w:rsidRDefault="006A59F5">
      <w:pPr>
        <w:pStyle w:val="affc"/>
        <w:rPr>
          <w:b w:val="0"/>
          <w:bCs/>
        </w:rPr>
      </w:pPr>
      <w:r>
        <w:rPr>
          <w:b w:val="0"/>
          <w:bCs/>
        </w:rPr>
        <w:t xml:space="preserve">3.1-1    </w:t>
      </w:r>
      <w:r>
        <w:rPr>
          <w:b w:val="0"/>
          <w:bCs/>
        </w:rPr>
        <w:t>环保手续履行情况表</w:t>
      </w:r>
    </w:p>
    <w:tbl>
      <w:tblPr>
        <w:tblW w:w="5001"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6"/>
        <w:gridCol w:w="1464"/>
        <w:gridCol w:w="1053"/>
        <w:gridCol w:w="1158"/>
        <w:gridCol w:w="1038"/>
        <w:gridCol w:w="1161"/>
        <w:gridCol w:w="1033"/>
        <w:gridCol w:w="941"/>
      </w:tblGrid>
      <w:tr w:rsidR="000A68A4">
        <w:trPr>
          <w:trHeight w:val="397"/>
          <w:jc w:val="center"/>
        </w:trPr>
        <w:tc>
          <w:tcPr>
            <w:tcW w:w="268" w:type="pct"/>
            <w:vMerge w:val="restart"/>
            <w:vAlign w:val="center"/>
          </w:tcPr>
          <w:p w:rsidR="000A68A4" w:rsidRDefault="006A59F5">
            <w:pPr>
              <w:spacing w:line="0" w:lineRule="atLeast"/>
              <w:jc w:val="center"/>
              <w:rPr>
                <w:rFonts w:hAnsi="宋体"/>
                <w:spacing w:val="-10"/>
                <w:szCs w:val="21"/>
              </w:rPr>
            </w:pPr>
            <w:r>
              <w:rPr>
                <w:rFonts w:hAnsi="宋体" w:hint="eastAsia"/>
                <w:spacing w:val="-10"/>
                <w:szCs w:val="21"/>
              </w:rPr>
              <w:t>序号</w:t>
            </w:r>
          </w:p>
        </w:tc>
        <w:tc>
          <w:tcPr>
            <w:tcW w:w="882" w:type="pct"/>
            <w:vMerge w:val="restart"/>
            <w:vAlign w:val="center"/>
          </w:tcPr>
          <w:p w:rsidR="000A68A4" w:rsidRDefault="006A59F5">
            <w:pPr>
              <w:spacing w:line="0" w:lineRule="atLeast"/>
              <w:jc w:val="center"/>
              <w:rPr>
                <w:rFonts w:hAnsi="宋体"/>
                <w:spacing w:val="-10"/>
                <w:szCs w:val="21"/>
              </w:rPr>
            </w:pPr>
            <w:r>
              <w:rPr>
                <w:rFonts w:hAnsi="宋体" w:hint="eastAsia"/>
                <w:spacing w:val="-10"/>
                <w:szCs w:val="21"/>
              </w:rPr>
              <w:t>建设项目名称</w:t>
            </w:r>
          </w:p>
        </w:tc>
        <w:tc>
          <w:tcPr>
            <w:tcW w:w="1958" w:type="pct"/>
            <w:gridSpan w:val="3"/>
            <w:vAlign w:val="center"/>
          </w:tcPr>
          <w:p w:rsidR="000A68A4" w:rsidRDefault="006A59F5">
            <w:pPr>
              <w:spacing w:line="0" w:lineRule="atLeast"/>
              <w:jc w:val="center"/>
              <w:rPr>
                <w:rFonts w:hAnsi="宋体"/>
                <w:spacing w:val="-10"/>
                <w:szCs w:val="21"/>
              </w:rPr>
            </w:pPr>
            <w:r>
              <w:rPr>
                <w:rFonts w:hAnsi="宋体" w:hint="eastAsia"/>
                <w:spacing w:val="-10"/>
                <w:szCs w:val="21"/>
              </w:rPr>
              <w:t>环评文件</w:t>
            </w:r>
          </w:p>
        </w:tc>
        <w:tc>
          <w:tcPr>
            <w:tcW w:w="1890" w:type="pct"/>
            <w:gridSpan w:val="3"/>
            <w:vAlign w:val="center"/>
          </w:tcPr>
          <w:p w:rsidR="000A68A4" w:rsidRDefault="006A59F5">
            <w:pPr>
              <w:spacing w:line="0" w:lineRule="atLeast"/>
              <w:jc w:val="center"/>
              <w:rPr>
                <w:rFonts w:hAnsi="宋体"/>
                <w:spacing w:val="-10"/>
                <w:szCs w:val="21"/>
              </w:rPr>
            </w:pPr>
            <w:r>
              <w:rPr>
                <w:rFonts w:hAnsi="宋体" w:hint="eastAsia"/>
                <w:spacing w:val="-10"/>
                <w:szCs w:val="21"/>
              </w:rPr>
              <w:t>验收文件</w:t>
            </w:r>
          </w:p>
        </w:tc>
      </w:tr>
      <w:tr w:rsidR="000A68A4">
        <w:trPr>
          <w:trHeight w:val="397"/>
          <w:jc w:val="center"/>
        </w:trPr>
        <w:tc>
          <w:tcPr>
            <w:tcW w:w="268" w:type="pct"/>
            <w:vMerge/>
            <w:vAlign w:val="center"/>
          </w:tcPr>
          <w:p w:rsidR="000A68A4" w:rsidRDefault="000A68A4">
            <w:pPr>
              <w:spacing w:line="0" w:lineRule="atLeast"/>
              <w:jc w:val="center"/>
              <w:rPr>
                <w:rFonts w:hAnsi="宋体"/>
                <w:spacing w:val="-10"/>
                <w:szCs w:val="21"/>
              </w:rPr>
            </w:pPr>
          </w:p>
        </w:tc>
        <w:tc>
          <w:tcPr>
            <w:tcW w:w="882" w:type="pct"/>
            <w:vMerge/>
            <w:vAlign w:val="center"/>
          </w:tcPr>
          <w:p w:rsidR="000A68A4" w:rsidRDefault="000A68A4">
            <w:pPr>
              <w:spacing w:line="0" w:lineRule="atLeast"/>
              <w:jc w:val="center"/>
              <w:rPr>
                <w:rFonts w:hAnsi="宋体"/>
                <w:spacing w:val="-10"/>
                <w:szCs w:val="21"/>
              </w:rPr>
            </w:pPr>
          </w:p>
        </w:tc>
        <w:tc>
          <w:tcPr>
            <w:tcW w:w="634" w:type="pct"/>
            <w:vAlign w:val="center"/>
          </w:tcPr>
          <w:p w:rsidR="000A68A4" w:rsidRDefault="006A59F5">
            <w:pPr>
              <w:spacing w:line="0" w:lineRule="atLeast"/>
              <w:jc w:val="center"/>
              <w:rPr>
                <w:rFonts w:hAnsi="宋体"/>
                <w:spacing w:val="-10"/>
                <w:szCs w:val="21"/>
              </w:rPr>
            </w:pPr>
            <w:r>
              <w:rPr>
                <w:rFonts w:hAnsi="宋体" w:hint="eastAsia"/>
                <w:spacing w:val="-10"/>
                <w:szCs w:val="21"/>
              </w:rPr>
              <w:t>审批单位</w:t>
            </w:r>
          </w:p>
        </w:tc>
        <w:tc>
          <w:tcPr>
            <w:tcW w:w="698" w:type="pct"/>
            <w:vAlign w:val="center"/>
          </w:tcPr>
          <w:p w:rsidR="000A68A4" w:rsidRDefault="006A59F5">
            <w:pPr>
              <w:spacing w:line="0" w:lineRule="atLeast"/>
              <w:jc w:val="center"/>
              <w:rPr>
                <w:rFonts w:hAnsi="宋体"/>
                <w:spacing w:val="-10"/>
                <w:szCs w:val="21"/>
              </w:rPr>
            </w:pPr>
            <w:r>
              <w:rPr>
                <w:rFonts w:hAnsi="宋体" w:hint="eastAsia"/>
                <w:spacing w:val="-10"/>
                <w:szCs w:val="21"/>
              </w:rPr>
              <w:t>批准文号</w:t>
            </w:r>
          </w:p>
        </w:tc>
        <w:tc>
          <w:tcPr>
            <w:tcW w:w="626" w:type="pct"/>
            <w:vAlign w:val="center"/>
          </w:tcPr>
          <w:p w:rsidR="000A68A4" w:rsidRDefault="006A59F5">
            <w:pPr>
              <w:spacing w:line="0" w:lineRule="atLeast"/>
              <w:jc w:val="center"/>
              <w:rPr>
                <w:rFonts w:hAnsi="宋体"/>
                <w:spacing w:val="-10"/>
                <w:szCs w:val="21"/>
              </w:rPr>
            </w:pPr>
            <w:r>
              <w:rPr>
                <w:rFonts w:hAnsi="宋体" w:hint="eastAsia"/>
                <w:spacing w:val="-10"/>
                <w:szCs w:val="21"/>
              </w:rPr>
              <w:t>批准时间</w:t>
            </w:r>
          </w:p>
        </w:tc>
        <w:tc>
          <w:tcPr>
            <w:tcW w:w="700" w:type="pct"/>
            <w:vAlign w:val="center"/>
          </w:tcPr>
          <w:p w:rsidR="000A68A4" w:rsidRDefault="006A59F5">
            <w:pPr>
              <w:spacing w:line="0" w:lineRule="atLeast"/>
              <w:jc w:val="center"/>
              <w:rPr>
                <w:rFonts w:hAnsi="宋体"/>
                <w:spacing w:val="-10"/>
                <w:szCs w:val="21"/>
              </w:rPr>
            </w:pPr>
            <w:r>
              <w:rPr>
                <w:rFonts w:hAnsi="宋体" w:hint="eastAsia"/>
                <w:spacing w:val="-10"/>
                <w:szCs w:val="21"/>
              </w:rPr>
              <w:t>验收单位</w:t>
            </w:r>
          </w:p>
        </w:tc>
        <w:tc>
          <w:tcPr>
            <w:tcW w:w="623" w:type="pct"/>
            <w:vAlign w:val="center"/>
          </w:tcPr>
          <w:p w:rsidR="000A68A4" w:rsidRDefault="006A59F5">
            <w:pPr>
              <w:spacing w:line="0" w:lineRule="atLeast"/>
              <w:jc w:val="center"/>
              <w:rPr>
                <w:rFonts w:hAnsi="宋体"/>
                <w:spacing w:val="-10"/>
                <w:szCs w:val="21"/>
              </w:rPr>
            </w:pPr>
            <w:r>
              <w:rPr>
                <w:rFonts w:hAnsi="宋体" w:hint="eastAsia"/>
                <w:spacing w:val="-10"/>
                <w:szCs w:val="21"/>
              </w:rPr>
              <w:t>验收文件</w:t>
            </w:r>
          </w:p>
        </w:tc>
        <w:tc>
          <w:tcPr>
            <w:tcW w:w="566" w:type="pct"/>
            <w:vAlign w:val="center"/>
          </w:tcPr>
          <w:p w:rsidR="000A68A4" w:rsidRDefault="006A59F5">
            <w:pPr>
              <w:spacing w:line="0" w:lineRule="atLeast"/>
              <w:jc w:val="center"/>
              <w:rPr>
                <w:rFonts w:hAnsi="宋体"/>
                <w:spacing w:val="-10"/>
                <w:szCs w:val="21"/>
              </w:rPr>
            </w:pPr>
            <w:r>
              <w:rPr>
                <w:rFonts w:hAnsi="宋体" w:hint="eastAsia"/>
                <w:spacing w:val="-10"/>
                <w:szCs w:val="21"/>
              </w:rPr>
              <w:t>验收时间</w:t>
            </w:r>
          </w:p>
        </w:tc>
      </w:tr>
      <w:tr w:rsidR="000A68A4">
        <w:trPr>
          <w:trHeight w:val="1104"/>
          <w:jc w:val="center"/>
        </w:trPr>
        <w:tc>
          <w:tcPr>
            <w:tcW w:w="268" w:type="pct"/>
            <w:vAlign w:val="center"/>
          </w:tcPr>
          <w:p w:rsidR="000A68A4" w:rsidRDefault="006A59F5">
            <w:pPr>
              <w:spacing w:line="0" w:lineRule="atLeast"/>
              <w:jc w:val="center"/>
              <w:rPr>
                <w:rFonts w:hAnsi="宋体"/>
                <w:spacing w:val="-10"/>
                <w:szCs w:val="21"/>
              </w:rPr>
            </w:pPr>
            <w:r>
              <w:rPr>
                <w:rFonts w:hAnsi="宋体" w:hint="eastAsia"/>
                <w:spacing w:val="-10"/>
                <w:szCs w:val="21"/>
              </w:rPr>
              <w:t>1</w:t>
            </w:r>
          </w:p>
        </w:tc>
        <w:tc>
          <w:tcPr>
            <w:tcW w:w="882" w:type="pct"/>
            <w:vAlign w:val="center"/>
          </w:tcPr>
          <w:p w:rsidR="000A68A4" w:rsidRDefault="006A59F5">
            <w:pPr>
              <w:spacing w:line="0" w:lineRule="atLeast"/>
              <w:jc w:val="center"/>
              <w:rPr>
                <w:rFonts w:hAnsi="宋体"/>
                <w:spacing w:val="-10"/>
                <w:szCs w:val="21"/>
              </w:rPr>
            </w:pPr>
            <w:r>
              <w:rPr>
                <w:rFonts w:hAnsi="宋体" w:hint="eastAsia"/>
                <w:spacing w:val="-10"/>
                <w:szCs w:val="21"/>
              </w:rPr>
              <w:t>哈拉哈塘油田</w:t>
            </w:r>
          </w:p>
          <w:p w:rsidR="000A68A4" w:rsidRDefault="006A59F5">
            <w:pPr>
              <w:spacing w:line="0" w:lineRule="atLeast"/>
              <w:jc w:val="center"/>
              <w:rPr>
                <w:rFonts w:hAnsi="宋体"/>
                <w:spacing w:val="-10"/>
                <w:szCs w:val="21"/>
              </w:rPr>
            </w:pPr>
            <w:r>
              <w:rPr>
                <w:rFonts w:hAnsi="宋体"/>
                <w:spacing w:val="-10"/>
                <w:szCs w:val="21"/>
              </w:rPr>
              <w:t>6</w:t>
            </w:r>
            <w:r>
              <w:rPr>
                <w:rFonts w:hAnsi="宋体"/>
                <w:spacing w:val="-10"/>
                <w:szCs w:val="21"/>
              </w:rPr>
              <w:t>区块产能建设项目</w:t>
            </w:r>
          </w:p>
        </w:tc>
        <w:tc>
          <w:tcPr>
            <w:tcW w:w="634" w:type="pct"/>
            <w:vAlign w:val="center"/>
          </w:tcPr>
          <w:p w:rsidR="000A68A4" w:rsidRDefault="006A59F5">
            <w:pPr>
              <w:spacing w:line="0" w:lineRule="atLeast"/>
              <w:jc w:val="center"/>
              <w:rPr>
                <w:rFonts w:hAnsi="宋体"/>
                <w:spacing w:val="-10"/>
                <w:szCs w:val="21"/>
              </w:rPr>
            </w:pPr>
            <w:r>
              <w:rPr>
                <w:rFonts w:hAnsi="宋体" w:hint="eastAsia"/>
                <w:spacing w:val="-10"/>
                <w:szCs w:val="21"/>
              </w:rPr>
              <w:t>原新疆维吾尔自治区环境保护厅</w:t>
            </w:r>
          </w:p>
        </w:tc>
        <w:tc>
          <w:tcPr>
            <w:tcW w:w="698" w:type="pct"/>
            <w:vAlign w:val="center"/>
          </w:tcPr>
          <w:p w:rsidR="000A68A4" w:rsidRDefault="006A59F5">
            <w:pPr>
              <w:spacing w:line="0" w:lineRule="atLeast"/>
              <w:jc w:val="center"/>
              <w:rPr>
                <w:rFonts w:hAnsi="宋体"/>
                <w:spacing w:val="-10"/>
                <w:szCs w:val="21"/>
              </w:rPr>
            </w:pPr>
            <w:r>
              <w:rPr>
                <w:rFonts w:hAnsi="宋体" w:hint="eastAsia"/>
                <w:spacing w:val="-10"/>
                <w:szCs w:val="21"/>
              </w:rPr>
              <w:t>新环评价函</w:t>
            </w:r>
            <w:r>
              <w:rPr>
                <w:rFonts w:hAnsi="宋体"/>
                <w:spacing w:val="-10"/>
                <w:szCs w:val="21"/>
              </w:rPr>
              <w:t>[2011]</w:t>
            </w:r>
          </w:p>
          <w:p w:rsidR="000A68A4" w:rsidRDefault="006A59F5">
            <w:pPr>
              <w:spacing w:line="0" w:lineRule="atLeast"/>
              <w:jc w:val="center"/>
              <w:rPr>
                <w:rFonts w:hAnsi="宋体"/>
                <w:spacing w:val="-10"/>
                <w:szCs w:val="21"/>
              </w:rPr>
            </w:pPr>
            <w:r>
              <w:rPr>
                <w:rFonts w:hAnsi="宋体"/>
                <w:spacing w:val="-10"/>
                <w:szCs w:val="21"/>
              </w:rPr>
              <w:t>10</w:t>
            </w:r>
            <w:r>
              <w:rPr>
                <w:rFonts w:hAnsi="宋体" w:hint="eastAsia"/>
                <w:spacing w:val="-10"/>
                <w:szCs w:val="21"/>
              </w:rPr>
              <w:t>94</w:t>
            </w:r>
            <w:r>
              <w:rPr>
                <w:rFonts w:hAnsi="宋体"/>
                <w:spacing w:val="-10"/>
                <w:szCs w:val="21"/>
              </w:rPr>
              <w:t>号</w:t>
            </w:r>
          </w:p>
        </w:tc>
        <w:tc>
          <w:tcPr>
            <w:tcW w:w="626" w:type="pct"/>
            <w:vAlign w:val="center"/>
          </w:tcPr>
          <w:p w:rsidR="000A68A4" w:rsidRDefault="006A59F5">
            <w:pPr>
              <w:spacing w:line="0" w:lineRule="atLeast"/>
              <w:jc w:val="center"/>
              <w:rPr>
                <w:rFonts w:hAnsi="宋体"/>
                <w:spacing w:val="-10"/>
                <w:szCs w:val="21"/>
              </w:rPr>
            </w:pPr>
            <w:r>
              <w:rPr>
                <w:rFonts w:hAnsi="宋体"/>
                <w:spacing w:val="-10"/>
                <w:szCs w:val="21"/>
              </w:rPr>
              <w:t>2011</w:t>
            </w:r>
            <w:r>
              <w:rPr>
                <w:rFonts w:hAnsi="宋体" w:hint="eastAsia"/>
                <w:spacing w:val="-10"/>
                <w:szCs w:val="21"/>
              </w:rPr>
              <w:t>年</w:t>
            </w:r>
            <w:r>
              <w:rPr>
                <w:rFonts w:hAnsi="宋体"/>
                <w:spacing w:val="-10"/>
                <w:szCs w:val="21"/>
              </w:rPr>
              <w:t>11</w:t>
            </w:r>
            <w:r>
              <w:rPr>
                <w:rFonts w:hAnsi="宋体" w:hint="eastAsia"/>
                <w:spacing w:val="-10"/>
                <w:szCs w:val="21"/>
              </w:rPr>
              <w:t>月</w:t>
            </w:r>
            <w:r>
              <w:rPr>
                <w:rFonts w:hAnsi="宋体" w:hint="eastAsia"/>
                <w:spacing w:val="-10"/>
                <w:szCs w:val="21"/>
              </w:rPr>
              <w:t>1</w:t>
            </w:r>
            <w:r>
              <w:rPr>
                <w:rFonts w:hAnsi="宋体"/>
                <w:spacing w:val="-10"/>
                <w:szCs w:val="21"/>
              </w:rPr>
              <w:t>8</w:t>
            </w:r>
            <w:r>
              <w:rPr>
                <w:rFonts w:hAnsi="宋体" w:hint="eastAsia"/>
                <w:spacing w:val="-10"/>
                <w:szCs w:val="21"/>
              </w:rPr>
              <w:t>日</w:t>
            </w:r>
          </w:p>
        </w:tc>
        <w:tc>
          <w:tcPr>
            <w:tcW w:w="700" w:type="pct"/>
            <w:vAlign w:val="center"/>
          </w:tcPr>
          <w:p w:rsidR="000A68A4" w:rsidRDefault="006A59F5">
            <w:pPr>
              <w:spacing w:line="0" w:lineRule="atLeast"/>
              <w:jc w:val="center"/>
              <w:rPr>
                <w:rFonts w:hAnsi="宋体"/>
                <w:spacing w:val="-10"/>
                <w:szCs w:val="21"/>
              </w:rPr>
            </w:pPr>
            <w:r>
              <w:rPr>
                <w:rFonts w:hAnsi="宋体" w:hint="eastAsia"/>
                <w:spacing w:val="-10"/>
                <w:szCs w:val="21"/>
              </w:rPr>
              <w:t>原新疆维吾尔自治区环境保护厅</w:t>
            </w:r>
          </w:p>
        </w:tc>
        <w:tc>
          <w:tcPr>
            <w:tcW w:w="623" w:type="pct"/>
            <w:vAlign w:val="center"/>
          </w:tcPr>
          <w:p w:rsidR="000A68A4" w:rsidRDefault="006A59F5">
            <w:pPr>
              <w:spacing w:line="0" w:lineRule="atLeast"/>
              <w:jc w:val="center"/>
              <w:rPr>
                <w:rFonts w:hAnsi="宋体"/>
                <w:spacing w:val="-10"/>
                <w:szCs w:val="21"/>
              </w:rPr>
            </w:pPr>
            <w:r>
              <w:rPr>
                <w:rFonts w:hAnsi="宋体" w:hint="eastAsia"/>
                <w:spacing w:val="-10"/>
                <w:szCs w:val="21"/>
              </w:rPr>
              <w:t>新环函</w:t>
            </w:r>
            <w:r>
              <w:rPr>
                <w:rFonts w:hAnsi="宋体"/>
                <w:spacing w:val="-10"/>
                <w:szCs w:val="21"/>
              </w:rPr>
              <w:t>[2017]1548</w:t>
            </w:r>
            <w:r>
              <w:rPr>
                <w:rFonts w:hAnsi="宋体"/>
                <w:spacing w:val="-10"/>
                <w:szCs w:val="21"/>
              </w:rPr>
              <w:t>号</w:t>
            </w:r>
          </w:p>
        </w:tc>
        <w:tc>
          <w:tcPr>
            <w:tcW w:w="566" w:type="pct"/>
            <w:vAlign w:val="center"/>
          </w:tcPr>
          <w:p w:rsidR="000A68A4" w:rsidRDefault="006A59F5">
            <w:pPr>
              <w:spacing w:line="0" w:lineRule="atLeast"/>
              <w:jc w:val="center"/>
              <w:rPr>
                <w:rFonts w:hAnsi="宋体"/>
                <w:spacing w:val="-10"/>
                <w:szCs w:val="21"/>
              </w:rPr>
            </w:pPr>
            <w:r>
              <w:rPr>
                <w:rFonts w:hAnsi="宋体"/>
                <w:spacing w:val="-10"/>
                <w:szCs w:val="21"/>
              </w:rPr>
              <w:t>2017</w:t>
            </w:r>
            <w:r>
              <w:rPr>
                <w:rFonts w:hAnsi="宋体" w:hint="eastAsia"/>
                <w:spacing w:val="-10"/>
                <w:szCs w:val="21"/>
              </w:rPr>
              <w:t>年</w:t>
            </w:r>
            <w:r>
              <w:rPr>
                <w:rFonts w:hAnsi="宋体"/>
                <w:spacing w:val="-10"/>
                <w:szCs w:val="21"/>
              </w:rPr>
              <w:t>10</w:t>
            </w:r>
            <w:r>
              <w:rPr>
                <w:rFonts w:hAnsi="宋体" w:hint="eastAsia"/>
                <w:spacing w:val="-10"/>
                <w:szCs w:val="21"/>
              </w:rPr>
              <w:t>月</w:t>
            </w:r>
            <w:r>
              <w:rPr>
                <w:rFonts w:hAnsi="宋体"/>
                <w:spacing w:val="-10"/>
                <w:szCs w:val="21"/>
              </w:rPr>
              <w:t>01</w:t>
            </w:r>
            <w:r>
              <w:rPr>
                <w:rFonts w:hAnsi="宋体" w:hint="eastAsia"/>
                <w:spacing w:val="-10"/>
                <w:szCs w:val="21"/>
              </w:rPr>
              <w:t>日</w:t>
            </w:r>
          </w:p>
        </w:tc>
      </w:tr>
      <w:tr w:rsidR="000A68A4">
        <w:trPr>
          <w:trHeight w:val="397"/>
          <w:jc w:val="center"/>
        </w:trPr>
        <w:tc>
          <w:tcPr>
            <w:tcW w:w="268" w:type="pct"/>
            <w:vAlign w:val="center"/>
          </w:tcPr>
          <w:p w:rsidR="000A68A4" w:rsidRDefault="006A59F5">
            <w:pPr>
              <w:spacing w:line="0" w:lineRule="atLeast"/>
              <w:jc w:val="center"/>
              <w:rPr>
                <w:rFonts w:hAnsi="宋体"/>
                <w:spacing w:val="-10"/>
                <w:szCs w:val="21"/>
              </w:rPr>
            </w:pPr>
            <w:r>
              <w:rPr>
                <w:rFonts w:hAnsi="宋体" w:hint="eastAsia"/>
                <w:spacing w:val="-10"/>
                <w:szCs w:val="21"/>
              </w:rPr>
              <w:t>2</w:t>
            </w:r>
          </w:p>
        </w:tc>
        <w:tc>
          <w:tcPr>
            <w:tcW w:w="882" w:type="pct"/>
            <w:vAlign w:val="center"/>
          </w:tcPr>
          <w:p w:rsidR="000A68A4" w:rsidRDefault="006A59F5">
            <w:pPr>
              <w:spacing w:line="0" w:lineRule="atLeast"/>
              <w:jc w:val="center"/>
              <w:rPr>
                <w:rFonts w:hAnsi="宋体"/>
                <w:spacing w:val="-10"/>
                <w:szCs w:val="21"/>
              </w:rPr>
            </w:pPr>
            <w:r>
              <w:rPr>
                <w:rFonts w:hAnsi="宋体" w:hint="eastAsia"/>
                <w:spacing w:val="-10"/>
                <w:szCs w:val="21"/>
              </w:rPr>
              <w:t>哈拉哈塘油田</w:t>
            </w:r>
          </w:p>
          <w:p w:rsidR="000A68A4" w:rsidRDefault="006A59F5">
            <w:pPr>
              <w:spacing w:line="0" w:lineRule="atLeast"/>
              <w:jc w:val="center"/>
              <w:rPr>
                <w:rFonts w:hAnsi="宋体"/>
                <w:spacing w:val="-10"/>
                <w:szCs w:val="21"/>
              </w:rPr>
            </w:pPr>
            <w:r>
              <w:rPr>
                <w:rFonts w:hAnsi="宋体" w:hint="eastAsia"/>
                <w:spacing w:val="-10"/>
                <w:szCs w:val="21"/>
              </w:rPr>
              <w:t>二期产能建设地面工程</w:t>
            </w:r>
          </w:p>
        </w:tc>
        <w:tc>
          <w:tcPr>
            <w:tcW w:w="634" w:type="pct"/>
            <w:vAlign w:val="center"/>
          </w:tcPr>
          <w:p w:rsidR="000A68A4" w:rsidRDefault="006A59F5">
            <w:pPr>
              <w:spacing w:line="0" w:lineRule="atLeast"/>
              <w:jc w:val="center"/>
              <w:rPr>
                <w:rFonts w:hAnsi="宋体"/>
                <w:spacing w:val="-10"/>
                <w:szCs w:val="21"/>
              </w:rPr>
            </w:pPr>
            <w:r>
              <w:rPr>
                <w:rFonts w:hAnsi="宋体" w:hint="eastAsia"/>
                <w:spacing w:val="-10"/>
                <w:szCs w:val="21"/>
              </w:rPr>
              <w:t>原新疆维吾尔自治区环境保护厅</w:t>
            </w:r>
          </w:p>
        </w:tc>
        <w:tc>
          <w:tcPr>
            <w:tcW w:w="698" w:type="pct"/>
            <w:vAlign w:val="center"/>
          </w:tcPr>
          <w:p w:rsidR="000A68A4" w:rsidRDefault="006A59F5">
            <w:pPr>
              <w:spacing w:line="0" w:lineRule="atLeast"/>
              <w:jc w:val="center"/>
              <w:rPr>
                <w:rFonts w:hAnsi="宋体"/>
                <w:spacing w:val="-10"/>
                <w:szCs w:val="21"/>
              </w:rPr>
            </w:pPr>
            <w:r>
              <w:rPr>
                <w:rFonts w:hAnsi="宋体" w:hint="eastAsia"/>
                <w:spacing w:val="-10"/>
                <w:szCs w:val="21"/>
              </w:rPr>
              <w:t>新环函</w:t>
            </w:r>
            <w:r>
              <w:rPr>
                <w:rFonts w:hAnsi="宋体"/>
                <w:spacing w:val="-10"/>
                <w:szCs w:val="21"/>
              </w:rPr>
              <w:t>[2015]935</w:t>
            </w:r>
            <w:r>
              <w:rPr>
                <w:rFonts w:hAnsi="宋体"/>
                <w:spacing w:val="-10"/>
                <w:szCs w:val="21"/>
              </w:rPr>
              <w:t>号</w:t>
            </w:r>
          </w:p>
        </w:tc>
        <w:tc>
          <w:tcPr>
            <w:tcW w:w="626" w:type="pct"/>
            <w:vAlign w:val="center"/>
          </w:tcPr>
          <w:p w:rsidR="000A68A4" w:rsidRDefault="006A59F5">
            <w:pPr>
              <w:spacing w:line="0" w:lineRule="atLeast"/>
              <w:jc w:val="center"/>
              <w:rPr>
                <w:rFonts w:hAnsi="宋体"/>
                <w:spacing w:val="-10"/>
                <w:szCs w:val="21"/>
              </w:rPr>
            </w:pPr>
            <w:r>
              <w:rPr>
                <w:rFonts w:hAnsi="宋体"/>
                <w:spacing w:val="-10"/>
                <w:szCs w:val="21"/>
              </w:rPr>
              <w:t>2015</w:t>
            </w:r>
            <w:r>
              <w:rPr>
                <w:rFonts w:hAnsi="宋体" w:hint="eastAsia"/>
                <w:spacing w:val="-10"/>
                <w:szCs w:val="21"/>
              </w:rPr>
              <w:t>年</w:t>
            </w:r>
            <w:r>
              <w:rPr>
                <w:rFonts w:hAnsi="宋体"/>
                <w:spacing w:val="-10"/>
                <w:szCs w:val="21"/>
              </w:rPr>
              <w:t>08</w:t>
            </w:r>
            <w:r>
              <w:rPr>
                <w:rFonts w:hAnsi="宋体" w:hint="eastAsia"/>
                <w:spacing w:val="-10"/>
                <w:szCs w:val="21"/>
              </w:rPr>
              <w:t>月</w:t>
            </w:r>
            <w:r>
              <w:rPr>
                <w:rFonts w:hAnsi="宋体"/>
                <w:spacing w:val="-10"/>
                <w:szCs w:val="21"/>
              </w:rPr>
              <w:t>20</w:t>
            </w:r>
            <w:r>
              <w:rPr>
                <w:rFonts w:hAnsi="宋体" w:hint="eastAsia"/>
                <w:spacing w:val="-10"/>
                <w:szCs w:val="21"/>
              </w:rPr>
              <w:t>日</w:t>
            </w:r>
          </w:p>
        </w:tc>
        <w:tc>
          <w:tcPr>
            <w:tcW w:w="700" w:type="pct"/>
            <w:vAlign w:val="center"/>
          </w:tcPr>
          <w:p w:rsidR="000A68A4" w:rsidRDefault="006A59F5">
            <w:pPr>
              <w:spacing w:line="0" w:lineRule="atLeast"/>
              <w:jc w:val="center"/>
              <w:rPr>
                <w:rFonts w:hAnsi="宋体"/>
                <w:spacing w:val="-10"/>
                <w:szCs w:val="21"/>
              </w:rPr>
            </w:pPr>
            <w:r>
              <w:rPr>
                <w:rFonts w:hAnsi="宋体" w:hint="eastAsia"/>
                <w:spacing w:val="-10"/>
                <w:szCs w:val="21"/>
              </w:rPr>
              <w:t>中石油勘探与生产分公司</w:t>
            </w:r>
          </w:p>
        </w:tc>
        <w:tc>
          <w:tcPr>
            <w:tcW w:w="623" w:type="pct"/>
            <w:vAlign w:val="center"/>
          </w:tcPr>
          <w:p w:rsidR="000A68A4" w:rsidRDefault="006A59F5">
            <w:pPr>
              <w:spacing w:line="0" w:lineRule="atLeast"/>
              <w:jc w:val="center"/>
              <w:rPr>
                <w:rFonts w:hAnsi="宋体"/>
                <w:spacing w:val="-10"/>
                <w:szCs w:val="21"/>
              </w:rPr>
            </w:pPr>
            <w:r>
              <w:rPr>
                <w:rFonts w:hAnsi="宋体" w:hint="eastAsia"/>
                <w:spacing w:val="-10"/>
                <w:szCs w:val="21"/>
              </w:rPr>
              <w:t>油勘</w:t>
            </w:r>
            <w:r>
              <w:rPr>
                <w:rFonts w:hAnsi="宋体"/>
                <w:spacing w:val="-10"/>
                <w:szCs w:val="21"/>
              </w:rPr>
              <w:t>[2018]210</w:t>
            </w:r>
            <w:r>
              <w:rPr>
                <w:rFonts w:hAnsi="宋体"/>
                <w:spacing w:val="-10"/>
                <w:szCs w:val="21"/>
              </w:rPr>
              <w:t>号</w:t>
            </w:r>
          </w:p>
        </w:tc>
        <w:tc>
          <w:tcPr>
            <w:tcW w:w="566" w:type="pct"/>
            <w:vAlign w:val="center"/>
          </w:tcPr>
          <w:p w:rsidR="000A68A4" w:rsidRDefault="006A59F5">
            <w:pPr>
              <w:spacing w:line="0" w:lineRule="atLeast"/>
              <w:jc w:val="center"/>
              <w:rPr>
                <w:rFonts w:hAnsi="宋体"/>
                <w:spacing w:val="-10"/>
                <w:szCs w:val="21"/>
              </w:rPr>
            </w:pPr>
            <w:r>
              <w:rPr>
                <w:rFonts w:hAnsi="宋体" w:hint="eastAsia"/>
                <w:spacing w:val="-10"/>
                <w:szCs w:val="21"/>
              </w:rPr>
              <w:t>20</w:t>
            </w:r>
            <w:r>
              <w:rPr>
                <w:rFonts w:hAnsi="宋体"/>
                <w:spacing w:val="-10"/>
                <w:szCs w:val="21"/>
              </w:rPr>
              <w:t>18</w:t>
            </w:r>
            <w:r>
              <w:rPr>
                <w:rFonts w:hAnsi="宋体" w:hint="eastAsia"/>
                <w:spacing w:val="-10"/>
                <w:szCs w:val="21"/>
              </w:rPr>
              <w:t>年</w:t>
            </w:r>
            <w:r>
              <w:rPr>
                <w:rFonts w:hAnsi="宋体"/>
                <w:spacing w:val="-10"/>
                <w:szCs w:val="21"/>
              </w:rPr>
              <w:t>06</w:t>
            </w:r>
            <w:r>
              <w:rPr>
                <w:rFonts w:hAnsi="宋体" w:hint="eastAsia"/>
                <w:spacing w:val="-10"/>
                <w:szCs w:val="21"/>
              </w:rPr>
              <w:t>月</w:t>
            </w:r>
            <w:r>
              <w:rPr>
                <w:rFonts w:hAnsi="宋体" w:hint="eastAsia"/>
                <w:spacing w:val="-10"/>
                <w:szCs w:val="21"/>
              </w:rPr>
              <w:t>1</w:t>
            </w:r>
            <w:r>
              <w:rPr>
                <w:rFonts w:hAnsi="宋体"/>
                <w:spacing w:val="-10"/>
                <w:szCs w:val="21"/>
              </w:rPr>
              <w:t>2</w:t>
            </w:r>
            <w:r>
              <w:rPr>
                <w:rFonts w:hAnsi="宋体" w:hint="eastAsia"/>
                <w:spacing w:val="-10"/>
                <w:szCs w:val="21"/>
              </w:rPr>
              <w:t>日</w:t>
            </w:r>
          </w:p>
        </w:tc>
      </w:tr>
      <w:tr w:rsidR="000A68A4">
        <w:trPr>
          <w:trHeight w:val="397"/>
          <w:jc w:val="center"/>
        </w:trPr>
        <w:tc>
          <w:tcPr>
            <w:tcW w:w="268" w:type="pct"/>
            <w:vAlign w:val="center"/>
          </w:tcPr>
          <w:p w:rsidR="000A68A4" w:rsidRDefault="006A59F5">
            <w:pPr>
              <w:spacing w:line="0" w:lineRule="atLeast"/>
              <w:jc w:val="center"/>
              <w:rPr>
                <w:rFonts w:hAnsi="宋体"/>
                <w:spacing w:val="-10"/>
                <w:szCs w:val="21"/>
              </w:rPr>
            </w:pPr>
            <w:r>
              <w:rPr>
                <w:rFonts w:hAnsi="宋体" w:hint="eastAsia"/>
                <w:spacing w:val="-10"/>
                <w:szCs w:val="21"/>
              </w:rPr>
              <w:t>3</w:t>
            </w:r>
          </w:p>
        </w:tc>
        <w:tc>
          <w:tcPr>
            <w:tcW w:w="882" w:type="pct"/>
            <w:vAlign w:val="center"/>
          </w:tcPr>
          <w:p w:rsidR="000A68A4" w:rsidRDefault="006A59F5">
            <w:pPr>
              <w:spacing w:line="0" w:lineRule="atLeast"/>
              <w:jc w:val="center"/>
              <w:rPr>
                <w:rFonts w:hAnsi="宋体"/>
                <w:spacing w:val="-10"/>
                <w:szCs w:val="21"/>
              </w:rPr>
            </w:pPr>
            <w:r>
              <w:rPr>
                <w:rFonts w:hAnsi="宋体" w:hint="eastAsia"/>
                <w:spacing w:val="-10"/>
                <w:szCs w:val="21"/>
              </w:rPr>
              <w:t>哈拉哈塘油田外围区块地面骨架工程</w:t>
            </w:r>
          </w:p>
        </w:tc>
        <w:tc>
          <w:tcPr>
            <w:tcW w:w="634" w:type="pct"/>
            <w:vAlign w:val="center"/>
          </w:tcPr>
          <w:p w:rsidR="000A68A4" w:rsidRDefault="006A59F5">
            <w:pPr>
              <w:spacing w:line="0" w:lineRule="atLeast"/>
              <w:jc w:val="center"/>
              <w:rPr>
                <w:rFonts w:hAnsi="宋体"/>
                <w:spacing w:val="-10"/>
                <w:szCs w:val="21"/>
              </w:rPr>
            </w:pPr>
            <w:r>
              <w:rPr>
                <w:rFonts w:hAnsi="宋体" w:hint="eastAsia"/>
                <w:spacing w:val="-10"/>
                <w:szCs w:val="21"/>
              </w:rPr>
              <w:t>原新疆维吾尔自治区环境保护厅</w:t>
            </w:r>
          </w:p>
        </w:tc>
        <w:tc>
          <w:tcPr>
            <w:tcW w:w="698" w:type="pct"/>
            <w:vAlign w:val="center"/>
          </w:tcPr>
          <w:p w:rsidR="000A68A4" w:rsidRDefault="006A59F5">
            <w:pPr>
              <w:spacing w:line="0" w:lineRule="atLeast"/>
              <w:jc w:val="center"/>
              <w:rPr>
                <w:rFonts w:hAnsi="宋体"/>
                <w:spacing w:val="-10"/>
                <w:szCs w:val="21"/>
              </w:rPr>
            </w:pPr>
            <w:r>
              <w:rPr>
                <w:rFonts w:hAnsi="宋体" w:hint="eastAsia"/>
                <w:spacing w:val="-10"/>
                <w:szCs w:val="21"/>
              </w:rPr>
              <w:t>新环函</w:t>
            </w:r>
            <w:r>
              <w:rPr>
                <w:rFonts w:hAnsi="宋体" w:hint="eastAsia"/>
                <w:spacing w:val="-10"/>
                <w:szCs w:val="21"/>
              </w:rPr>
              <w:t>[2016]</w:t>
            </w:r>
          </w:p>
          <w:p w:rsidR="000A68A4" w:rsidRDefault="006A59F5">
            <w:pPr>
              <w:spacing w:line="0" w:lineRule="atLeast"/>
              <w:jc w:val="center"/>
              <w:rPr>
                <w:rFonts w:hAnsi="宋体"/>
                <w:spacing w:val="-10"/>
                <w:szCs w:val="21"/>
              </w:rPr>
            </w:pPr>
            <w:r>
              <w:rPr>
                <w:rFonts w:hAnsi="宋体" w:hint="eastAsia"/>
                <w:spacing w:val="-10"/>
                <w:szCs w:val="21"/>
              </w:rPr>
              <w:t>1264</w:t>
            </w:r>
            <w:r>
              <w:rPr>
                <w:rFonts w:hAnsi="宋体" w:hint="eastAsia"/>
                <w:spacing w:val="-10"/>
                <w:szCs w:val="21"/>
              </w:rPr>
              <w:t>号</w:t>
            </w:r>
          </w:p>
        </w:tc>
        <w:tc>
          <w:tcPr>
            <w:tcW w:w="626" w:type="pct"/>
            <w:vAlign w:val="center"/>
          </w:tcPr>
          <w:p w:rsidR="000A68A4" w:rsidRDefault="006A59F5">
            <w:pPr>
              <w:spacing w:line="0" w:lineRule="atLeast"/>
              <w:jc w:val="center"/>
              <w:rPr>
                <w:rFonts w:hAnsi="宋体"/>
                <w:spacing w:val="-10"/>
                <w:szCs w:val="21"/>
              </w:rPr>
            </w:pPr>
            <w:r>
              <w:rPr>
                <w:rFonts w:hAnsi="宋体" w:hint="eastAsia"/>
                <w:spacing w:val="-10"/>
                <w:szCs w:val="21"/>
              </w:rPr>
              <w:t>2016</w:t>
            </w:r>
            <w:r>
              <w:rPr>
                <w:rFonts w:hAnsi="宋体" w:hint="eastAsia"/>
                <w:spacing w:val="-10"/>
                <w:szCs w:val="21"/>
              </w:rPr>
              <w:t>年</w:t>
            </w:r>
            <w:r>
              <w:rPr>
                <w:rFonts w:hAnsi="宋体" w:hint="eastAsia"/>
                <w:spacing w:val="-10"/>
                <w:szCs w:val="21"/>
              </w:rPr>
              <w:t>08</w:t>
            </w:r>
            <w:r>
              <w:rPr>
                <w:rFonts w:hAnsi="宋体" w:hint="eastAsia"/>
                <w:spacing w:val="-10"/>
                <w:szCs w:val="21"/>
              </w:rPr>
              <w:t>月</w:t>
            </w:r>
            <w:r>
              <w:rPr>
                <w:rFonts w:hAnsi="宋体" w:hint="eastAsia"/>
                <w:spacing w:val="-10"/>
                <w:szCs w:val="21"/>
              </w:rPr>
              <w:t>31</w:t>
            </w:r>
            <w:r>
              <w:rPr>
                <w:rFonts w:hAnsi="宋体" w:hint="eastAsia"/>
                <w:spacing w:val="-10"/>
                <w:szCs w:val="21"/>
              </w:rPr>
              <w:t>日</w:t>
            </w:r>
          </w:p>
        </w:tc>
        <w:tc>
          <w:tcPr>
            <w:tcW w:w="700" w:type="pct"/>
            <w:vAlign w:val="center"/>
          </w:tcPr>
          <w:p w:rsidR="000A68A4" w:rsidRDefault="006A59F5">
            <w:pPr>
              <w:spacing w:line="0" w:lineRule="atLeast"/>
              <w:jc w:val="center"/>
              <w:rPr>
                <w:rFonts w:hAnsi="宋体"/>
                <w:spacing w:val="-10"/>
                <w:szCs w:val="21"/>
              </w:rPr>
            </w:pPr>
            <w:r>
              <w:rPr>
                <w:rFonts w:hAnsi="宋体" w:hint="eastAsia"/>
                <w:spacing w:val="-10"/>
                <w:szCs w:val="21"/>
              </w:rPr>
              <w:t>自主验收</w:t>
            </w:r>
          </w:p>
        </w:tc>
        <w:tc>
          <w:tcPr>
            <w:tcW w:w="623" w:type="pct"/>
            <w:vAlign w:val="center"/>
          </w:tcPr>
          <w:p w:rsidR="000A68A4" w:rsidRDefault="006A59F5">
            <w:pPr>
              <w:spacing w:line="0" w:lineRule="atLeast"/>
              <w:jc w:val="center"/>
              <w:rPr>
                <w:rFonts w:hAnsi="宋体"/>
                <w:spacing w:val="-10"/>
                <w:szCs w:val="21"/>
              </w:rPr>
            </w:pPr>
            <w:r>
              <w:rPr>
                <w:rFonts w:hAnsi="宋体" w:hint="eastAsia"/>
                <w:spacing w:val="-10"/>
                <w:szCs w:val="21"/>
              </w:rPr>
              <w:t>--</w:t>
            </w:r>
          </w:p>
        </w:tc>
        <w:tc>
          <w:tcPr>
            <w:tcW w:w="566" w:type="pct"/>
            <w:vAlign w:val="center"/>
          </w:tcPr>
          <w:p w:rsidR="000A68A4" w:rsidRDefault="006A59F5">
            <w:pPr>
              <w:spacing w:line="0" w:lineRule="atLeast"/>
              <w:jc w:val="center"/>
              <w:rPr>
                <w:rFonts w:hAnsi="宋体"/>
                <w:spacing w:val="-10"/>
                <w:szCs w:val="21"/>
              </w:rPr>
            </w:pPr>
            <w:r>
              <w:rPr>
                <w:rFonts w:hAnsi="宋体" w:hint="eastAsia"/>
                <w:spacing w:val="-10"/>
                <w:szCs w:val="21"/>
              </w:rPr>
              <w:t>2020</w:t>
            </w:r>
            <w:r>
              <w:rPr>
                <w:rFonts w:hAnsi="宋体" w:hint="eastAsia"/>
                <w:spacing w:val="-10"/>
                <w:szCs w:val="21"/>
              </w:rPr>
              <w:t>年</w:t>
            </w:r>
            <w:r>
              <w:rPr>
                <w:rFonts w:hAnsi="宋体" w:hint="eastAsia"/>
                <w:spacing w:val="-10"/>
                <w:szCs w:val="21"/>
              </w:rPr>
              <w:t>12</w:t>
            </w:r>
            <w:r>
              <w:rPr>
                <w:rFonts w:hAnsi="宋体" w:hint="eastAsia"/>
                <w:spacing w:val="-10"/>
                <w:szCs w:val="21"/>
              </w:rPr>
              <w:t>月</w:t>
            </w:r>
            <w:r>
              <w:rPr>
                <w:rFonts w:hAnsi="宋体" w:hint="eastAsia"/>
                <w:spacing w:val="-10"/>
                <w:szCs w:val="21"/>
              </w:rPr>
              <w:t>17</w:t>
            </w:r>
            <w:r>
              <w:rPr>
                <w:rFonts w:hAnsi="宋体" w:hint="eastAsia"/>
                <w:spacing w:val="-10"/>
                <w:szCs w:val="21"/>
              </w:rPr>
              <w:t>日</w:t>
            </w:r>
          </w:p>
        </w:tc>
      </w:tr>
      <w:tr w:rsidR="000A68A4">
        <w:trPr>
          <w:trHeight w:val="397"/>
          <w:jc w:val="center"/>
        </w:trPr>
        <w:tc>
          <w:tcPr>
            <w:tcW w:w="268" w:type="pct"/>
            <w:vAlign w:val="center"/>
          </w:tcPr>
          <w:p w:rsidR="000A68A4" w:rsidRDefault="006A59F5">
            <w:pPr>
              <w:spacing w:line="0" w:lineRule="atLeast"/>
              <w:jc w:val="center"/>
              <w:rPr>
                <w:rFonts w:hAnsi="宋体"/>
                <w:spacing w:val="-10"/>
                <w:szCs w:val="21"/>
              </w:rPr>
            </w:pPr>
            <w:r>
              <w:rPr>
                <w:rFonts w:hAnsi="宋体" w:hint="eastAsia"/>
                <w:spacing w:val="-10"/>
                <w:szCs w:val="21"/>
              </w:rPr>
              <w:t>4</w:t>
            </w:r>
          </w:p>
        </w:tc>
        <w:tc>
          <w:tcPr>
            <w:tcW w:w="882" w:type="pct"/>
            <w:vAlign w:val="center"/>
          </w:tcPr>
          <w:p w:rsidR="000A68A4" w:rsidRDefault="006A59F5">
            <w:pPr>
              <w:spacing w:line="0" w:lineRule="atLeast"/>
              <w:jc w:val="center"/>
              <w:rPr>
                <w:rFonts w:hAnsi="宋体"/>
                <w:spacing w:val="-10"/>
                <w:szCs w:val="21"/>
              </w:rPr>
            </w:pPr>
            <w:r>
              <w:rPr>
                <w:rFonts w:hAnsi="宋体" w:hint="eastAsia"/>
                <w:spacing w:val="-10"/>
                <w:szCs w:val="21"/>
              </w:rPr>
              <w:t>东河采油气管理区哈拉哈塘油田环境影响后评价</w:t>
            </w:r>
          </w:p>
        </w:tc>
        <w:tc>
          <w:tcPr>
            <w:tcW w:w="634" w:type="pct"/>
            <w:vAlign w:val="center"/>
          </w:tcPr>
          <w:p w:rsidR="000A68A4" w:rsidRDefault="006A59F5">
            <w:pPr>
              <w:spacing w:line="0" w:lineRule="atLeast"/>
              <w:jc w:val="center"/>
              <w:rPr>
                <w:rFonts w:hAnsi="宋体"/>
                <w:spacing w:val="-10"/>
                <w:szCs w:val="21"/>
              </w:rPr>
            </w:pPr>
            <w:r>
              <w:rPr>
                <w:rFonts w:hAnsi="宋体" w:hint="eastAsia"/>
                <w:spacing w:val="-10"/>
                <w:szCs w:val="21"/>
              </w:rPr>
              <w:t>新疆维吾尔自治区生态环境厅</w:t>
            </w:r>
          </w:p>
        </w:tc>
        <w:tc>
          <w:tcPr>
            <w:tcW w:w="698" w:type="pct"/>
            <w:vAlign w:val="center"/>
          </w:tcPr>
          <w:p w:rsidR="000A68A4" w:rsidRDefault="006A59F5">
            <w:pPr>
              <w:spacing w:line="0" w:lineRule="atLeast"/>
              <w:jc w:val="center"/>
              <w:rPr>
                <w:rFonts w:hAnsi="宋体"/>
                <w:spacing w:val="-10"/>
                <w:szCs w:val="21"/>
              </w:rPr>
            </w:pPr>
            <w:r>
              <w:rPr>
                <w:rFonts w:hAnsi="宋体" w:hint="eastAsia"/>
                <w:spacing w:val="-10"/>
                <w:szCs w:val="21"/>
              </w:rPr>
              <w:t>新环环评函</w:t>
            </w:r>
            <w:r>
              <w:rPr>
                <w:rFonts w:hAnsi="宋体"/>
                <w:spacing w:val="-10"/>
                <w:szCs w:val="21"/>
              </w:rPr>
              <w:t>[20</w:t>
            </w:r>
            <w:r>
              <w:rPr>
                <w:rFonts w:hAnsi="宋体" w:hint="eastAsia"/>
                <w:spacing w:val="-10"/>
                <w:szCs w:val="21"/>
              </w:rPr>
              <w:t>21</w:t>
            </w:r>
            <w:r>
              <w:rPr>
                <w:rFonts w:hAnsi="宋体"/>
                <w:spacing w:val="-10"/>
                <w:szCs w:val="21"/>
              </w:rPr>
              <w:t>]</w:t>
            </w:r>
            <w:r>
              <w:rPr>
                <w:rFonts w:hAnsi="宋体" w:hint="eastAsia"/>
                <w:spacing w:val="-10"/>
                <w:szCs w:val="21"/>
              </w:rPr>
              <w:t>221</w:t>
            </w:r>
            <w:r>
              <w:rPr>
                <w:rFonts w:hAnsi="宋体"/>
                <w:spacing w:val="-10"/>
                <w:szCs w:val="21"/>
              </w:rPr>
              <w:t>号</w:t>
            </w:r>
          </w:p>
        </w:tc>
        <w:tc>
          <w:tcPr>
            <w:tcW w:w="626" w:type="pct"/>
            <w:vAlign w:val="center"/>
          </w:tcPr>
          <w:p w:rsidR="000A68A4" w:rsidRDefault="006A59F5">
            <w:pPr>
              <w:spacing w:line="0" w:lineRule="atLeast"/>
              <w:jc w:val="center"/>
              <w:rPr>
                <w:rFonts w:hAnsi="宋体"/>
                <w:spacing w:val="-10"/>
                <w:szCs w:val="21"/>
              </w:rPr>
            </w:pPr>
            <w:r>
              <w:rPr>
                <w:rFonts w:hAnsi="宋体"/>
                <w:spacing w:val="-10"/>
                <w:szCs w:val="21"/>
              </w:rPr>
              <w:t>20</w:t>
            </w:r>
            <w:r>
              <w:rPr>
                <w:rFonts w:hAnsi="宋体" w:hint="eastAsia"/>
                <w:spacing w:val="-10"/>
                <w:szCs w:val="21"/>
              </w:rPr>
              <w:t>21</w:t>
            </w:r>
            <w:r>
              <w:rPr>
                <w:rFonts w:hAnsi="宋体" w:hint="eastAsia"/>
                <w:spacing w:val="-10"/>
                <w:szCs w:val="21"/>
              </w:rPr>
              <w:t>年</w:t>
            </w:r>
            <w:r>
              <w:rPr>
                <w:rFonts w:hAnsi="宋体"/>
                <w:spacing w:val="-10"/>
                <w:szCs w:val="21"/>
              </w:rPr>
              <w:t>0</w:t>
            </w:r>
            <w:r>
              <w:rPr>
                <w:rFonts w:hAnsi="宋体" w:hint="eastAsia"/>
                <w:spacing w:val="-10"/>
                <w:szCs w:val="21"/>
              </w:rPr>
              <w:t>3</w:t>
            </w:r>
            <w:r>
              <w:rPr>
                <w:rFonts w:hAnsi="宋体" w:hint="eastAsia"/>
                <w:spacing w:val="-10"/>
                <w:szCs w:val="21"/>
              </w:rPr>
              <w:t>月</w:t>
            </w:r>
            <w:r>
              <w:rPr>
                <w:rFonts w:hAnsi="宋体" w:hint="eastAsia"/>
                <w:spacing w:val="-10"/>
                <w:szCs w:val="21"/>
              </w:rPr>
              <w:t>15</w:t>
            </w:r>
            <w:r>
              <w:rPr>
                <w:rFonts w:hAnsi="宋体" w:hint="eastAsia"/>
                <w:spacing w:val="-10"/>
                <w:szCs w:val="21"/>
              </w:rPr>
              <w:t>日</w:t>
            </w:r>
          </w:p>
        </w:tc>
        <w:tc>
          <w:tcPr>
            <w:tcW w:w="1890" w:type="pct"/>
            <w:gridSpan w:val="3"/>
            <w:vAlign w:val="center"/>
          </w:tcPr>
          <w:p w:rsidR="000A68A4" w:rsidRDefault="006A59F5">
            <w:pPr>
              <w:spacing w:line="0" w:lineRule="atLeast"/>
              <w:jc w:val="center"/>
              <w:rPr>
                <w:rFonts w:hAnsi="宋体"/>
                <w:spacing w:val="-10"/>
                <w:szCs w:val="21"/>
              </w:rPr>
            </w:pPr>
            <w:r>
              <w:rPr>
                <w:rFonts w:hAnsi="宋体" w:hint="eastAsia"/>
                <w:spacing w:val="-10"/>
                <w:szCs w:val="21"/>
              </w:rPr>
              <w:t>-</w:t>
            </w:r>
          </w:p>
        </w:tc>
      </w:tr>
      <w:tr w:rsidR="000A68A4">
        <w:trPr>
          <w:trHeight w:val="397"/>
          <w:jc w:val="center"/>
        </w:trPr>
        <w:tc>
          <w:tcPr>
            <w:tcW w:w="268" w:type="pct"/>
            <w:vAlign w:val="center"/>
          </w:tcPr>
          <w:p w:rsidR="000A68A4" w:rsidRDefault="006A59F5">
            <w:pPr>
              <w:spacing w:line="0" w:lineRule="atLeast"/>
              <w:jc w:val="center"/>
              <w:rPr>
                <w:rFonts w:hAnsi="宋体"/>
                <w:spacing w:val="-10"/>
                <w:szCs w:val="21"/>
              </w:rPr>
            </w:pPr>
            <w:r>
              <w:rPr>
                <w:rFonts w:hAnsi="宋体" w:hint="eastAsia"/>
                <w:spacing w:val="-10"/>
                <w:szCs w:val="21"/>
              </w:rPr>
              <w:t>5</w:t>
            </w:r>
          </w:p>
        </w:tc>
        <w:tc>
          <w:tcPr>
            <w:tcW w:w="882" w:type="pct"/>
            <w:vAlign w:val="center"/>
          </w:tcPr>
          <w:p w:rsidR="000A68A4" w:rsidRDefault="006A59F5">
            <w:pPr>
              <w:spacing w:line="0" w:lineRule="atLeast"/>
              <w:jc w:val="center"/>
              <w:rPr>
                <w:rFonts w:hAnsi="宋体"/>
                <w:spacing w:val="-10"/>
                <w:szCs w:val="21"/>
              </w:rPr>
            </w:pPr>
            <w:r>
              <w:rPr>
                <w:rFonts w:cs="Calibri"/>
              </w:rPr>
              <w:t>哈拉哈塘</w:t>
            </w:r>
            <w:r>
              <w:rPr>
                <w:rFonts w:cs="Calibri"/>
              </w:rPr>
              <w:t>202</w:t>
            </w:r>
            <w:r>
              <w:rPr>
                <w:rFonts w:cs="Calibri" w:hint="eastAsia"/>
              </w:rPr>
              <w:t>3</w:t>
            </w:r>
            <w:r>
              <w:rPr>
                <w:rFonts w:cs="Calibri"/>
              </w:rPr>
              <w:t>年产能建设项目（一期）</w:t>
            </w:r>
          </w:p>
        </w:tc>
        <w:tc>
          <w:tcPr>
            <w:tcW w:w="634" w:type="pct"/>
            <w:vAlign w:val="center"/>
          </w:tcPr>
          <w:p w:rsidR="000A68A4" w:rsidRDefault="006A59F5">
            <w:pPr>
              <w:spacing w:line="0" w:lineRule="atLeast"/>
              <w:jc w:val="center"/>
              <w:rPr>
                <w:rFonts w:hAnsi="宋体"/>
                <w:spacing w:val="-10"/>
                <w:szCs w:val="21"/>
              </w:rPr>
            </w:pPr>
            <w:r>
              <w:rPr>
                <w:rFonts w:hAnsi="宋体" w:hint="eastAsia"/>
                <w:spacing w:val="-10"/>
                <w:szCs w:val="21"/>
              </w:rPr>
              <w:t>新疆维吾尔自治区生态环境厅</w:t>
            </w:r>
          </w:p>
        </w:tc>
        <w:tc>
          <w:tcPr>
            <w:tcW w:w="698" w:type="pct"/>
            <w:vAlign w:val="center"/>
          </w:tcPr>
          <w:p w:rsidR="000A68A4" w:rsidRDefault="006A59F5">
            <w:pPr>
              <w:spacing w:line="0" w:lineRule="atLeast"/>
              <w:jc w:val="center"/>
              <w:rPr>
                <w:rFonts w:hAnsi="宋体"/>
                <w:spacing w:val="-10"/>
                <w:szCs w:val="21"/>
              </w:rPr>
            </w:pPr>
            <w:r>
              <w:rPr>
                <w:rFonts w:hAnsi="宋体" w:hint="eastAsia"/>
                <w:spacing w:val="-10"/>
                <w:szCs w:val="21"/>
              </w:rPr>
              <w:t>新环环评函</w:t>
            </w:r>
            <w:r>
              <w:rPr>
                <w:rFonts w:hAnsi="宋体"/>
                <w:spacing w:val="-10"/>
                <w:szCs w:val="21"/>
              </w:rPr>
              <w:t>[20</w:t>
            </w:r>
            <w:r>
              <w:rPr>
                <w:rFonts w:hAnsi="宋体" w:hint="eastAsia"/>
                <w:spacing w:val="-10"/>
                <w:szCs w:val="21"/>
              </w:rPr>
              <w:t>23</w:t>
            </w:r>
            <w:r>
              <w:rPr>
                <w:rFonts w:hAnsi="宋体"/>
                <w:spacing w:val="-10"/>
                <w:szCs w:val="21"/>
              </w:rPr>
              <w:t>]</w:t>
            </w:r>
            <w:r>
              <w:rPr>
                <w:rFonts w:hAnsi="宋体" w:hint="eastAsia"/>
                <w:spacing w:val="-10"/>
                <w:szCs w:val="21"/>
              </w:rPr>
              <w:t>95</w:t>
            </w:r>
            <w:r>
              <w:rPr>
                <w:rFonts w:hAnsi="宋体"/>
                <w:spacing w:val="-10"/>
                <w:szCs w:val="21"/>
              </w:rPr>
              <w:t>号</w:t>
            </w:r>
          </w:p>
        </w:tc>
        <w:tc>
          <w:tcPr>
            <w:tcW w:w="626" w:type="pct"/>
            <w:vAlign w:val="center"/>
          </w:tcPr>
          <w:p w:rsidR="000A68A4" w:rsidRDefault="006A59F5">
            <w:pPr>
              <w:spacing w:line="0" w:lineRule="atLeast"/>
              <w:jc w:val="center"/>
              <w:rPr>
                <w:rFonts w:hAnsi="宋体"/>
                <w:spacing w:val="-10"/>
                <w:szCs w:val="21"/>
              </w:rPr>
            </w:pPr>
            <w:r>
              <w:rPr>
                <w:rFonts w:hAnsi="宋体"/>
                <w:spacing w:val="-10"/>
                <w:szCs w:val="21"/>
              </w:rPr>
              <w:t>20</w:t>
            </w:r>
            <w:r>
              <w:rPr>
                <w:rFonts w:hAnsi="宋体" w:hint="eastAsia"/>
                <w:spacing w:val="-10"/>
                <w:szCs w:val="21"/>
              </w:rPr>
              <w:t>23</w:t>
            </w:r>
            <w:r>
              <w:rPr>
                <w:rFonts w:hAnsi="宋体" w:hint="eastAsia"/>
                <w:spacing w:val="-10"/>
                <w:szCs w:val="21"/>
              </w:rPr>
              <w:t>年</w:t>
            </w:r>
            <w:r>
              <w:rPr>
                <w:rFonts w:hAnsi="宋体"/>
                <w:spacing w:val="-10"/>
                <w:szCs w:val="21"/>
              </w:rPr>
              <w:t>0</w:t>
            </w:r>
            <w:r>
              <w:rPr>
                <w:rFonts w:hAnsi="宋体" w:hint="eastAsia"/>
                <w:spacing w:val="-10"/>
                <w:szCs w:val="21"/>
              </w:rPr>
              <w:t>5</w:t>
            </w:r>
            <w:r>
              <w:rPr>
                <w:rFonts w:hAnsi="宋体" w:hint="eastAsia"/>
                <w:spacing w:val="-10"/>
                <w:szCs w:val="21"/>
              </w:rPr>
              <w:t>月</w:t>
            </w:r>
            <w:r>
              <w:rPr>
                <w:rFonts w:hAnsi="宋体" w:hint="eastAsia"/>
                <w:spacing w:val="-10"/>
                <w:szCs w:val="21"/>
              </w:rPr>
              <w:t>26</w:t>
            </w:r>
            <w:r>
              <w:rPr>
                <w:rFonts w:hAnsi="宋体" w:hint="eastAsia"/>
                <w:spacing w:val="-10"/>
                <w:szCs w:val="21"/>
              </w:rPr>
              <w:t>日</w:t>
            </w:r>
          </w:p>
        </w:tc>
        <w:tc>
          <w:tcPr>
            <w:tcW w:w="1890" w:type="pct"/>
            <w:gridSpan w:val="3"/>
            <w:vAlign w:val="center"/>
          </w:tcPr>
          <w:p w:rsidR="000A68A4" w:rsidRDefault="006A59F5">
            <w:pPr>
              <w:spacing w:line="0" w:lineRule="atLeast"/>
              <w:jc w:val="center"/>
              <w:rPr>
                <w:rFonts w:hAnsi="宋体"/>
                <w:spacing w:val="-10"/>
                <w:szCs w:val="21"/>
              </w:rPr>
            </w:pPr>
            <w:r>
              <w:rPr>
                <w:rFonts w:hAnsi="宋体" w:hint="eastAsia"/>
                <w:spacing w:val="-10"/>
                <w:szCs w:val="21"/>
              </w:rPr>
              <w:t>-</w:t>
            </w:r>
          </w:p>
        </w:tc>
      </w:tr>
    </w:tbl>
    <w:p w:rsidR="000A68A4" w:rsidRDefault="006A59F5">
      <w:pPr>
        <w:pStyle w:val="3"/>
        <w:numPr>
          <w:ilvl w:val="2"/>
          <w:numId w:val="0"/>
        </w:numPr>
        <w:tabs>
          <w:tab w:val="clear" w:pos="720"/>
        </w:tabs>
        <w:adjustRightInd w:val="0"/>
        <w:textAlignment w:val="baseline"/>
        <w:rPr>
          <w:sz w:val="28"/>
          <w:szCs w:val="28"/>
        </w:rPr>
      </w:pPr>
      <w:r>
        <w:rPr>
          <w:sz w:val="28"/>
          <w:szCs w:val="28"/>
        </w:rPr>
        <w:t>3.1.3</w:t>
      </w:r>
      <w:r>
        <w:rPr>
          <w:rFonts w:hAnsi="宋体" w:cs="宋体" w:hint="eastAsia"/>
        </w:rPr>
        <w:t>哈拉哈塘油田回顾性评价</w:t>
      </w:r>
    </w:p>
    <w:p w:rsidR="000A68A4" w:rsidRDefault="006A59F5">
      <w:pPr>
        <w:spacing w:line="360" w:lineRule="auto"/>
        <w:ind w:firstLineChars="200" w:firstLine="480"/>
        <w:rPr>
          <w:sz w:val="24"/>
        </w:rPr>
      </w:pPr>
      <w:r>
        <w:rPr>
          <w:rFonts w:hint="eastAsia"/>
          <w:sz w:val="24"/>
        </w:rPr>
        <w:t>根据</w:t>
      </w:r>
      <w:r>
        <w:rPr>
          <w:rFonts w:ascii="宋体" w:hAnsi="宋体" w:cs="宋体"/>
          <w:sz w:val="24"/>
          <w:szCs w:val="24"/>
        </w:rPr>
        <w:t>哈拉哈塘油田历史调查资料、油田例行监测报告及本次评价</w:t>
      </w:r>
      <w:r>
        <w:rPr>
          <w:rFonts w:hint="eastAsia"/>
          <w:sz w:val="24"/>
        </w:rPr>
        <w:t>现场踏勘情况及调查结果，对哈拉哈塘油田分别从生态环境影响、土壤环境影响、水环境影响、大气环境影响、固废环境影响、声环境影响、环境风险进行回顾性评价。</w:t>
      </w:r>
    </w:p>
    <w:p w:rsidR="000A68A4" w:rsidRDefault="006A59F5">
      <w:pPr>
        <w:pStyle w:val="aff7"/>
        <w:rPr>
          <w:szCs w:val="24"/>
        </w:rPr>
      </w:pPr>
      <w:r>
        <w:rPr>
          <w:szCs w:val="24"/>
        </w:rPr>
        <w:t>3.1.</w:t>
      </w:r>
      <w:r>
        <w:rPr>
          <w:rFonts w:hint="eastAsia"/>
          <w:szCs w:val="24"/>
        </w:rPr>
        <w:t>3</w:t>
      </w:r>
      <w:r>
        <w:rPr>
          <w:szCs w:val="24"/>
        </w:rPr>
        <w:t>.1</w:t>
      </w:r>
      <w:r>
        <w:rPr>
          <w:rFonts w:hint="eastAsia"/>
        </w:rPr>
        <w:t>生态环境影响回顾</w:t>
      </w:r>
    </w:p>
    <w:p w:rsidR="000A68A4" w:rsidRDefault="006A59F5">
      <w:pPr>
        <w:spacing w:line="360" w:lineRule="auto"/>
        <w:ind w:firstLineChars="200" w:firstLine="480"/>
        <w:rPr>
          <w:sz w:val="24"/>
        </w:rPr>
      </w:pPr>
      <w:r>
        <w:rPr>
          <w:rFonts w:hint="eastAsia"/>
          <w:sz w:val="24"/>
        </w:rPr>
        <w:t>(1)</w:t>
      </w:r>
      <w:r>
        <w:rPr>
          <w:rFonts w:hint="eastAsia"/>
          <w:sz w:val="24"/>
        </w:rPr>
        <w:t>植被环境影响回顾分析</w:t>
      </w:r>
    </w:p>
    <w:p w:rsidR="000A68A4" w:rsidRDefault="006A59F5">
      <w:pPr>
        <w:spacing w:line="360" w:lineRule="auto"/>
        <w:ind w:firstLineChars="200" w:firstLine="480"/>
        <w:rPr>
          <w:sz w:val="24"/>
        </w:rPr>
      </w:pPr>
      <w:r>
        <w:rPr>
          <w:rFonts w:hint="eastAsia"/>
          <w:sz w:val="24"/>
        </w:rPr>
        <w:t>油田开发建设工程对植被的影响主要表现在钻井期，根据油田开发特点，对植被产生重要影响的阶段为施工期的占地影响、油田公路修建及管道敷设产生的影响、人类活动产生的影响，其次污染物排放也将对天然植被产生一定的不利影响。哈拉哈塘油田经过了多年的开发后，现在已占用了一定面积的土地，使永久占地范围内的荒漠植被受到一定程度的破坏。整个自然环境中的植被覆盖度减少，地表永久性构筑物增多。</w:t>
      </w:r>
    </w:p>
    <w:p w:rsidR="000A68A4" w:rsidRDefault="006A59F5">
      <w:pPr>
        <w:spacing w:line="360" w:lineRule="auto"/>
        <w:ind w:firstLineChars="200" w:firstLine="480"/>
        <w:rPr>
          <w:sz w:val="24"/>
        </w:rPr>
      </w:pPr>
      <w:r>
        <w:rPr>
          <w:rFonts w:hint="eastAsia"/>
          <w:sz w:val="24"/>
        </w:rPr>
        <w:t>油气田进入正式生产运营期后，不会再对区域内的自然植被产生新的破坏和</w:t>
      </w:r>
      <w:r>
        <w:rPr>
          <w:rFonts w:hint="eastAsia"/>
          <w:sz w:val="24"/>
        </w:rPr>
        <w:lastRenderedPageBreak/>
        <w:t>影响，除了永久性建筑设施、面积较小的井场以及道路的路基和路面占地外，其他临时性占地区域将被自然植物逐步覆盖，随着时间的推移，被破坏的植被将逐渐恢复到原有自然景观。</w:t>
      </w:r>
    </w:p>
    <w:p w:rsidR="000A68A4" w:rsidRDefault="006A59F5">
      <w:pPr>
        <w:spacing w:line="360" w:lineRule="auto"/>
        <w:ind w:firstLineChars="200" w:firstLine="480"/>
        <w:rPr>
          <w:sz w:val="24"/>
        </w:rPr>
      </w:pPr>
      <w:r>
        <w:rPr>
          <w:rFonts w:hint="eastAsia"/>
          <w:sz w:val="24"/>
        </w:rPr>
        <w:t>①永久占地植被影响回顾</w:t>
      </w:r>
    </w:p>
    <w:p w:rsidR="000A68A4" w:rsidRDefault="006A59F5">
      <w:pPr>
        <w:spacing w:line="360" w:lineRule="auto"/>
        <w:ind w:firstLineChars="200" w:firstLine="480"/>
        <w:rPr>
          <w:sz w:val="24"/>
        </w:rPr>
      </w:pPr>
      <w:r>
        <w:rPr>
          <w:rFonts w:hint="eastAsia"/>
          <w:sz w:val="24"/>
        </w:rPr>
        <w:t>永久占地是指井场、站场和道路占地。根据现场调查情况，哈拉哈塘油田的道路地面均进行了硬化处理，井场永久性占地范围内进行砾石铺垫处理，站场</w:t>
      </w:r>
      <w:r>
        <w:rPr>
          <w:rFonts w:hint="eastAsia"/>
          <w:sz w:val="24"/>
        </w:rPr>
        <w:t>(</w:t>
      </w:r>
      <w:r>
        <w:rPr>
          <w:rFonts w:hint="eastAsia"/>
          <w:sz w:val="24"/>
        </w:rPr>
        <w:t>转油站等</w:t>
      </w:r>
      <w:r>
        <w:rPr>
          <w:rFonts w:hint="eastAsia"/>
          <w:sz w:val="24"/>
        </w:rPr>
        <w:t>)</w:t>
      </w:r>
      <w:r>
        <w:rPr>
          <w:rFonts w:hint="eastAsia"/>
          <w:sz w:val="24"/>
        </w:rPr>
        <w:t>有护栏围护。油田内部永久占地范围的植被完全清除，主要为柽柳、芦苇、骆驼刺及棉花等，塔里木油田分公司已严格按照有关规定办理建设用地审批手续，占用耕地按《中华人民共和国土地管理法》相关规定实行占用耕地补偿制度。</w:t>
      </w:r>
      <w:r>
        <w:rPr>
          <w:rFonts w:hint="eastAsia"/>
          <w:sz w:val="24"/>
        </w:rPr>
        <w:t xml:space="preserve"> </w:t>
      </w:r>
    </w:p>
    <w:p w:rsidR="000A68A4" w:rsidRDefault="006A59F5">
      <w:pPr>
        <w:spacing w:line="360" w:lineRule="auto"/>
        <w:ind w:firstLineChars="200" w:firstLine="480"/>
        <w:rPr>
          <w:sz w:val="24"/>
        </w:rPr>
      </w:pPr>
      <w:r>
        <w:rPr>
          <w:rFonts w:hint="eastAsia"/>
          <w:sz w:val="24"/>
        </w:rPr>
        <w:t>②临时占地植被影响回顾</w:t>
      </w:r>
    </w:p>
    <w:p w:rsidR="000A68A4" w:rsidRDefault="006A59F5">
      <w:pPr>
        <w:spacing w:line="360" w:lineRule="auto"/>
        <w:ind w:firstLineChars="200" w:firstLine="480"/>
        <w:rPr>
          <w:sz w:val="24"/>
        </w:rPr>
      </w:pPr>
      <w:r>
        <w:rPr>
          <w:rFonts w:hint="eastAsia"/>
          <w:sz w:val="24"/>
        </w:rPr>
        <w:t>临时占地主要是修建道路、敷设管线、井场施工时占用的土地。哈拉哈塘油田位于塔里木河冲积平原，极端的干旱和强烈蒸发，项目区柽柳、盐穗木等植被恢复缓慢，种子萌发和幼苗生长主要依赖洪水，因此植被的恢复需要时间长。由于各油区所处地理位置不同、植被覆盖及分布不同，使得油田开发对地面植被的影响不尽相同。</w:t>
      </w:r>
    </w:p>
    <w:p w:rsidR="000A68A4" w:rsidRDefault="006A59F5">
      <w:pPr>
        <w:spacing w:line="360" w:lineRule="auto"/>
        <w:ind w:firstLineChars="200" w:firstLine="480"/>
        <w:rPr>
          <w:sz w:val="24"/>
        </w:rPr>
      </w:pPr>
      <w:r>
        <w:rPr>
          <w:rFonts w:hint="eastAsia"/>
          <w:sz w:val="24"/>
        </w:rPr>
        <w:t>a.</w:t>
      </w:r>
      <w:r>
        <w:rPr>
          <w:rFonts w:hint="eastAsia"/>
          <w:sz w:val="24"/>
        </w:rPr>
        <w:t>井场临时占地的恢复情况</w:t>
      </w:r>
    </w:p>
    <w:p w:rsidR="000A68A4" w:rsidRDefault="006A59F5">
      <w:pPr>
        <w:spacing w:line="360" w:lineRule="auto"/>
        <w:ind w:firstLineChars="200" w:firstLine="480"/>
        <w:rPr>
          <w:sz w:val="24"/>
        </w:rPr>
      </w:pPr>
      <w:r>
        <w:rPr>
          <w:rFonts w:hint="eastAsia"/>
          <w:sz w:val="24"/>
        </w:rPr>
        <w:t>本次评价就井场占地类型、井场平整情况和井场附近植被状况进行了调查。</w:t>
      </w:r>
    </w:p>
    <w:p w:rsidR="000A68A4" w:rsidRDefault="006A59F5">
      <w:pPr>
        <w:spacing w:line="360" w:lineRule="auto"/>
        <w:ind w:firstLineChars="200" w:firstLine="480"/>
        <w:rPr>
          <w:rFonts w:ascii="宋体" w:cs="宋体"/>
          <w:sz w:val="25"/>
          <w:szCs w:val="25"/>
        </w:rPr>
      </w:pPr>
      <w:r>
        <w:rPr>
          <w:rFonts w:hint="eastAsia"/>
          <w:sz w:val="24"/>
        </w:rPr>
        <w:t>井场施工期临时占地均为油田开发规划用地，所占土地完钻后进行了迹地清理和平整。</w:t>
      </w:r>
    </w:p>
    <w:p w:rsidR="000A68A4" w:rsidRDefault="000A68A4">
      <w:pPr>
        <w:pStyle w:val="0"/>
        <w:snapToGrid/>
        <w:spacing w:after="0" w:line="240" w:lineRule="auto"/>
        <w:ind w:firstLineChars="0" w:firstLine="0"/>
        <w:jc w:val="center"/>
        <w:rPr>
          <w:rFonts w:eastAsia="黑体" w:hAnsi="Times New Roman"/>
          <w:b/>
          <w:sz w:val="21"/>
          <w:szCs w:val="20"/>
        </w:rPr>
      </w:pPr>
    </w:p>
    <w:p w:rsidR="000A68A4" w:rsidRDefault="006A59F5">
      <w:pPr>
        <w:pStyle w:val="0"/>
        <w:snapToGrid/>
        <w:spacing w:after="0" w:line="240" w:lineRule="auto"/>
        <w:ind w:firstLineChars="0" w:firstLine="0"/>
        <w:jc w:val="center"/>
        <w:rPr>
          <w:rFonts w:eastAsia="黑体" w:hAnsi="Times New Roman"/>
          <w:b/>
          <w:sz w:val="21"/>
          <w:szCs w:val="20"/>
        </w:rPr>
      </w:pPr>
      <w:r>
        <w:rPr>
          <w:rFonts w:eastAsia="黑体" w:hAnsi="Times New Roman" w:hint="eastAsia"/>
          <w:b/>
          <w:sz w:val="21"/>
          <w:szCs w:val="20"/>
        </w:rPr>
        <w:t>图</w:t>
      </w:r>
      <w:r>
        <w:rPr>
          <w:rFonts w:eastAsia="黑体" w:hAnsi="Times New Roman" w:hint="eastAsia"/>
          <w:b/>
          <w:sz w:val="21"/>
          <w:szCs w:val="20"/>
        </w:rPr>
        <w:t xml:space="preserve">3.1-1  </w:t>
      </w:r>
      <w:r>
        <w:rPr>
          <w:rFonts w:eastAsia="黑体" w:hAnsi="Times New Roman" w:hint="eastAsia"/>
          <w:b/>
          <w:sz w:val="21"/>
          <w:szCs w:val="20"/>
        </w:rPr>
        <w:t>哈拉哈塘油田区域现有井场恢复效果</w:t>
      </w:r>
    </w:p>
    <w:p w:rsidR="000A68A4" w:rsidRDefault="006A59F5">
      <w:pPr>
        <w:spacing w:line="360" w:lineRule="auto"/>
        <w:ind w:firstLineChars="200" w:firstLine="480"/>
        <w:rPr>
          <w:sz w:val="24"/>
        </w:rPr>
      </w:pPr>
      <w:r>
        <w:rPr>
          <w:rFonts w:hint="eastAsia"/>
          <w:sz w:val="24"/>
        </w:rPr>
        <w:t>b.</w:t>
      </w:r>
      <w:r>
        <w:rPr>
          <w:rFonts w:hint="eastAsia"/>
          <w:sz w:val="24"/>
        </w:rPr>
        <w:t>道路和管线</w:t>
      </w:r>
      <w:r>
        <w:rPr>
          <w:rFonts w:hint="eastAsia"/>
          <w:sz w:val="24"/>
        </w:rPr>
        <w:t xml:space="preserve"> </w:t>
      </w:r>
    </w:p>
    <w:p w:rsidR="000A68A4" w:rsidRDefault="006A59F5">
      <w:pPr>
        <w:spacing w:line="360" w:lineRule="auto"/>
        <w:ind w:firstLineChars="200" w:firstLine="480"/>
        <w:rPr>
          <w:sz w:val="24"/>
        </w:rPr>
      </w:pPr>
      <w:r>
        <w:rPr>
          <w:rFonts w:hint="eastAsia"/>
          <w:sz w:val="24"/>
        </w:rPr>
        <w:t>油田公路和管线建设对植被的影响主要是通过施工机械、施工人员对地表的践踏、碾压、开挖，改变了土壤坚实度的同时，损伤和破坏了植被。施工结束后，植被可以不同程度地进行恢复。</w:t>
      </w:r>
      <w:r>
        <w:rPr>
          <w:rFonts w:hint="eastAsia"/>
          <w:sz w:val="24"/>
        </w:rPr>
        <w:t xml:space="preserve"> </w:t>
      </w:r>
    </w:p>
    <w:p w:rsidR="000A68A4" w:rsidRDefault="006A59F5">
      <w:pPr>
        <w:spacing w:line="360" w:lineRule="auto"/>
        <w:ind w:firstLineChars="200" w:firstLine="480"/>
        <w:rPr>
          <w:sz w:val="24"/>
        </w:rPr>
      </w:pPr>
      <w:r>
        <w:rPr>
          <w:rFonts w:hint="eastAsia"/>
          <w:sz w:val="24"/>
        </w:rPr>
        <w:t>施工结束后管沟回填，除管廊上方覆土高于地表外，管线两侧施工地基本恢复平整，临时占地区域内的原始植被已基本恢复，恢复较好，对周围植被和地表的影响不大。</w:t>
      </w:r>
    </w:p>
    <w:p w:rsidR="000A68A4" w:rsidRDefault="006A59F5">
      <w:pPr>
        <w:spacing w:line="360" w:lineRule="auto"/>
        <w:ind w:firstLineChars="200" w:firstLine="480"/>
        <w:rPr>
          <w:sz w:val="24"/>
        </w:rPr>
      </w:pPr>
      <w:r>
        <w:rPr>
          <w:rFonts w:hint="eastAsia"/>
          <w:sz w:val="24"/>
        </w:rPr>
        <w:t>项目区勘探开发时间长，依托设施完善，至各单井为独立的探临路，砂石路</w:t>
      </w:r>
      <w:r>
        <w:rPr>
          <w:rFonts w:hint="eastAsia"/>
          <w:sz w:val="24"/>
        </w:rPr>
        <w:lastRenderedPageBreak/>
        <w:t>面，路面宽约</w:t>
      </w:r>
      <w:r>
        <w:rPr>
          <w:rFonts w:hint="eastAsia"/>
          <w:sz w:val="24"/>
        </w:rPr>
        <w:t>4.5m</w:t>
      </w:r>
      <w:r>
        <w:rPr>
          <w:rFonts w:hint="eastAsia"/>
          <w:sz w:val="24"/>
        </w:rPr>
        <w:t>。所有的施工车辆都是在已建道路上行驶，没有车辆乱碾乱轧的情况发生，没有随意开设便道，尽量减少和避免了对项目区域地表的扰动和破坏。在胡杨分布的地段，为了更好地保护胡杨，采取修建成弯道进行绕避或控制道路的宽度和临时占地面积的方法，施工结束后平整恢复迹地，路面表层铺垫有砾石层，道路两侧植被正在恢复。</w:t>
      </w:r>
    </w:p>
    <w:p w:rsidR="000A68A4" w:rsidRDefault="006A59F5">
      <w:r>
        <w:rPr>
          <w:rFonts w:hAnsi="宋体" w:cs="宋体" w:hint="eastAsia"/>
          <w:b/>
          <w:bCs/>
          <w:noProof/>
        </w:rPr>
        <mc:AlternateContent>
          <mc:Choice Requires="wpg">
            <w:drawing>
              <wp:anchor distT="0" distB="0" distL="114300" distR="114300" simplePos="0" relativeHeight="251661312" behindDoc="0" locked="0" layoutInCell="1" allowOverlap="1">
                <wp:simplePos x="0" y="0"/>
                <wp:positionH relativeFrom="column">
                  <wp:posOffset>-53340</wp:posOffset>
                </wp:positionH>
                <wp:positionV relativeFrom="paragraph">
                  <wp:posOffset>50800</wp:posOffset>
                </wp:positionV>
                <wp:extent cx="5294630" cy="2148840"/>
                <wp:effectExtent l="0" t="0" r="1270" b="3810"/>
                <wp:wrapTopAndBottom/>
                <wp:docPr id="113" name="组合 113"/>
                <wp:cNvGraphicFramePr/>
                <a:graphic xmlns:a="http://schemas.openxmlformats.org/drawingml/2006/main">
                  <a:graphicData uri="http://schemas.microsoft.com/office/word/2010/wordprocessingGroup">
                    <wpg:wgp>
                      <wpg:cNvGrpSpPr/>
                      <wpg:grpSpPr>
                        <a:xfrm>
                          <a:off x="0" y="0"/>
                          <a:ext cx="5294630" cy="2148580"/>
                          <a:chOff x="1287" y="4832"/>
                          <a:chExt cx="9185" cy="3440"/>
                        </a:xfrm>
                      </wpg:grpSpPr>
                      <pic:pic xmlns:pic="http://schemas.openxmlformats.org/drawingml/2006/picture">
                        <pic:nvPicPr>
                          <pic:cNvPr id="62" name="图片 1190" descr="IMG_0030"/>
                          <pic:cNvPicPr>
                            <a:picLocks noChangeAspect="1"/>
                          </pic:cNvPicPr>
                        </pic:nvPicPr>
                        <pic:blipFill>
                          <a:blip r:embed="rId15"/>
                          <a:stretch>
                            <a:fillRect/>
                          </a:stretch>
                        </pic:blipFill>
                        <pic:spPr>
                          <a:xfrm>
                            <a:off x="1287" y="4832"/>
                            <a:ext cx="4535" cy="3440"/>
                          </a:xfrm>
                          <a:prstGeom prst="rect">
                            <a:avLst/>
                          </a:prstGeom>
                          <a:noFill/>
                          <a:ln>
                            <a:noFill/>
                          </a:ln>
                        </pic:spPr>
                      </pic:pic>
                      <pic:pic xmlns:pic="http://schemas.openxmlformats.org/drawingml/2006/picture">
                        <pic:nvPicPr>
                          <pic:cNvPr id="67" name="图片 1191" descr="IMG_20190522_171915"/>
                          <pic:cNvPicPr>
                            <a:picLocks noChangeAspect="1"/>
                          </pic:cNvPicPr>
                        </pic:nvPicPr>
                        <pic:blipFill>
                          <a:blip r:embed="rId16"/>
                          <a:stretch>
                            <a:fillRect/>
                          </a:stretch>
                        </pic:blipFill>
                        <pic:spPr>
                          <a:xfrm>
                            <a:off x="5937" y="4857"/>
                            <a:ext cx="4535" cy="3405"/>
                          </a:xfrm>
                          <a:prstGeom prst="rect">
                            <a:avLst/>
                          </a:prstGeom>
                          <a:noFill/>
                          <a:ln>
                            <a:noFill/>
                          </a:ln>
                        </pic:spPr>
                      </pic:pic>
                      <wps:wsp>
                        <wps:cNvPr id="68" name="文本框 68"/>
                        <wps:cNvSpPr txBox="1"/>
                        <wps:spPr>
                          <a:xfrm>
                            <a:off x="1339" y="4912"/>
                            <a:ext cx="2517" cy="419"/>
                          </a:xfrm>
                          <a:prstGeom prst="rect">
                            <a:avLst/>
                          </a:prstGeom>
                          <a:noFill/>
                          <a:ln>
                            <a:noFill/>
                          </a:ln>
                        </wps:spPr>
                        <wps:txbx>
                          <w:txbxContent>
                            <w:p w:rsidR="000A68A4" w:rsidRDefault="006A59F5">
                              <w:pPr>
                                <w:spacing w:line="0" w:lineRule="atLeast"/>
                                <w:rPr>
                                  <w:b/>
                                  <w:bCs/>
                                  <w:color w:val="FF0000"/>
                                  <w:sz w:val="20"/>
                                </w:rPr>
                              </w:pPr>
                              <w:r>
                                <w:rPr>
                                  <w:rFonts w:hint="eastAsia"/>
                                  <w:b/>
                                  <w:bCs/>
                                  <w:color w:val="FF0000"/>
                                  <w:sz w:val="20"/>
                                </w:rPr>
                                <w:t>区域道路自然恢复效果</w:t>
                              </w:r>
                            </w:p>
                          </w:txbxContent>
                        </wps:txbx>
                        <wps:bodyPr upright="1"/>
                      </wps:wsp>
                      <wps:wsp>
                        <wps:cNvPr id="69" name="文本框 69"/>
                        <wps:cNvSpPr txBox="1"/>
                        <wps:spPr>
                          <a:xfrm>
                            <a:off x="5986" y="4867"/>
                            <a:ext cx="2517" cy="419"/>
                          </a:xfrm>
                          <a:prstGeom prst="rect">
                            <a:avLst/>
                          </a:prstGeom>
                          <a:noFill/>
                          <a:ln>
                            <a:noFill/>
                          </a:ln>
                        </wps:spPr>
                        <wps:txbx>
                          <w:txbxContent>
                            <w:p w:rsidR="000A68A4" w:rsidRDefault="006A59F5">
                              <w:pPr>
                                <w:spacing w:line="0" w:lineRule="atLeast"/>
                                <w:rPr>
                                  <w:b/>
                                  <w:bCs/>
                                  <w:color w:val="FF0000"/>
                                  <w:sz w:val="20"/>
                                </w:rPr>
                              </w:pPr>
                              <w:r>
                                <w:rPr>
                                  <w:rFonts w:hint="eastAsia"/>
                                  <w:b/>
                                  <w:bCs/>
                                  <w:color w:val="FF0000"/>
                                  <w:sz w:val="20"/>
                                </w:rPr>
                                <w:t>区域管线自然恢复效果</w:t>
                              </w:r>
                            </w:p>
                          </w:txbxContent>
                        </wps:txbx>
                        <wps:bodyPr upright="1"/>
                      </wps:wsp>
                    </wpg:wgp>
                  </a:graphicData>
                </a:graphic>
              </wp:anchor>
            </w:drawing>
          </mc:Choice>
          <mc:Fallback>
            <w:pict>
              <v:group id="组合 113" o:spid="_x0000_s1041" style="position:absolute;left:0;text-align:left;margin-left:-4.2pt;margin-top:4pt;width:416.9pt;height:169.2pt;z-index:251661312" coordorigin="1287,4832" coordsize="9185,3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90" o:spid="_x0000_s1042" type="#_x0000_t75" alt="IMG_0030" style="position:absolute;left:1287;top:4832;width:4535;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">
                  <v:imagedata r:id="rId17" o:title="IMG_0030"/>
                  <v:path arrowok="t"/>
                </v:shape>
                <v:shape id="图片 1191" o:spid="_x0000_s1043" type="#_x0000_t75" alt="IMG_20190522_171915" style="position:absolute;left:5937;top:4857;width:4535;height:3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">
                  <v:imagedata r:id="rId18" o:title="IMG_20190522_171915"/>
                  <v:path arrowok="t"/>
                </v:shape>
                <v:shape id="文本框 68" o:spid="_x0000_s1044" type="#_x0000_t202" style="position:absolute;left:1339;top:4912;width:2517;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0A68A4" w:rsidRDefault="006A59F5">
                        <w:pPr>
                          <w:spacing w:line="0" w:lineRule="atLeast"/>
                          <w:rPr>
                            <w:b/>
                            <w:bCs/>
                            <w:color w:val="FF0000"/>
                            <w:sz w:val="20"/>
                          </w:rPr>
                        </w:pPr>
                        <w:r>
                          <w:rPr>
                            <w:rFonts w:hint="eastAsia"/>
                            <w:b/>
                            <w:bCs/>
                            <w:color w:val="FF0000"/>
                            <w:sz w:val="20"/>
                          </w:rPr>
                          <w:t>区域道路自然恢复效果</w:t>
                        </w:r>
                      </w:p>
                    </w:txbxContent>
                  </v:textbox>
                </v:shape>
                <v:shape id="文本框 69" o:spid="_x0000_s1045" type="#_x0000_t202" style="position:absolute;left:5986;top:4867;width:2517;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0A68A4" w:rsidRDefault="006A59F5">
                        <w:pPr>
                          <w:spacing w:line="0" w:lineRule="atLeast"/>
                          <w:rPr>
                            <w:b/>
                            <w:bCs/>
                            <w:color w:val="FF0000"/>
                            <w:sz w:val="20"/>
                          </w:rPr>
                        </w:pPr>
                        <w:r>
                          <w:rPr>
                            <w:rFonts w:hint="eastAsia"/>
                            <w:b/>
                            <w:bCs/>
                            <w:color w:val="FF0000"/>
                            <w:sz w:val="20"/>
                          </w:rPr>
                          <w:t>区域管线自然恢复效果</w:t>
                        </w:r>
                      </w:p>
                    </w:txbxContent>
                  </v:textbox>
                </v:shape>
                <w10:wrap type="topAndBottom"/>
              </v:group>
            </w:pict>
          </mc:Fallback>
        </mc:AlternateContent>
      </w:r>
    </w:p>
    <w:p w:rsidR="000A68A4" w:rsidRDefault="006A59F5">
      <w:pPr>
        <w:pStyle w:val="0"/>
        <w:snapToGrid/>
        <w:spacing w:after="0" w:line="240" w:lineRule="auto"/>
        <w:ind w:firstLineChars="0" w:firstLine="0"/>
        <w:jc w:val="center"/>
        <w:rPr>
          <w:rFonts w:eastAsia="黑体" w:hAnsi="Times New Roman"/>
          <w:b/>
          <w:sz w:val="21"/>
          <w:szCs w:val="20"/>
        </w:rPr>
      </w:pPr>
      <w:r>
        <w:rPr>
          <w:rFonts w:eastAsia="黑体" w:hAnsi="Times New Roman" w:hint="eastAsia"/>
          <w:b/>
          <w:sz w:val="21"/>
          <w:szCs w:val="20"/>
        </w:rPr>
        <w:t>图</w:t>
      </w:r>
      <w:r>
        <w:rPr>
          <w:rFonts w:eastAsia="黑体" w:hAnsi="Times New Roman" w:hint="eastAsia"/>
          <w:b/>
          <w:sz w:val="21"/>
          <w:szCs w:val="20"/>
        </w:rPr>
        <w:t xml:space="preserve">3.1-2 </w:t>
      </w:r>
      <w:r>
        <w:rPr>
          <w:rFonts w:eastAsia="黑体" w:hAnsi="Times New Roman" w:hint="eastAsia"/>
          <w:b/>
          <w:sz w:val="21"/>
          <w:szCs w:val="20"/>
        </w:rPr>
        <w:t>哈拉哈塘油田现有道路和管线周边恢复效果</w:t>
      </w:r>
    </w:p>
    <w:p w:rsidR="000A68A4" w:rsidRDefault="006A59F5">
      <w:pPr>
        <w:spacing w:line="360" w:lineRule="auto"/>
        <w:ind w:firstLineChars="200" w:firstLine="480"/>
        <w:rPr>
          <w:sz w:val="24"/>
        </w:rPr>
      </w:pPr>
      <w:r>
        <w:rPr>
          <w:rFonts w:hint="eastAsia"/>
          <w:sz w:val="24"/>
        </w:rPr>
        <w:t>(2)</w:t>
      </w:r>
      <w:r>
        <w:rPr>
          <w:rFonts w:hint="eastAsia"/>
          <w:sz w:val="24"/>
        </w:rPr>
        <w:t>野生动物影响回顾分析</w:t>
      </w:r>
    </w:p>
    <w:p w:rsidR="000A68A4" w:rsidRDefault="006A59F5">
      <w:pPr>
        <w:spacing w:line="360" w:lineRule="auto"/>
        <w:ind w:firstLineChars="200" w:firstLine="480"/>
        <w:rPr>
          <w:sz w:val="24"/>
        </w:rPr>
      </w:pPr>
      <w:r>
        <w:rPr>
          <w:rFonts w:hint="eastAsia"/>
          <w:sz w:val="24"/>
        </w:rPr>
        <w:t>①破坏栖息环境</w:t>
      </w:r>
      <w:r>
        <w:rPr>
          <w:rFonts w:hint="eastAsia"/>
          <w:sz w:val="24"/>
        </w:rPr>
        <w:t xml:space="preserve"> </w:t>
      </w:r>
    </w:p>
    <w:p w:rsidR="000A68A4" w:rsidRDefault="006A59F5">
      <w:pPr>
        <w:spacing w:line="360" w:lineRule="auto"/>
        <w:ind w:firstLineChars="200" w:firstLine="480"/>
        <w:rPr>
          <w:sz w:val="24"/>
        </w:rPr>
      </w:pPr>
      <w:r>
        <w:rPr>
          <w:rFonts w:hint="eastAsia"/>
          <w:sz w:val="24"/>
        </w:rPr>
        <w:t>油田开发建设，除各种占地直接破坏动物栖息环境外，各面、线状构筑物对栖息地造成分割，加上各种机械产生的噪声和人员活动，使原先相对完整的栖息地破碎化和岛屿化，连通程度下降，对物种的扩散和迁徙产生阻碍和限制。</w:t>
      </w:r>
      <w:r>
        <w:rPr>
          <w:rFonts w:hint="eastAsia"/>
          <w:sz w:val="24"/>
        </w:rPr>
        <w:t xml:space="preserve"> </w:t>
      </w:r>
    </w:p>
    <w:p w:rsidR="000A68A4" w:rsidRDefault="006A59F5">
      <w:pPr>
        <w:spacing w:line="360" w:lineRule="auto"/>
        <w:ind w:firstLineChars="200" w:firstLine="480"/>
        <w:rPr>
          <w:sz w:val="24"/>
        </w:rPr>
      </w:pPr>
      <w:r>
        <w:rPr>
          <w:rFonts w:hint="eastAsia"/>
          <w:sz w:val="24"/>
        </w:rPr>
        <w:t>②人类活动对野生动物生存的干扰</w:t>
      </w:r>
    </w:p>
    <w:p w:rsidR="000A68A4" w:rsidRDefault="006A59F5">
      <w:pPr>
        <w:spacing w:line="360" w:lineRule="auto"/>
        <w:ind w:firstLineChars="200" w:firstLine="480"/>
        <w:rPr>
          <w:sz w:val="24"/>
        </w:rPr>
      </w:pPr>
      <w:r>
        <w:rPr>
          <w:rFonts w:hint="eastAsia"/>
          <w:sz w:val="24"/>
        </w:rPr>
        <w:t>在油田钻前建设和油建等工程实施过程中，人为活动不断侵入野生动物活动领域，迫使一些对人为影响敏感的种类逃往邻近未影响区域。随着地面工程影响结束和油田进入生产期，人为影响程度趋于平稳，除未逃离的种类可继续生存外，部分对栖息地分割和人类活动影响相对不太敏感</w:t>
      </w:r>
      <w:r>
        <w:rPr>
          <w:rFonts w:hint="eastAsia"/>
          <w:sz w:val="24"/>
        </w:rPr>
        <w:t>(</w:t>
      </w:r>
      <w:r>
        <w:rPr>
          <w:rFonts w:hint="eastAsia"/>
          <w:sz w:val="24"/>
        </w:rPr>
        <w:t>两栖类、爬行类、小型鸟类</w:t>
      </w:r>
      <w:r>
        <w:rPr>
          <w:rFonts w:hint="eastAsia"/>
          <w:sz w:val="24"/>
        </w:rPr>
        <w:t>)</w:t>
      </w:r>
      <w:r>
        <w:rPr>
          <w:rFonts w:hint="eastAsia"/>
          <w:sz w:val="24"/>
        </w:rPr>
        <w:t>的种类，又可重新返回油田区影响较弱的地带生存。同时会增加一些适应人类影响的种类。</w:t>
      </w:r>
    </w:p>
    <w:p w:rsidR="000A68A4" w:rsidRDefault="006A59F5">
      <w:pPr>
        <w:spacing w:line="360" w:lineRule="auto"/>
        <w:ind w:firstLineChars="200" w:firstLine="480"/>
        <w:rPr>
          <w:sz w:val="24"/>
        </w:rPr>
      </w:pPr>
      <w:r>
        <w:rPr>
          <w:rFonts w:hint="eastAsia"/>
          <w:sz w:val="24"/>
        </w:rPr>
        <w:t>根据油田开发对野生动物的影响特征，对两栖类、爬行类及啮齿动物的分布情况进行了调查。</w:t>
      </w:r>
    </w:p>
    <w:p w:rsidR="000A68A4" w:rsidRDefault="006A59F5">
      <w:pPr>
        <w:spacing w:line="360" w:lineRule="auto"/>
        <w:ind w:firstLineChars="200" w:firstLine="480"/>
        <w:rPr>
          <w:sz w:val="24"/>
        </w:rPr>
      </w:pPr>
      <w:r>
        <w:rPr>
          <w:rFonts w:hint="eastAsia"/>
          <w:sz w:val="24"/>
        </w:rPr>
        <w:t>结果表明：在油田区域内植被状况恢复较好的地段，动物活动的痕迹较多，</w:t>
      </w:r>
      <w:r>
        <w:rPr>
          <w:rFonts w:hint="eastAsia"/>
          <w:sz w:val="24"/>
        </w:rPr>
        <w:lastRenderedPageBreak/>
        <w:t>而在井场附近则很少有活动的迹象。在整个区域内的分布数量也较原始状态少。</w:t>
      </w:r>
    </w:p>
    <w:p w:rsidR="000A68A4" w:rsidRDefault="006A59F5">
      <w:pPr>
        <w:spacing w:line="360" w:lineRule="auto"/>
        <w:ind w:firstLineChars="200" w:firstLine="480"/>
        <w:rPr>
          <w:sz w:val="24"/>
        </w:rPr>
      </w:pPr>
      <w:r>
        <w:rPr>
          <w:rFonts w:hint="eastAsia"/>
          <w:sz w:val="24"/>
        </w:rPr>
        <w:t>主要原因：虽然油田进入正常运营后人类密度及活动范围同开发期相比有所减少。但是，由于油田的油井较多，开发活动使得区域内自然植被的覆盖度降低，影响了爬行类及鼠类动物生存及栖息的基本环境条件。动物在没有植被的裸地得不到食物及水分，也就不会在此生存。</w:t>
      </w:r>
    </w:p>
    <w:p w:rsidR="000A68A4" w:rsidRDefault="006A59F5">
      <w:pPr>
        <w:spacing w:line="360" w:lineRule="auto"/>
        <w:ind w:firstLineChars="200" w:firstLine="480"/>
        <w:rPr>
          <w:sz w:val="24"/>
        </w:rPr>
      </w:pPr>
      <w:r>
        <w:rPr>
          <w:rFonts w:hint="eastAsia"/>
          <w:sz w:val="24"/>
        </w:rPr>
        <w:t>综上所述，施工期和运营期对野生动物的负面影响不大，没有发生捕猎野生保护动物的现象。</w:t>
      </w:r>
    </w:p>
    <w:p w:rsidR="000A68A4" w:rsidRDefault="006A59F5">
      <w:pPr>
        <w:spacing w:line="360" w:lineRule="auto"/>
        <w:ind w:firstLineChars="200" w:firstLine="480"/>
        <w:rPr>
          <w:sz w:val="24"/>
        </w:rPr>
      </w:pPr>
      <w:r>
        <w:rPr>
          <w:rFonts w:hint="eastAsia"/>
          <w:sz w:val="24"/>
        </w:rPr>
        <w:t>(3)</w:t>
      </w:r>
      <w:r>
        <w:rPr>
          <w:rFonts w:hint="eastAsia"/>
          <w:sz w:val="24"/>
        </w:rPr>
        <w:t>生态保护措施回顾</w:t>
      </w:r>
    </w:p>
    <w:p w:rsidR="000A68A4" w:rsidRDefault="006A59F5">
      <w:pPr>
        <w:spacing w:line="360" w:lineRule="auto"/>
        <w:ind w:firstLineChars="200" w:firstLine="480"/>
        <w:rPr>
          <w:sz w:val="24"/>
        </w:rPr>
      </w:pPr>
      <w:r>
        <w:rPr>
          <w:rFonts w:hint="eastAsia"/>
          <w:sz w:val="24"/>
        </w:rPr>
        <w:t>据现场调查，井场严格控制占地，永久性占地范围内进行砾石铺垫处理。站场内地表均用水泥硬化处理，站外有人工绿化种植植被；管线和道路施工作业期间严格控制车辆便道的线路和作业宽度及施工队伍的临时占地，临时占地以自然恢复为主，恢复缓慢；环评及环评批复提出的生态保护要求基本得到落实。</w:t>
      </w:r>
    </w:p>
    <w:p w:rsidR="000A68A4" w:rsidRDefault="006A59F5">
      <w:pPr>
        <w:pStyle w:val="aff7"/>
        <w:rPr>
          <w:szCs w:val="24"/>
        </w:rPr>
      </w:pPr>
      <w:r>
        <w:rPr>
          <w:rFonts w:hint="eastAsia"/>
          <w:szCs w:val="24"/>
        </w:rPr>
        <w:t>3.1.3.2</w:t>
      </w:r>
      <w:r>
        <w:rPr>
          <w:rFonts w:hint="eastAsia"/>
          <w:szCs w:val="24"/>
        </w:rPr>
        <w:t>土壤环境影响回顾</w:t>
      </w:r>
    </w:p>
    <w:p w:rsidR="000A68A4" w:rsidRDefault="006A59F5">
      <w:pPr>
        <w:spacing w:line="360" w:lineRule="auto"/>
        <w:ind w:firstLineChars="200" w:firstLine="480"/>
        <w:rPr>
          <w:sz w:val="24"/>
        </w:rPr>
      </w:pPr>
      <w:r>
        <w:rPr>
          <w:rFonts w:hint="eastAsia"/>
          <w:sz w:val="24"/>
        </w:rPr>
        <w:t>根据哈拉哈塘油田建设的特点分析，哈拉哈塘油田开发建设对土壤环境的影响主要是地面建设施工如联合站、转油站、井场、道路、管线等占用土地和造成地表破坏。工程占地改变了原有土壤结构和性质，使表层土内有机质含量降低，并且使土壤的富集过程受阻，土壤生产力下降。在进行地面构筑物施工时，将对施工范围内的土壤表层进行干扰和破坏，土壤表层结构、肥力将受到影响，尤其是在敷设管线时，对地表的开挖将对开挖范围内土壤剖面造成破坏，填埋时不能完全保证恢复原状，土壤正常发育将受到影响，土壤易沙化风蚀。</w:t>
      </w:r>
    </w:p>
    <w:p w:rsidR="000A68A4" w:rsidRDefault="006A59F5">
      <w:pPr>
        <w:spacing w:line="360" w:lineRule="auto"/>
        <w:ind w:firstLineChars="200" w:firstLine="480"/>
        <w:rPr>
          <w:sz w:val="24"/>
        </w:rPr>
      </w:pPr>
      <w:r>
        <w:rPr>
          <w:rFonts w:hint="eastAsia"/>
          <w:sz w:val="24"/>
        </w:rPr>
        <w:t>哈拉哈塘油田主要土壤类型为盐土、潮土及草甸土等。以哈拉哈塘油田历年的土壤监测数据及本次评价土壤环境质量监测结果为依据，哈拉哈塘油田大区域土壤环境质量保持稳定，土壤中的石油烃和重金属的含量并未因油气田地开发建设而明显增加。</w:t>
      </w:r>
    </w:p>
    <w:p w:rsidR="000A68A4" w:rsidRDefault="006A59F5">
      <w:pPr>
        <w:pStyle w:val="aff7"/>
        <w:rPr>
          <w:szCs w:val="24"/>
        </w:rPr>
      </w:pPr>
      <w:r>
        <w:rPr>
          <w:rFonts w:hint="eastAsia"/>
          <w:szCs w:val="24"/>
        </w:rPr>
        <w:t>3.1.3.3</w:t>
      </w:r>
      <w:r>
        <w:rPr>
          <w:rFonts w:hint="eastAsia"/>
          <w:szCs w:val="24"/>
        </w:rPr>
        <w:t>地下水环境影响回顾</w:t>
      </w:r>
    </w:p>
    <w:p w:rsidR="000A68A4" w:rsidRDefault="006A59F5">
      <w:pPr>
        <w:spacing w:line="360" w:lineRule="auto"/>
        <w:ind w:firstLineChars="200" w:firstLine="480"/>
        <w:rPr>
          <w:sz w:val="24"/>
        </w:rPr>
      </w:pPr>
      <w:r>
        <w:rPr>
          <w:rFonts w:hint="eastAsia"/>
          <w:sz w:val="24"/>
        </w:rPr>
        <w:t>油气田开发过程中可能造成地下水污染的途径一般有两种，一种是直接污染，另一种是间接污染。</w:t>
      </w:r>
    </w:p>
    <w:p w:rsidR="000A68A4" w:rsidRDefault="006A59F5">
      <w:pPr>
        <w:spacing w:line="360" w:lineRule="auto"/>
        <w:ind w:firstLineChars="200" w:firstLine="480"/>
        <w:rPr>
          <w:sz w:val="24"/>
        </w:rPr>
      </w:pPr>
      <w:r>
        <w:rPr>
          <w:rFonts w:hint="eastAsia"/>
          <w:sz w:val="24"/>
        </w:rPr>
        <w:t>油田采出水经污水处理装置处理，水质满足回注标准要求后，根据井场注水需要回注地层；生活污水经化粪池预处理后，进入生活污水处理装置处理，冬储</w:t>
      </w:r>
      <w:r>
        <w:rPr>
          <w:rFonts w:hint="eastAsia"/>
          <w:sz w:val="24"/>
        </w:rPr>
        <w:lastRenderedPageBreak/>
        <w:t>夏灌，正常情况下不会对地下水产生污染影响。油气开采过程中产生的落地原油，根据油田公司作业要求，必须采用带罐进行，井口排出物全部进罐，故基本无落地油产生。落地油一旦产生须及时、彻底进行回收，在措施落实、管理到位的前提下，可最大限度减少落地油量，故落地油对开发区域地下水的影响很小。</w:t>
      </w:r>
    </w:p>
    <w:p w:rsidR="000A68A4" w:rsidRDefault="006A59F5">
      <w:pPr>
        <w:spacing w:line="360" w:lineRule="auto"/>
        <w:ind w:firstLineChars="200" w:firstLine="480"/>
        <w:rPr>
          <w:sz w:val="24"/>
        </w:rPr>
      </w:pPr>
      <w:r>
        <w:rPr>
          <w:rFonts w:hint="eastAsia"/>
          <w:sz w:val="24"/>
        </w:rPr>
        <w:t>油田采用全密闭工艺流程，整个开采过程中具有严格的技术规程和防范措施，故在正常生产情况下，采油、油气处理和集输等对地下水环境不会产生不利影响；通过本次评价地下水监测井水质可看出，油田开发未对当地浅层及主要供水层的地下水环境产生明显不良影响。上述分析可知，哈拉哈塘油田在实施油气开发的过程中基本落实了环评及验收中提出的地下水污染防治措施，采取的污水处理设施等各项环保设施基本起到了相应的污染防治效果，采取的水污染防治措施基本有效。</w:t>
      </w:r>
    </w:p>
    <w:p w:rsidR="000A68A4" w:rsidRDefault="006A59F5">
      <w:pPr>
        <w:pStyle w:val="aff7"/>
        <w:rPr>
          <w:szCs w:val="24"/>
        </w:rPr>
      </w:pPr>
      <w:r>
        <w:rPr>
          <w:rFonts w:hint="eastAsia"/>
          <w:szCs w:val="24"/>
        </w:rPr>
        <w:t>3.1.3.4</w:t>
      </w:r>
      <w:r>
        <w:rPr>
          <w:rFonts w:hint="eastAsia"/>
          <w:szCs w:val="24"/>
        </w:rPr>
        <w:t>大气环境影响回顾</w:t>
      </w:r>
    </w:p>
    <w:p w:rsidR="000A68A4" w:rsidRDefault="006A59F5">
      <w:pPr>
        <w:spacing w:line="360" w:lineRule="auto"/>
        <w:ind w:firstLineChars="200" w:firstLine="480"/>
        <w:rPr>
          <w:sz w:val="24"/>
        </w:rPr>
      </w:pPr>
      <w:r>
        <w:rPr>
          <w:rFonts w:hint="eastAsia"/>
          <w:sz w:val="24"/>
        </w:rPr>
        <w:t>根据现场调查，哈拉哈塘油田内现有的各井场采出原油集输基本实现了密闭集输工艺，选用先进的生产工艺及设备，在正常生产情况下尽可能地减少非甲烷总烃逸散排放。运营期站场加热炉及导热油炉燃用处理后的返输天然气，从运行现状情况看，天然气气质稳定，各设备运行正常，排放废气中各项污染物浓度较低。区域现有地面设施布置着零星井场和站场，各站场及井场之间相对间隔一定距离，各污染源所产生的污染到达其它污染源附近时基本已完全扩散。本次评价收集了近年的竣工验收报告、例行监测数据及评价时段内的环境空气监测数据，油田主要站场、典型井场的非甲烷总烃、硫化氢的无组织挥发监测浓度达到《大气污染物综合排放标准》（</w:t>
      </w:r>
      <w:r>
        <w:rPr>
          <w:rFonts w:hint="eastAsia"/>
          <w:sz w:val="24"/>
        </w:rPr>
        <w:t>GB16297-1996</w:t>
      </w:r>
      <w:r>
        <w:rPr>
          <w:rFonts w:hint="eastAsia"/>
          <w:sz w:val="24"/>
        </w:rPr>
        <w:t>）中无组织排放非甲烷烃监控浓度限值的要求，硫化氢满足《恶臭污染物排放标准》</w:t>
      </w:r>
      <w:r>
        <w:rPr>
          <w:rFonts w:hint="eastAsia"/>
          <w:sz w:val="24"/>
        </w:rPr>
        <w:t>(GB14554-93)</w:t>
      </w:r>
      <w:r>
        <w:rPr>
          <w:rFonts w:hint="eastAsia"/>
          <w:sz w:val="24"/>
        </w:rPr>
        <w:t>表</w:t>
      </w:r>
      <w:r>
        <w:rPr>
          <w:rFonts w:hint="eastAsia"/>
          <w:sz w:val="24"/>
        </w:rPr>
        <w:t>1</w:t>
      </w:r>
      <w:r>
        <w:rPr>
          <w:rFonts w:hint="eastAsia"/>
          <w:sz w:val="24"/>
        </w:rPr>
        <w:t>恶臭污染物厂界标准值新建项目二级标准。区域内的现有开发活动对大气环境质量没有造成较大影响，其影响属于可接受范围。</w:t>
      </w:r>
    </w:p>
    <w:p w:rsidR="000A68A4" w:rsidRDefault="006A59F5">
      <w:pPr>
        <w:pStyle w:val="aff7"/>
        <w:rPr>
          <w:szCs w:val="24"/>
        </w:rPr>
      </w:pPr>
      <w:r>
        <w:rPr>
          <w:rFonts w:hint="eastAsia"/>
          <w:szCs w:val="24"/>
        </w:rPr>
        <w:t>3.1.3.5</w:t>
      </w:r>
      <w:r>
        <w:rPr>
          <w:rFonts w:hint="eastAsia"/>
          <w:szCs w:val="24"/>
        </w:rPr>
        <w:t>固体废物影响回顾</w:t>
      </w:r>
    </w:p>
    <w:p w:rsidR="000A68A4" w:rsidRDefault="006A59F5">
      <w:pPr>
        <w:spacing w:line="360" w:lineRule="auto"/>
        <w:ind w:firstLineChars="200" w:firstLine="480"/>
        <w:rPr>
          <w:sz w:val="24"/>
        </w:rPr>
      </w:pPr>
      <w:r>
        <w:rPr>
          <w:rFonts w:hint="eastAsia"/>
          <w:sz w:val="24"/>
        </w:rPr>
        <w:t>油气开采对环境造成影响的主要固体废物包括一般工业固体废物、危险废物和生活垃圾三类。</w:t>
      </w:r>
    </w:p>
    <w:p w:rsidR="000A68A4" w:rsidRDefault="006A59F5">
      <w:pPr>
        <w:spacing w:line="360" w:lineRule="auto"/>
        <w:ind w:firstLineChars="200" w:firstLine="480"/>
        <w:rPr>
          <w:sz w:val="24"/>
        </w:rPr>
      </w:pPr>
      <w:r>
        <w:rPr>
          <w:rFonts w:hint="eastAsia"/>
          <w:sz w:val="24"/>
        </w:rPr>
        <w:t>危险废物主要包括修井油泥、管线刺漏含油污泥、处理站含油固体废物</w:t>
      </w:r>
      <w:r>
        <w:rPr>
          <w:rFonts w:hint="eastAsia"/>
          <w:sz w:val="24"/>
        </w:rPr>
        <w:t>(</w:t>
      </w:r>
      <w:r>
        <w:rPr>
          <w:rFonts w:hint="eastAsia"/>
          <w:sz w:val="24"/>
        </w:rPr>
        <w:t>污水处理装置油泥和罐底油泥</w:t>
      </w:r>
      <w:r>
        <w:rPr>
          <w:rFonts w:hint="eastAsia"/>
          <w:sz w:val="24"/>
        </w:rPr>
        <w:t>)</w:t>
      </w:r>
      <w:r>
        <w:rPr>
          <w:rFonts w:hint="eastAsia"/>
          <w:sz w:val="24"/>
        </w:rPr>
        <w:t>；一般工业固体废物包括钻井废弃泥浆及岩屑、建</w:t>
      </w:r>
      <w:r>
        <w:rPr>
          <w:rFonts w:hint="eastAsia"/>
          <w:sz w:val="24"/>
        </w:rPr>
        <w:lastRenderedPageBreak/>
        <w:t>筑垃圾等；生活垃圾主要为作业区公寓产生的生活垃圾。</w:t>
      </w:r>
    </w:p>
    <w:p w:rsidR="000A68A4" w:rsidRDefault="006A59F5">
      <w:pPr>
        <w:spacing w:line="360" w:lineRule="auto"/>
        <w:ind w:firstLineChars="200" w:firstLine="480"/>
        <w:rPr>
          <w:sz w:val="24"/>
        </w:rPr>
      </w:pPr>
      <w:r>
        <w:rPr>
          <w:rFonts w:hint="eastAsia"/>
          <w:sz w:val="24"/>
        </w:rPr>
        <w:t>其中含油类危险废物在危险废物贮存池暂存，定期委托有资质单位接收处置；少量的含油危险废物桶装收集后暂存于危险废物暂存库，定期委托有资质单位接收处置；钻井废弃物在井场泥浆池或集中修建的固体废物处理场自然干化后填埋处理，处理后泥浆池及固体废物处理场上方覆</w:t>
      </w:r>
      <w:r>
        <w:rPr>
          <w:rFonts w:hint="eastAsia"/>
          <w:sz w:val="24"/>
        </w:rPr>
        <w:t>1m</w:t>
      </w:r>
      <w:r>
        <w:rPr>
          <w:rFonts w:hint="eastAsia"/>
          <w:sz w:val="24"/>
        </w:rPr>
        <w:t>左右的土层，并恢复自然原貌；建筑垃圾等一般工业固废送哈拉哈塘固废填埋场进行填埋；生活垃圾经收集后送附近固废填埋场生活垃圾填埋池进行填埋。危险废物暂存池、危险废物均按重点防渗区考虑，池体、暂存库地面及四周裙角防渗满足重点防渗要求，整体建设满足</w:t>
      </w:r>
      <w:r>
        <w:rPr>
          <w:sz w:val="24"/>
          <w:szCs w:val="22"/>
        </w:rPr>
        <w:t>《危险废物贮存污染控制标准》（</w:t>
      </w:r>
      <w:r>
        <w:rPr>
          <w:sz w:val="24"/>
          <w:szCs w:val="22"/>
        </w:rPr>
        <w:t>GB18597-20</w:t>
      </w:r>
      <w:r>
        <w:rPr>
          <w:rFonts w:hint="eastAsia"/>
          <w:sz w:val="24"/>
          <w:szCs w:val="22"/>
        </w:rPr>
        <w:t>23</w:t>
      </w:r>
      <w:r>
        <w:rPr>
          <w:sz w:val="24"/>
          <w:szCs w:val="22"/>
        </w:rPr>
        <w:t>）</w:t>
      </w:r>
      <w:r>
        <w:rPr>
          <w:rFonts w:hint="eastAsia"/>
          <w:sz w:val="24"/>
        </w:rPr>
        <w:t>及其修改单</w:t>
      </w:r>
      <w:r>
        <w:rPr>
          <w:rFonts w:hint="eastAsia"/>
          <w:sz w:val="24"/>
        </w:rPr>
        <w:t>(</w:t>
      </w:r>
      <w:r>
        <w:rPr>
          <w:rFonts w:hint="eastAsia"/>
          <w:sz w:val="24"/>
        </w:rPr>
        <w:t>环境保护部公告</w:t>
      </w:r>
      <w:r>
        <w:rPr>
          <w:rFonts w:hint="eastAsia"/>
          <w:sz w:val="24"/>
        </w:rPr>
        <w:t>2013</w:t>
      </w:r>
      <w:r>
        <w:rPr>
          <w:rFonts w:hint="eastAsia"/>
          <w:sz w:val="24"/>
        </w:rPr>
        <w:t>年第</w:t>
      </w:r>
      <w:r>
        <w:rPr>
          <w:rFonts w:hint="eastAsia"/>
          <w:sz w:val="24"/>
        </w:rPr>
        <w:t>36</w:t>
      </w:r>
      <w:r>
        <w:rPr>
          <w:rFonts w:hint="eastAsia"/>
          <w:sz w:val="24"/>
        </w:rPr>
        <w:t>号</w:t>
      </w:r>
      <w:r>
        <w:rPr>
          <w:rFonts w:hint="eastAsia"/>
          <w:sz w:val="24"/>
        </w:rPr>
        <w:t>)</w:t>
      </w:r>
      <w:r>
        <w:rPr>
          <w:rFonts w:hint="eastAsia"/>
          <w:sz w:val="24"/>
        </w:rPr>
        <w:t>要求，暂存池、暂存库现场照片如图</w:t>
      </w:r>
      <w:r>
        <w:rPr>
          <w:rFonts w:hint="eastAsia"/>
          <w:sz w:val="24"/>
        </w:rPr>
        <w:t>3.1-3</w:t>
      </w:r>
      <w:r>
        <w:rPr>
          <w:rFonts w:hint="eastAsia"/>
          <w:sz w:val="24"/>
        </w:rPr>
        <w:t>所示。</w:t>
      </w:r>
    </w:p>
    <w:p w:rsidR="000A68A4" w:rsidRDefault="006A59F5">
      <w:pPr>
        <w:pStyle w:val="11"/>
        <w:jc w:val="center"/>
        <w:rPr>
          <w:rFonts w:eastAsia="黑体"/>
          <w:b/>
        </w:rPr>
      </w:pPr>
      <w:r>
        <w:rPr>
          <w:rFonts w:eastAsia="黑体"/>
          <w:b/>
          <w:noProof/>
        </w:rPr>
        <w:drawing>
          <wp:anchor distT="0" distB="0" distL="114300" distR="114300" simplePos="0" relativeHeight="251662336" behindDoc="0" locked="0" layoutInCell="1" allowOverlap="1">
            <wp:simplePos x="0" y="0"/>
            <wp:positionH relativeFrom="column">
              <wp:posOffset>1125220</wp:posOffset>
            </wp:positionH>
            <wp:positionV relativeFrom="paragraph">
              <wp:posOffset>99695</wp:posOffset>
            </wp:positionV>
            <wp:extent cx="2609850" cy="1750695"/>
            <wp:effectExtent l="0" t="0" r="0" b="1905"/>
            <wp:wrapTopAndBottom/>
            <wp:docPr id="7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5"/>
                    <pic:cNvPicPr>
                      <a:picLocks noChangeAspect="1"/>
                    </pic:cNvPicPr>
                  </pic:nvPicPr>
                  <pic:blipFill>
                    <a:blip r:embed="rId19"/>
                    <a:stretch>
                      <a:fillRect/>
                    </a:stretch>
                  </pic:blipFill>
                  <pic:spPr>
                    <a:xfrm>
                      <a:off x="0" y="0"/>
                      <a:ext cx="2609850" cy="1750695"/>
                    </a:xfrm>
                    <a:prstGeom prst="rect">
                      <a:avLst/>
                    </a:prstGeom>
                    <a:noFill/>
                    <a:ln>
                      <a:noFill/>
                    </a:ln>
                  </pic:spPr>
                </pic:pic>
              </a:graphicData>
            </a:graphic>
          </wp:anchor>
        </w:drawing>
      </w:r>
      <w:r>
        <w:rPr>
          <w:rFonts w:eastAsia="黑体"/>
          <w:b/>
          <w:noProof/>
        </w:rPr>
        <mc:AlternateContent>
          <mc:Choice Requires="wps">
            <w:drawing>
              <wp:anchor distT="0" distB="0" distL="114300" distR="114300" simplePos="0" relativeHeight="251663360" behindDoc="0" locked="0" layoutInCell="1" allowOverlap="1">
                <wp:simplePos x="0" y="0"/>
                <wp:positionH relativeFrom="column">
                  <wp:posOffset>2747010</wp:posOffset>
                </wp:positionH>
                <wp:positionV relativeFrom="paragraph">
                  <wp:posOffset>153035</wp:posOffset>
                </wp:positionV>
                <wp:extent cx="1228725" cy="40005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228725" cy="400050"/>
                        </a:xfrm>
                        <a:prstGeom prst="rect">
                          <a:avLst/>
                        </a:prstGeom>
                        <a:noFill/>
                        <a:ln>
                          <a:noFill/>
                        </a:ln>
                      </wps:spPr>
                      <wps:txbx>
                        <w:txbxContent>
                          <w:p w:rsidR="000A68A4" w:rsidRDefault="006A59F5">
                            <w:pPr>
                              <w:rPr>
                                <w:b/>
                                <w:bCs/>
                                <w:color w:val="FF0000"/>
                              </w:rPr>
                            </w:pPr>
                            <w:r>
                              <w:rPr>
                                <w:rFonts w:hint="eastAsia"/>
                                <w:b/>
                                <w:bCs/>
                                <w:color w:val="FF0000"/>
                              </w:rPr>
                              <w:t>危废暂存库</w:t>
                            </w:r>
                          </w:p>
                        </w:txbxContent>
                      </wps:txbx>
                      <wps:bodyPr upright="1"/>
                    </wps:wsp>
                  </a:graphicData>
                </a:graphic>
              </wp:anchor>
            </w:drawing>
          </mc:Choice>
          <mc:Fallback>
            <w:pict>
              <v:shape id="文本框 71" o:spid="_x0000_s1046" type="#_x0000_t202" style="position:absolute;left:0;text-align:left;margin-left:216.3pt;margin-top:12.05pt;width:96.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" filled="f" stroked="f">
                <v:textbox>
                  <w:txbxContent>
                    <w:p w:rsidR="000A68A4" w:rsidRDefault="006A59F5">
                      <w:pPr>
                        <w:rPr>
                          <w:b/>
                          <w:bCs/>
                          <w:color w:val="FF0000"/>
                        </w:rPr>
                      </w:pPr>
                      <w:r>
                        <w:rPr>
                          <w:rFonts w:hint="eastAsia"/>
                          <w:b/>
                          <w:bCs/>
                          <w:color w:val="FF0000"/>
                        </w:rPr>
                        <w:t>危废暂存库</w:t>
                      </w:r>
                    </w:p>
                  </w:txbxContent>
                </v:textbox>
              </v:shape>
            </w:pict>
          </mc:Fallback>
        </mc:AlternateContent>
      </w:r>
      <w:r>
        <w:rPr>
          <w:rFonts w:eastAsia="黑体" w:hint="eastAsia"/>
          <w:b/>
        </w:rPr>
        <w:t>图</w:t>
      </w:r>
      <w:r>
        <w:rPr>
          <w:rFonts w:eastAsia="黑体" w:hint="eastAsia"/>
          <w:b/>
        </w:rPr>
        <w:t xml:space="preserve">3.1-3 </w:t>
      </w:r>
      <w:r>
        <w:rPr>
          <w:rFonts w:eastAsia="黑体" w:hint="eastAsia"/>
          <w:b/>
        </w:rPr>
        <w:t>哈拉哈塘油田危废暂存库现场照片</w:t>
      </w:r>
    </w:p>
    <w:p w:rsidR="000A68A4" w:rsidRDefault="006A59F5">
      <w:pPr>
        <w:spacing w:line="360" w:lineRule="auto"/>
        <w:ind w:firstLineChars="200" w:firstLine="480"/>
        <w:rPr>
          <w:sz w:val="24"/>
        </w:rPr>
      </w:pPr>
      <w:r>
        <w:rPr>
          <w:rFonts w:hint="eastAsia"/>
          <w:sz w:val="24"/>
        </w:rPr>
        <w:t>根据现场踏勘并结合调查结果，含油类危险废物在收集、贮存、运送、处置过程中，严格执行《危险废物转移管理办法》</w:t>
      </w:r>
      <w:r>
        <w:rPr>
          <w:rFonts w:hint="eastAsia"/>
          <w:sz w:val="24"/>
        </w:rPr>
        <w:t>(</w:t>
      </w:r>
      <w:r>
        <w:rPr>
          <w:rFonts w:hint="eastAsia"/>
          <w:sz w:val="24"/>
        </w:rPr>
        <w:t>生态环境部令</w:t>
      </w:r>
      <w:r>
        <w:rPr>
          <w:rFonts w:hint="eastAsia"/>
          <w:sz w:val="24"/>
        </w:rPr>
        <w:t xml:space="preserve"> </w:t>
      </w:r>
      <w:r>
        <w:rPr>
          <w:rFonts w:hint="eastAsia"/>
          <w:sz w:val="24"/>
        </w:rPr>
        <w:t>第</w:t>
      </w:r>
      <w:r>
        <w:rPr>
          <w:rFonts w:hint="eastAsia"/>
          <w:sz w:val="24"/>
        </w:rPr>
        <w:t>23</w:t>
      </w:r>
      <w:r>
        <w:rPr>
          <w:rFonts w:hint="eastAsia"/>
          <w:sz w:val="24"/>
        </w:rPr>
        <w:t>号</w:t>
      </w:r>
      <w:r>
        <w:rPr>
          <w:rFonts w:hint="eastAsia"/>
          <w:sz w:val="24"/>
        </w:rPr>
        <w:t>)</w:t>
      </w:r>
      <w:r>
        <w:rPr>
          <w:rFonts w:hint="eastAsia"/>
          <w:sz w:val="24"/>
        </w:rPr>
        <w:t>，并于每月底将电子联单报送当地县级以上生态环境主管部门及油田公司安全环保处备案。钻井废弃物中废弃膨润土泥浆及岩屑在井场泥浆池自然干化后填埋处理，建筑垃圾等一般工业固废及生活垃圾、钻井废弃物中废弃磺化泥浆及岩屑拉运至哈拉哈塘固废填埋场处理。</w:t>
      </w:r>
    </w:p>
    <w:p w:rsidR="000A68A4" w:rsidRDefault="006A59F5">
      <w:pPr>
        <w:pStyle w:val="aff7"/>
        <w:rPr>
          <w:szCs w:val="24"/>
        </w:rPr>
      </w:pPr>
      <w:r>
        <w:rPr>
          <w:rFonts w:hint="eastAsia"/>
          <w:szCs w:val="24"/>
        </w:rPr>
        <w:t>3.1.3.6</w:t>
      </w:r>
      <w:r>
        <w:rPr>
          <w:rFonts w:hint="eastAsia"/>
          <w:szCs w:val="24"/>
        </w:rPr>
        <w:t>声环境影响回顾</w:t>
      </w:r>
    </w:p>
    <w:p w:rsidR="000A68A4" w:rsidRDefault="006A59F5">
      <w:pPr>
        <w:spacing w:line="360" w:lineRule="auto"/>
        <w:ind w:firstLineChars="200" w:firstLine="480"/>
        <w:rPr>
          <w:sz w:val="24"/>
        </w:rPr>
      </w:pPr>
      <w:r>
        <w:rPr>
          <w:rFonts w:hint="eastAsia"/>
          <w:sz w:val="24"/>
        </w:rPr>
        <w:t>油田钻井过程中所产生的噪声会对周围一定区域内造成影响。但随着距离的增大，钻井施工噪声有一定程度的衰减，钻井过程为临时性的，噪声源为不固定源，对局部环境的影响是暂时的，只在短时期对局部环境造成影响，待施工结束后这种影响也随之消失。根据搜集近两年报告中的监测数据，哈拉哈塘油田内井场、转油站等厂界噪声监测值均未超过《工业企业厂界环境噪声排放标准》</w:t>
      </w:r>
      <w:r>
        <w:rPr>
          <w:rFonts w:hint="eastAsia"/>
          <w:sz w:val="24"/>
        </w:rPr>
        <w:lastRenderedPageBreak/>
        <w:t>(GB12348-2008)2</w:t>
      </w:r>
      <w:r>
        <w:rPr>
          <w:rFonts w:hint="eastAsia"/>
          <w:sz w:val="24"/>
        </w:rPr>
        <w:t>类标准限值，区块开发对声环境的影响较小。油田落实了设计及环评提出的噪声污染防治的相关措施，区块开发对周围环境的影响较小，在采取有效声污染防治措施后未导致所在区域声环境质量超出相应功能区要求。</w:t>
      </w:r>
    </w:p>
    <w:p w:rsidR="000A68A4" w:rsidRDefault="006A59F5">
      <w:pPr>
        <w:pStyle w:val="aff7"/>
        <w:rPr>
          <w:szCs w:val="24"/>
        </w:rPr>
      </w:pPr>
      <w:r>
        <w:rPr>
          <w:rFonts w:hint="eastAsia"/>
          <w:szCs w:val="24"/>
        </w:rPr>
        <w:t>3.1.3.7</w:t>
      </w:r>
      <w:r>
        <w:rPr>
          <w:rFonts w:hint="eastAsia"/>
          <w:szCs w:val="24"/>
        </w:rPr>
        <w:t>环境风险回顾</w:t>
      </w:r>
    </w:p>
    <w:p w:rsidR="000A68A4" w:rsidRDefault="006A59F5">
      <w:pPr>
        <w:spacing w:line="360" w:lineRule="auto"/>
        <w:ind w:firstLineChars="200" w:firstLine="480"/>
        <w:rPr>
          <w:sz w:val="24"/>
        </w:rPr>
      </w:pPr>
      <w:r>
        <w:rPr>
          <w:rFonts w:hint="eastAsia"/>
          <w:sz w:val="24"/>
        </w:rPr>
        <w:t>哈拉哈塘油田生产过程中的风险物质主要包括原油、天然气、硫化氢等。</w:t>
      </w:r>
    </w:p>
    <w:p w:rsidR="000A68A4" w:rsidRDefault="006A59F5">
      <w:pPr>
        <w:spacing w:line="360" w:lineRule="auto"/>
        <w:ind w:firstLineChars="200" w:firstLine="480"/>
        <w:rPr>
          <w:sz w:val="24"/>
        </w:rPr>
      </w:pPr>
      <w:r>
        <w:rPr>
          <w:rFonts w:hint="eastAsia"/>
          <w:sz w:val="24"/>
        </w:rPr>
        <w:t>根据调查，哈拉哈塘油田至今未发生过井喷事故及管道全管径断裂事故，因管道及设备腐蚀老化发生的刺露事故，通过采取有效的环境风险防范和应急措施，使危害影响范围减小到最低程度，未对周边产生较大的影响。</w:t>
      </w:r>
    </w:p>
    <w:p w:rsidR="000A68A4" w:rsidRDefault="006A59F5">
      <w:pPr>
        <w:spacing w:line="360" w:lineRule="auto"/>
        <w:ind w:firstLineChars="200" w:firstLine="480"/>
        <w:rPr>
          <w:sz w:val="24"/>
        </w:rPr>
      </w:pPr>
      <w:r>
        <w:rPr>
          <w:rFonts w:hint="eastAsia"/>
          <w:sz w:val="24"/>
        </w:rPr>
        <w:t>油田环境风险防范措施，具体如下：</w:t>
      </w:r>
    </w:p>
    <w:p w:rsidR="000A68A4" w:rsidRDefault="006A59F5">
      <w:pPr>
        <w:spacing w:line="360" w:lineRule="auto"/>
        <w:ind w:firstLineChars="200" w:firstLine="480"/>
        <w:rPr>
          <w:sz w:val="24"/>
        </w:rPr>
      </w:pPr>
      <w:bookmarkStart w:id="102" w:name="_Toc16289"/>
      <w:r>
        <w:rPr>
          <w:rFonts w:hint="eastAsia"/>
          <w:sz w:val="24"/>
        </w:rPr>
        <w:t>(1)</w:t>
      </w:r>
      <w:r>
        <w:rPr>
          <w:rFonts w:hint="eastAsia"/>
          <w:sz w:val="24"/>
        </w:rPr>
        <w:t>钻井、井下作业事故风险预防措施</w:t>
      </w:r>
      <w:bookmarkEnd w:id="102"/>
    </w:p>
    <w:p w:rsidR="000A68A4" w:rsidRDefault="006A59F5">
      <w:pPr>
        <w:spacing w:line="360" w:lineRule="auto"/>
        <w:ind w:firstLineChars="200" w:firstLine="480"/>
        <w:rPr>
          <w:sz w:val="24"/>
        </w:rPr>
      </w:pPr>
      <w:r>
        <w:rPr>
          <w:rFonts w:hint="eastAsia"/>
          <w:sz w:val="24"/>
        </w:rPr>
        <w:t>①设计、生产中采取有效预防措施，严格遵守钻井、井下作业的安全规定，在井口安装防喷器和控制装置，杜绝井喷的发生。</w:t>
      </w:r>
    </w:p>
    <w:p w:rsidR="000A68A4" w:rsidRDefault="006A59F5">
      <w:pPr>
        <w:spacing w:line="360" w:lineRule="auto"/>
        <w:ind w:firstLineChars="200" w:firstLine="480"/>
        <w:rPr>
          <w:sz w:val="24"/>
        </w:rPr>
      </w:pPr>
      <w:r>
        <w:rPr>
          <w:rFonts w:hint="eastAsia"/>
          <w:sz w:val="24"/>
        </w:rPr>
        <w:t>②井场设置明显地禁止烟火标志；井场钻井设备及电气设备、照明灯具符合防火防爆的安全要求，井场安装探照灯，以备井喷时钻台照明。</w:t>
      </w:r>
    </w:p>
    <w:p w:rsidR="000A68A4" w:rsidRDefault="006A59F5">
      <w:pPr>
        <w:spacing w:line="360" w:lineRule="auto"/>
        <w:ind w:firstLineChars="200" w:firstLine="480"/>
        <w:rPr>
          <w:sz w:val="24"/>
        </w:rPr>
      </w:pPr>
      <w:r>
        <w:rPr>
          <w:rFonts w:hint="eastAsia"/>
          <w:sz w:val="24"/>
        </w:rPr>
        <w:t>③按消防规定配备泡沫灭火器、干粉灭火器、消防铁锹和其他消防器材。</w:t>
      </w:r>
    </w:p>
    <w:p w:rsidR="000A68A4" w:rsidRDefault="006A59F5">
      <w:pPr>
        <w:spacing w:line="360" w:lineRule="auto"/>
        <w:ind w:firstLineChars="200" w:firstLine="480"/>
        <w:rPr>
          <w:sz w:val="24"/>
        </w:rPr>
      </w:pPr>
      <w:r>
        <w:rPr>
          <w:rFonts w:hint="eastAsia"/>
          <w:sz w:val="24"/>
        </w:rPr>
        <w:t>④井下作业之前，在井场周围划分高压区和低压区，高压泵、高压汇管、井口装置等高压设备均布置于高压区内，施工过程中，高压区无关人员全部撤离，并设置安全警戒岗。</w:t>
      </w:r>
    </w:p>
    <w:p w:rsidR="000A68A4" w:rsidRDefault="006A59F5">
      <w:pPr>
        <w:spacing w:line="360" w:lineRule="auto"/>
        <w:ind w:firstLineChars="200" w:firstLine="480"/>
        <w:rPr>
          <w:sz w:val="24"/>
        </w:rPr>
      </w:pPr>
      <w:r>
        <w:rPr>
          <w:rFonts w:hint="eastAsia"/>
          <w:sz w:val="24"/>
        </w:rPr>
        <w:t>⑤每一次井下作业施工前，必须对高压汇管进行试压，试压压力大于施工压力</w:t>
      </w:r>
      <w:r>
        <w:rPr>
          <w:rFonts w:hint="eastAsia"/>
          <w:sz w:val="24"/>
        </w:rPr>
        <w:t>5MPa</w:t>
      </w:r>
      <w:r>
        <w:rPr>
          <w:rFonts w:hint="eastAsia"/>
          <w:sz w:val="24"/>
        </w:rPr>
        <w:t>，施工后探伤，更换不符合要求的汇管。</w:t>
      </w:r>
    </w:p>
    <w:p w:rsidR="000A68A4" w:rsidRDefault="006A59F5">
      <w:pPr>
        <w:spacing w:line="360" w:lineRule="auto"/>
        <w:ind w:firstLineChars="200" w:firstLine="480"/>
        <w:rPr>
          <w:sz w:val="24"/>
        </w:rPr>
      </w:pPr>
      <w:bookmarkStart w:id="103" w:name="_Toc11048"/>
      <w:r>
        <w:rPr>
          <w:rFonts w:hint="eastAsia"/>
          <w:sz w:val="24"/>
        </w:rPr>
        <w:t>(2)</w:t>
      </w:r>
      <w:r>
        <w:rPr>
          <w:rFonts w:hint="eastAsia"/>
          <w:sz w:val="24"/>
        </w:rPr>
        <w:t>油气集输事故风险预防措施</w:t>
      </w:r>
      <w:bookmarkEnd w:id="103"/>
    </w:p>
    <w:p w:rsidR="000A68A4" w:rsidRDefault="006A59F5">
      <w:pPr>
        <w:spacing w:line="360" w:lineRule="auto"/>
        <w:ind w:firstLineChars="200" w:firstLine="480"/>
        <w:rPr>
          <w:sz w:val="24"/>
        </w:rPr>
      </w:pPr>
      <w:r>
        <w:rPr>
          <w:rFonts w:hint="eastAsia"/>
          <w:sz w:val="24"/>
        </w:rPr>
        <w:t>①严格按照管道施工、验收等规范进行设计、施工和验收。</w:t>
      </w:r>
    </w:p>
    <w:p w:rsidR="000A68A4" w:rsidRDefault="006A59F5">
      <w:pPr>
        <w:spacing w:line="360" w:lineRule="auto"/>
        <w:ind w:firstLineChars="200" w:firstLine="480"/>
        <w:rPr>
          <w:sz w:val="24"/>
        </w:rPr>
      </w:pPr>
      <w:r>
        <w:rPr>
          <w:rFonts w:hint="eastAsia"/>
          <w:sz w:val="24"/>
        </w:rPr>
        <w:t>②集输管线敷设前，对管材和焊接质量检查，严禁使用不合格产品。对焊接质量严格检验，防止焊接缺陷造成泄漏事故的发生。</w:t>
      </w:r>
    </w:p>
    <w:p w:rsidR="000A68A4" w:rsidRDefault="006A59F5">
      <w:pPr>
        <w:spacing w:line="360" w:lineRule="auto"/>
        <w:ind w:firstLineChars="200" w:firstLine="480"/>
        <w:rPr>
          <w:sz w:val="24"/>
        </w:rPr>
      </w:pPr>
      <w:r>
        <w:rPr>
          <w:rFonts w:hint="eastAsia"/>
          <w:sz w:val="24"/>
        </w:rPr>
        <w:t>③在集输管线的敷设线路上设置永久性标志，包括里程桩、转角桩、交叉标志和警示牌等。</w:t>
      </w:r>
    </w:p>
    <w:p w:rsidR="000A68A4" w:rsidRDefault="006A59F5">
      <w:pPr>
        <w:spacing w:line="360" w:lineRule="auto"/>
        <w:ind w:firstLineChars="200" w:firstLine="480"/>
        <w:rPr>
          <w:sz w:val="24"/>
        </w:rPr>
      </w:pPr>
      <w:r>
        <w:rPr>
          <w:rFonts w:hint="eastAsia"/>
          <w:sz w:val="24"/>
        </w:rPr>
        <w:t>④按规定进行设备维修、保养，及时更换易损及老化部件，防止油气泄漏事故的发生。</w:t>
      </w:r>
    </w:p>
    <w:p w:rsidR="000A68A4" w:rsidRDefault="006A59F5">
      <w:pPr>
        <w:spacing w:line="360" w:lineRule="auto"/>
        <w:ind w:firstLineChars="200" w:firstLine="480"/>
        <w:rPr>
          <w:sz w:val="24"/>
        </w:rPr>
      </w:pPr>
      <w:r>
        <w:rPr>
          <w:rFonts w:hint="eastAsia"/>
          <w:sz w:val="24"/>
        </w:rPr>
        <w:t>⑤在集输系统运行期间，严格控制输送介质的性质，定期清管，排除管内的</w:t>
      </w:r>
      <w:r>
        <w:rPr>
          <w:rFonts w:hint="eastAsia"/>
          <w:sz w:val="24"/>
        </w:rPr>
        <w:lastRenderedPageBreak/>
        <w:t>积水和污物，以减轻管道内腐蚀；定期对管线进行超声波检查，对壁厚低于规定要求的管段及时更换，消除爆管的隐患；定期对集输管线上的安全保护设施，如截断阀、安全阀、放空系统等进行检查，使管道在超压时能够得到安全处理，在管道破裂时能够及时截断上下游管段，以减少事故时油气的释放量，使危害影响范围减小到最低程度。</w:t>
      </w:r>
    </w:p>
    <w:p w:rsidR="000A68A4" w:rsidRDefault="006A59F5">
      <w:pPr>
        <w:spacing w:line="360" w:lineRule="auto"/>
        <w:ind w:firstLineChars="200" w:firstLine="480"/>
        <w:rPr>
          <w:sz w:val="24"/>
        </w:rPr>
      </w:pPr>
      <w:r>
        <w:rPr>
          <w:rFonts w:hint="eastAsia"/>
          <w:sz w:val="24"/>
        </w:rPr>
        <w:t>⑥定期对管线进行巡视，加强管线和警戒标志的管理工作。</w:t>
      </w:r>
    </w:p>
    <w:p w:rsidR="000A68A4" w:rsidRDefault="006A59F5">
      <w:pPr>
        <w:spacing w:line="360" w:lineRule="auto"/>
        <w:ind w:firstLineChars="200" w:firstLine="480"/>
        <w:rPr>
          <w:sz w:val="24"/>
        </w:rPr>
      </w:pPr>
      <w:bookmarkStart w:id="104" w:name="_Toc26618"/>
      <w:r>
        <w:rPr>
          <w:rFonts w:hint="eastAsia"/>
          <w:sz w:val="24"/>
        </w:rPr>
        <w:t>(3)</w:t>
      </w:r>
      <w:r>
        <w:rPr>
          <w:rFonts w:hint="eastAsia"/>
          <w:sz w:val="24"/>
        </w:rPr>
        <w:t>站场事故风险预防措施</w:t>
      </w:r>
      <w:bookmarkEnd w:id="104"/>
    </w:p>
    <w:p w:rsidR="000A68A4" w:rsidRDefault="006A59F5">
      <w:pPr>
        <w:spacing w:line="360" w:lineRule="auto"/>
        <w:ind w:firstLineChars="200" w:firstLine="480"/>
        <w:rPr>
          <w:sz w:val="24"/>
        </w:rPr>
      </w:pPr>
      <w:r>
        <w:rPr>
          <w:rFonts w:hint="eastAsia"/>
          <w:sz w:val="24"/>
        </w:rPr>
        <w:t>①在建、构筑物区域内设置接地装置，工艺设备、塔、架等设置防静电接地装置；变压器等采用避雷器作为防雷保护。</w:t>
      </w:r>
    </w:p>
    <w:p w:rsidR="000A68A4" w:rsidRDefault="006A59F5">
      <w:pPr>
        <w:spacing w:line="360" w:lineRule="auto"/>
        <w:ind w:firstLineChars="200" w:firstLine="480"/>
        <w:rPr>
          <w:sz w:val="24"/>
        </w:rPr>
      </w:pPr>
      <w:r>
        <w:rPr>
          <w:rFonts w:hint="eastAsia"/>
          <w:sz w:val="24"/>
        </w:rPr>
        <w:t>②站场内的装置区、泵房等均为爆炸火灾危险区域，区域内的配电设备均采用防爆型。</w:t>
      </w:r>
    </w:p>
    <w:p w:rsidR="000A68A4" w:rsidRDefault="006A59F5">
      <w:pPr>
        <w:spacing w:line="360" w:lineRule="auto"/>
        <w:ind w:firstLineChars="200" w:firstLine="480"/>
        <w:rPr>
          <w:sz w:val="24"/>
        </w:rPr>
      </w:pPr>
      <w:r>
        <w:rPr>
          <w:rFonts w:hint="eastAsia"/>
          <w:sz w:val="24"/>
        </w:rPr>
        <w:t>③在可能产生易燃易爆介质泄漏的地方，设置可燃气体检测报警器，以便及时发现事故隐患。</w:t>
      </w:r>
    </w:p>
    <w:p w:rsidR="000A68A4" w:rsidRDefault="006A59F5">
      <w:pPr>
        <w:spacing w:line="360" w:lineRule="auto"/>
        <w:ind w:firstLineChars="200" w:firstLine="480"/>
        <w:rPr>
          <w:sz w:val="24"/>
        </w:rPr>
      </w:pPr>
      <w:r>
        <w:rPr>
          <w:rFonts w:hint="eastAsia"/>
          <w:sz w:val="24"/>
        </w:rPr>
        <w:t>④站场设置自动化控制系统和紧急停车连锁系统，采用电脑自动监测和报警机制。</w:t>
      </w:r>
    </w:p>
    <w:p w:rsidR="000A68A4" w:rsidRDefault="006A59F5">
      <w:pPr>
        <w:spacing w:line="360" w:lineRule="auto"/>
        <w:ind w:firstLineChars="200" w:firstLine="480"/>
        <w:rPr>
          <w:sz w:val="24"/>
        </w:rPr>
      </w:pPr>
      <w:r>
        <w:rPr>
          <w:rFonts w:hint="eastAsia"/>
          <w:sz w:val="24"/>
        </w:rPr>
        <w:t>哈拉哈塘油田范围隶属于塔里木油田分公司东河采油气管理区管理，塔里木油田分公司东河采油气管理区制定有《塔里木油田分公司东河采油气管理区哈拉哈塘片区突发环境事件应急预案》并进行了备案</w:t>
      </w:r>
      <w:r>
        <w:rPr>
          <w:rFonts w:hint="eastAsia"/>
          <w:sz w:val="24"/>
        </w:rPr>
        <w:t>(</w:t>
      </w:r>
      <w:r>
        <w:rPr>
          <w:rFonts w:hint="eastAsia"/>
          <w:sz w:val="24"/>
        </w:rPr>
        <w:t>备案编号</w:t>
      </w:r>
      <w:r>
        <w:rPr>
          <w:rFonts w:hint="eastAsia"/>
          <w:sz w:val="24"/>
        </w:rPr>
        <w:t>652924-2023-003-L)</w:t>
      </w:r>
      <w:r>
        <w:rPr>
          <w:rFonts w:hint="eastAsia"/>
          <w:sz w:val="24"/>
        </w:rPr>
        <w:t>。哈拉哈塘油田采取了有效的环境风险防范和应急措施，建立了应急管理体系，开展了应急培训和应急演练，具备处置突发环境事件的能力，应急物资储备充足，应急保障措施完善。</w:t>
      </w:r>
    </w:p>
    <w:p w:rsidR="000A68A4" w:rsidRDefault="006A59F5">
      <w:pPr>
        <w:pStyle w:val="aff7"/>
        <w:rPr>
          <w:szCs w:val="24"/>
        </w:rPr>
      </w:pPr>
      <w:r>
        <w:rPr>
          <w:rFonts w:hint="eastAsia"/>
          <w:szCs w:val="24"/>
        </w:rPr>
        <w:t xml:space="preserve">3.1.3.8 </w:t>
      </w:r>
      <w:r>
        <w:rPr>
          <w:rFonts w:hint="eastAsia"/>
          <w:szCs w:val="24"/>
        </w:rPr>
        <w:t>与排污许可衔接情况</w:t>
      </w:r>
    </w:p>
    <w:p w:rsidR="000A68A4" w:rsidRDefault="006A59F5">
      <w:pPr>
        <w:spacing w:line="360" w:lineRule="auto"/>
        <w:ind w:firstLineChars="200" w:firstLine="480"/>
        <w:rPr>
          <w:sz w:val="24"/>
        </w:rPr>
      </w:pPr>
      <w:r>
        <w:rPr>
          <w:rFonts w:hint="eastAsia"/>
          <w:sz w:val="24"/>
        </w:rPr>
        <w:t>2023</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日，塔里木油田分公司东河采油气管理区延续了排污许可证</w:t>
      </w:r>
      <w:r>
        <w:rPr>
          <w:rFonts w:hint="eastAsia"/>
          <w:sz w:val="24"/>
        </w:rPr>
        <w:t>(</w:t>
      </w:r>
      <w:r>
        <w:rPr>
          <w:rFonts w:hint="eastAsia"/>
          <w:sz w:val="24"/>
        </w:rPr>
        <w:t>证书编号：</w:t>
      </w:r>
      <w:r>
        <w:rPr>
          <w:rFonts w:hint="eastAsia"/>
          <w:sz w:val="24"/>
        </w:rPr>
        <w:t>9165280071554911XG029U)</w:t>
      </w:r>
      <w:r>
        <w:rPr>
          <w:rFonts w:hint="eastAsia"/>
          <w:sz w:val="24"/>
        </w:rPr>
        <w:t>，有效期至</w:t>
      </w:r>
      <w:r>
        <w:rPr>
          <w:rFonts w:hint="eastAsia"/>
          <w:sz w:val="24"/>
        </w:rPr>
        <w:t>2028</w:t>
      </w:r>
      <w:r>
        <w:rPr>
          <w:rFonts w:hint="eastAsia"/>
          <w:sz w:val="24"/>
        </w:rPr>
        <w:t>年</w:t>
      </w:r>
      <w:r>
        <w:rPr>
          <w:rFonts w:hint="eastAsia"/>
          <w:sz w:val="24"/>
        </w:rPr>
        <w:t>4</w:t>
      </w:r>
      <w:r>
        <w:rPr>
          <w:rFonts w:hint="eastAsia"/>
          <w:sz w:val="24"/>
        </w:rPr>
        <w:t>月</w:t>
      </w:r>
      <w:r>
        <w:rPr>
          <w:rFonts w:hint="eastAsia"/>
          <w:sz w:val="24"/>
        </w:rPr>
        <w:t>3</w:t>
      </w:r>
      <w:r>
        <w:rPr>
          <w:rFonts w:hint="eastAsia"/>
          <w:sz w:val="24"/>
        </w:rPr>
        <w:t>日。根据《排污口规范化整治技术要求</w:t>
      </w:r>
      <w:r>
        <w:rPr>
          <w:rFonts w:hint="eastAsia"/>
          <w:sz w:val="24"/>
        </w:rPr>
        <w:t>(</w:t>
      </w:r>
      <w:r>
        <w:rPr>
          <w:rFonts w:hint="eastAsia"/>
          <w:sz w:val="24"/>
        </w:rPr>
        <w:t>试行</w:t>
      </w:r>
      <w:r>
        <w:rPr>
          <w:rFonts w:hint="eastAsia"/>
          <w:sz w:val="24"/>
        </w:rPr>
        <w:t>)</w:t>
      </w:r>
      <w:r>
        <w:rPr>
          <w:rFonts w:hint="eastAsia"/>
          <w:sz w:val="24"/>
        </w:rPr>
        <w:t>》、《</w:t>
      </w:r>
      <w:r>
        <w:rPr>
          <w:rFonts w:hint="eastAsia"/>
          <w:sz w:val="24"/>
        </w:rPr>
        <w:t>&lt;</w:t>
      </w:r>
      <w:r>
        <w:rPr>
          <w:rFonts w:hint="eastAsia"/>
          <w:sz w:val="24"/>
        </w:rPr>
        <w:t>环境保护图形标志</w:t>
      </w:r>
      <w:r>
        <w:rPr>
          <w:rFonts w:hint="eastAsia"/>
          <w:sz w:val="24"/>
        </w:rPr>
        <w:t>&gt;</w:t>
      </w:r>
      <w:r>
        <w:rPr>
          <w:rFonts w:hint="eastAsia"/>
          <w:sz w:val="24"/>
        </w:rPr>
        <w:t>实施细则》、《环境保护图形标志》、《排污单位自行监测技术指南</w:t>
      </w:r>
      <w:r>
        <w:rPr>
          <w:rFonts w:hint="eastAsia"/>
          <w:sz w:val="24"/>
        </w:rPr>
        <w:t xml:space="preserve"> </w:t>
      </w:r>
      <w:r>
        <w:rPr>
          <w:rFonts w:hint="eastAsia"/>
          <w:sz w:val="24"/>
        </w:rPr>
        <w:t>总则》</w:t>
      </w:r>
      <w:r>
        <w:rPr>
          <w:rFonts w:hint="eastAsia"/>
          <w:sz w:val="24"/>
        </w:rPr>
        <w:t>(HJ819-2017)</w:t>
      </w:r>
      <w:r>
        <w:rPr>
          <w:rFonts w:hint="eastAsia"/>
          <w:sz w:val="24"/>
        </w:rPr>
        <w:t>，东河采油气管理区建立并逐步完善自行监测制度及排污口规范化管理制度，并严格执行；同时按照要求定期进行年报填报并公示。</w:t>
      </w:r>
    </w:p>
    <w:p w:rsidR="000A68A4" w:rsidRDefault="006A59F5">
      <w:pPr>
        <w:pStyle w:val="aff7"/>
        <w:rPr>
          <w:szCs w:val="24"/>
        </w:rPr>
      </w:pPr>
      <w:r>
        <w:rPr>
          <w:rFonts w:hint="eastAsia"/>
          <w:szCs w:val="24"/>
        </w:rPr>
        <w:t xml:space="preserve">3.1.3.9 </w:t>
      </w:r>
      <w:r>
        <w:rPr>
          <w:rFonts w:hint="eastAsia"/>
          <w:szCs w:val="24"/>
        </w:rPr>
        <w:t>环境管理回顾</w:t>
      </w:r>
    </w:p>
    <w:p w:rsidR="000A68A4" w:rsidRDefault="006A59F5">
      <w:pPr>
        <w:spacing w:line="360" w:lineRule="auto"/>
        <w:ind w:firstLineChars="200" w:firstLine="480"/>
        <w:rPr>
          <w:sz w:val="24"/>
        </w:rPr>
      </w:pPr>
      <w:r>
        <w:rPr>
          <w:rFonts w:hint="eastAsia"/>
          <w:sz w:val="24"/>
        </w:rPr>
        <w:lastRenderedPageBreak/>
        <w:t>按照油田公司</w:t>
      </w:r>
      <w:r>
        <w:rPr>
          <w:rFonts w:hint="eastAsia"/>
          <w:sz w:val="24"/>
        </w:rPr>
        <w:t>QHSE</w:t>
      </w:r>
      <w:r>
        <w:rPr>
          <w:rFonts w:hint="eastAsia"/>
          <w:sz w:val="24"/>
        </w:rPr>
        <w:t>管理制度体系建设要求，已建立了哈拉哈塘油田</w:t>
      </w:r>
      <w:r>
        <w:rPr>
          <w:rFonts w:hint="eastAsia"/>
          <w:sz w:val="24"/>
        </w:rPr>
        <w:t>QHSE</w:t>
      </w:r>
      <w:r>
        <w:rPr>
          <w:rFonts w:hint="eastAsia"/>
          <w:sz w:val="24"/>
        </w:rPr>
        <w:t>制度管理体系，并将各项环境管理制度作为</w:t>
      </w:r>
      <w:r>
        <w:rPr>
          <w:rFonts w:hint="eastAsia"/>
          <w:sz w:val="24"/>
        </w:rPr>
        <w:t>QHSE</w:t>
      </w:r>
      <w:r>
        <w:rPr>
          <w:rFonts w:hint="eastAsia"/>
          <w:sz w:val="24"/>
        </w:rPr>
        <w:t>制度管理体系重要建设内容，制定了建设项目“三同时”管理、污染防治设施运行管理、污染源监测管理、排污口标识标牌规范管理、危险废物全过程管理等环境管理制度，基本建立了源头预防、事中管理、事后考核的环境管理制度体系。</w:t>
      </w:r>
    </w:p>
    <w:p w:rsidR="000A68A4" w:rsidRDefault="006A59F5">
      <w:pPr>
        <w:spacing w:line="360" w:lineRule="auto"/>
        <w:ind w:firstLineChars="200" w:firstLine="480"/>
        <w:rPr>
          <w:sz w:val="24"/>
        </w:rPr>
      </w:pPr>
      <w:r>
        <w:rPr>
          <w:rFonts w:hint="eastAsia"/>
          <w:sz w:val="24"/>
        </w:rPr>
        <w:t>(1)</w:t>
      </w:r>
      <w:r>
        <w:rPr>
          <w:rFonts w:hint="eastAsia"/>
          <w:sz w:val="24"/>
        </w:rPr>
        <w:t>环保设施运行记录</w:t>
      </w:r>
    </w:p>
    <w:p w:rsidR="000A68A4" w:rsidRDefault="006A59F5">
      <w:pPr>
        <w:spacing w:line="360" w:lineRule="auto"/>
        <w:ind w:firstLineChars="200" w:firstLine="480"/>
        <w:rPr>
          <w:sz w:val="24"/>
        </w:rPr>
      </w:pPr>
      <w:r>
        <w:rPr>
          <w:rFonts w:hint="eastAsia"/>
          <w:sz w:val="24"/>
        </w:rPr>
        <w:t>评价期调查发现，早期勘探开发阶段环保设施运行记录不规范、不完整，随着国家和自治区环境保护法律法规和政策的调整与规范，油田废气、废水、固体废及危险废物污染防治设施运行记录较为规范、完整。</w:t>
      </w:r>
    </w:p>
    <w:p w:rsidR="000A68A4" w:rsidRDefault="006A59F5">
      <w:pPr>
        <w:spacing w:line="360" w:lineRule="auto"/>
        <w:ind w:firstLineChars="200" w:firstLine="480"/>
        <w:rPr>
          <w:sz w:val="24"/>
        </w:rPr>
      </w:pPr>
      <w:r>
        <w:rPr>
          <w:rFonts w:hint="eastAsia"/>
          <w:sz w:val="24"/>
        </w:rPr>
        <w:t>(2)</w:t>
      </w:r>
      <w:r>
        <w:rPr>
          <w:rFonts w:hint="eastAsia"/>
          <w:sz w:val="24"/>
        </w:rPr>
        <w:t>排污口规范化管理</w:t>
      </w:r>
    </w:p>
    <w:p w:rsidR="000A68A4" w:rsidRDefault="006A59F5">
      <w:pPr>
        <w:spacing w:line="360" w:lineRule="auto"/>
        <w:ind w:firstLineChars="200" w:firstLine="480"/>
        <w:rPr>
          <w:sz w:val="24"/>
        </w:rPr>
      </w:pPr>
      <w:r>
        <w:rPr>
          <w:rFonts w:hint="eastAsia"/>
          <w:sz w:val="24"/>
        </w:rPr>
        <w:t>2016</w:t>
      </w:r>
      <w:r>
        <w:rPr>
          <w:rFonts w:hint="eastAsia"/>
          <w:sz w:val="24"/>
        </w:rPr>
        <w:t>年</w:t>
      </w:r>
      <w:r>
        <w:rPr>
          <w:rFonts w:hint="eastAsia"/>
          <w:sz w:val="24"/>
        </w:rPr>
        <w:t>11</w:t>
      </w:r>
      <w:r>
        <w:rPr>
          <w:rFonts w:hint="eastAsia"/>
          <w:sz w:val="24"/>
        </w:rPr>
        <w:t>月</w:t>
      </w:r>
      <w:r>
        <w:rPr>
          <w:rFonts w:hint="eastAsia"/>
          <w:sz w:val="24"/>
        </w:rPr>
        <w:t>10</w:t>
      </w:r>
      <w:r>
        <w:rPr>
          <w:rFonts w:hint="eastAsia"/>
          <w:sz w:val="24"/>
        </w:rPr>
        <w:t>日国务院发布《控制污染物排放许可制实施方案》规定：落实按证排污责任。纳入排污许可管理的所有企事业单位必须按期持证排污、按证排污，不得无证排污。《固定污染源排污许可分类管理名录</w:t>
      </w:r>
      <w:r>
        <w:rPr>
          <w:rFonts w:hint="eastAsia"/>
          <w:sz w:val="24"/>
        </w:rPr>
        <w:t>(2019</w:t>
      </w:r>
      <w:r>
        <w:rPr>
          <w:rFonts w:hint="eastAsia"/>
          <w:sz w:val="24"/>
        </w:rPr>
        <w:t>年版</w:t>
      </w:r>
      <w:r>
        <w:rPr>
          <w:rFonts w:hint="eastAsia"/>
          <w:sz w:val="24"/>
        </w:rPr>
        <w:t>)</w:t>
      </w:r>
      <w:r>
        <w:rPr>
          <w:rFonts w:hint="eastAsia"/>
          <w:sz w:val="24"/>
        </w:rPr>
        <w:t>》于</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20</w:t>
      </w:r>
      <w:r>
        <w:rPr>
          <w:rFonts w:hint="eastAsia"/>
          <w:sz w:val="24"/>
        </w:rPr>
        <w:t>日发布实施</w:t>
      </w:r>
      <w:r>
        <w:rPr>
          <w:rFonts w:hint="eastAsia"/>
          <w:sz w:val="24"/>
        </w:rPr>
        <w:t>(</w:t>
      </w:r>
      <w:r>
        <w:rPr>
          <w:rFonts w:hint="eastAsia"/>
          <w:sz w:val="24"/>
        </w:rPr>
        <w:t>以下简称《名录》</w:t>
      </w:r>
      <w:r>
        <w:rPr>
          <w:rFonts w:hint="eastAsia"/>
          <w:sz w:val="24"/>
        </w:rPr>
        <w:t>)</w:t>
      </w:r>
      <w:r>
        <w:rPr>
          <w:rFonts w:hint="eastAsia"/>
          <w:sz w:val="24"/>
        </w:rPr>
        <w:t>，《名录》第七条规定：本名录以外的企业事业单位和其他生产经营者，有以下情形之一的，视同本名录规定的重点管理行业，应当申请排污许可证。东河采油气管理区已按要求申领排污许可证。</w:t>
      </w:r>
    </w:p>
    <w:p w:rsidR="000A68A4" w:rsidRDefault="006A59F5">
      <w:pPr>
        <w:spacing w:line="360" w:lineRule="auto"/>
        <w:ind w:firstLineChars="200" w:firstLine="480"/>
        <w:rPr>
          <w:sz w:val="24"/>
        </w:rPr>
      </w:pPr>
      <w:r>
        <w:rPr>
          <w:rFonts w:hint="eastAsia"/>
          <w:sz w:val="24"/>
        </w:rPr>
        <w:t>(3)</w:t>
      </w:r>
      <w:r>
        <w:rPr>
          <w:rFonts w:hint="eastAsia"/>
          <w:sz w:val="24"/>
        </w:rPr>
        <w:t>档案管理</w:t>
      </w:r>
    </w:p>
    <w:p w:rsidR="000A68A4" w:rsidRDefault="006A59F5">
      <w:pPr>
        <w:spacing w:line="360" w:lineRule="auto"/>
        <w:ind w:firstLineChars="200" w:firstLine="480"/>
        <w:rPr>
          <w:sz w:val="24"/>
        </w:rPr>
      </w:pPr>
      <w:r>
        <w:rPr>
          <w:rFonts w:hint="eastAsia"/>
          <w:sz w:val="24"/>
        </w:rPr>
        <w:t>随着国家、自治区环境管理要求的提高，东河采油气管理区、东河采油气管理区围绕</w:t>
      </w:r>
      <w:r>
        <w:rPr>
          <w:rFonts w:hint="eastAsia"/>
          <w:sz w:val="24"/>
        </w:rPr>
        <w:t>QHSE</w:t>
      </w:r>
      <w:r>
        <w:rPr>
          <w:rFonts w:hint="eastAsia"/>
          <w:sz w:val="24"/>
        </w:rPr>
        <w:t>制度体系，逐步健全了环境保护法律法规汇编、建设项目环境管理、污染防治设施运行管理、固体废弃物处置利用管理、环境安全隐患治理与风险管控、环境管理依法合规情况检查与整改等环境管理档案。根据《环境保护档案管理规范</w:t>
      </w:r>
      <w:r>
        <w:rPr>
          <w:rFonts w:hint="eastAsia"/>
          <w:sz w:val="24"/>
        </w:rPr>
        <w:t xml:space="preserve"> </w:t>
      </w:r>
      <w:r>
        <w:rPr>
          <w:rFonts w:hint="eastAsia"/>
          <w:sz w:val="24"/>
        </w:rPr>
        <w:t>环境监察》、《排污单位环境管理台账及排污许可证执行报告技术规范</w:t>
      </w:r>
      <w:r>
        <w:rPr>
          <w:rFonts w:hint="eastAsia"/>
          <w:sz w:val="24"/>
        </w:rPr>
        <w:t xml:space="preserve"> </w:t>
      </w:r>
      <w:r>
        <w:rPr>
          <w:rFonts w:hint="eastAsia"/>
          <w:sz w:val="24"/>
        </w:rPr>
        <w:t>总则》，东河采油气管理区建立并完善环境管理文件和档案管理制度，明确责任部门、人员、流程、形式、权限及各类环境管理档案及保存要求等，确保企业环境管理规章制度和操作规程编制、使用、评审、修订符合有关要求。</w:t>
      </w:r>
    </w:p>
    <w:p w:rsidR="000A68A4" w:rsidRDefault="006A59F5">
      <w:pPr>
        <w:pStyle w:val="3"/>
        <w:numPr>
          <w:ilvl w:val="2"/>
          <w:numId w:val="0"/>
        </w:numPr>
        <w:tabs>
          <w:tab w:val="clear" w:pos="720"/>
        </w:tabs>
        <w:adjustRightInd w:val="0"/>
        <w:textAlignment w:val="baseline"/>
        <w:rPr>
          <w:sz w:val="28"/>
          <w:szCs w:val="28"/>
        </w:rPr>
      </w:pPr>
      <w:r>
        <w:rPr>
          <w:rFonts w:hint="eastAsia"/>
          <w:sz w:val="28"/>
          <w:szCs w:val="28"/>
        </w:rPr>
        <w:t xml:space="preserve">3.1.4 </w:t>
      </w:r>
      <w:r>
        <w:rPr>
          <w:rFonts w:hint="eastAsia"/>
          <w:sz w:val="28"/>
          <w:szCs w:val="28"/>
        </w:rPr>
        <w:t>现有区块污染物排放量</w:t>
      </w:r>
    </w:p>
    <w:p w:rsidR="000A68A4" w:rsidRDefault="006A59F5">
      <w:pPr>
        <w:spacing w:line="360" w:lineRule="auto"/>
        <w:ind w:firstLineChars="200" w:firstLine="480"/>
        <w:rPr>
          <w:sz w:val="24"/>
          <w:lang w:val="zh-CN"/>
        </w:rPr>
      </w:pPr>
      <w:r>
        <w:rPr>
          <w:rFonts w:hint="eastAsia"/>
          <w:sz w:val="24"/>
          <w:lang w:val="zh-CN"/>
        </w:rPr>
        <w:t>根据</w:t>
      </w:r>
      <w:r>
        <w:rPr>
          <w:rFonts w:hint="eastAsia"/>
          <w:sz w:val="24"/>
        </w:rPr>
        <w:t>相关资料，哈拉哈塘油田现有</w:t>
      </w:r>
      <w:r>
        <w:rPr>
          <w:rFonts w:hint="eastAsia"/>
          <w:sz w:val="24"/>
          <w:lang w:val="zh-CN"/>
        </w:rPr>
        <w:t>污染物年排放情况见表</w:t>
      </w:r>
      <w:r>
        <w:rPr>
          <w:rFonts w:hint="eastAsia"/>
          <w:sz w:val="24"/>
        </w:rPr>
        <w:t>3</w:t>
      </w:r>
      <w:r>
        <w:rPr>
          <w:rFonts w:hint="eastAsia"/>
          <w:sz w:val="24"/>
          <w:lang w:val="zh-CN"/>
        </w:rPr>
        <w:t>.1-</w:t>
      </w:r>
      <w:r>
        <w:rPr>
          <w:rFonts w:hint="eastAsia"/>
          <w:sz w:val="24"/>
        </w:rPr>
        <w:t>6</w:t>
      </w:r>
      <w:r>
        <w:rPr>
          <w:rFonts w:hint="eastAsia"/>
          <w:sz w:val="24"/>
          <w:lang w:val="zh-CN"/>
        </w:rPr>
        <w:t>。</w:t>
      </w:r>
    </w:p>
    <w:p w:rsidR="000A68A4" w:rsidRDefault="006A59F5">
      <w:pPr>
        <w:pStyle w:val="affc"/>
        <w:rPr>
          <w:b w:val="0"/>
          <w:bCs/>
          <w:lang w:val="zh-CN"/>
        </w:rPr>
      </w:pPr>
      <w:r>
        <w:rPr>
          <w:rFonts w:hint="eastAsia"/>
          <w:b w:val="0"/>
          <w:bCs/>
          <w:lang w:val="zh-CN"/>
        </w:rPr>
        <w:t>表</w:t>
      </w:r>
      <w:r>
        <w:rPr>
          <w:rFonts w:hint="eastAsia"/>
          <w:b w:val="0"/>
          <w:bCs/>
        </w:rPr>
        <w:t>3.1-6</w:t>
      </w:r>
      <w:r>
        <w:rPr>
          <w:rFonts w:hint="eastAsia"/>
          <w:b w:val="0"/>
          <w:bCs/>
          <w:lang w:val="zh-CN"/>
        </w:rPr>
        <w:t xml:space="preserve">        </w:t>
      </w:r>
      <w:r>
        <w:rPr>
          <w:rFonts w:hint="eastAsia"/>
          <w:b w:val="0"/>
          <w:bCs/>
        </w:rPr>
        <w:t>哈拉哈塘油田</w:t>
      </w:r>
      <w:r>
        <w:rPr>
          <w:rFonts w:hint="eastAsia"/>
          <w:b w:val="0"/>
          <w:bCs/>
          <w:lang w:val="zh-CN"/>
        </w:rPr>
        <w:t>污染物排放情况一览表</w:t>
      </w:r>
      <w:r>
        <w:rPr>
          <w:rFonts w:hint="eastAsia"/>
          <w:b w:val="0"/>
          <w:bCs/>
          <w:lang w:val="zh-CN"/>
        </w:rPr>
        <w:t xml:space="preserve">     </w:t>
      </w:r>
      <w:r>
        <w:rPr>
          <w:b w:val="0"/>
          <w:bCs/>
          <w:lang w:val="zh-CN"/>
        </w:rPr>
        <w:t xml:space="preserve"> </w:t>
      </w:r>
      <w:r>
        <w:rPr>
          <w:rFonts w:hint="eastAsia"/>
          <w:b w:val="0"/>
          <w:bCs/>
          <w:lang w:val="zh-CN"/>
        </w:rPr>
        <w:t xml:space="preserve"> </w:t>
      </w:r>
      <w:r>
        <w:rPr>
          <w:b w:val="0"/>
          <w:bCs/>
          <w:lang w:val="zh-CN"/>
        </w:rPr>
        <w:t xml:space="preserve"> </w:t>
      </w:r>
      <w:r>
        <w:rPr>
          <w:rFonts w:hint="eastAsia"/>
          <w:b w:val="0"/>
          <w:bCs/>
          <w:lang w:val="zh-CN"/>
        </w:rPr>
        <w:t>单位：</w:t>
      </w:r>
      <w:r>
        <w:rPr>
          <w:rFonts w:hint="eastAsia"/>
          <w:b w:val="0"/>
          <w:bCs/>
          <w:lang w:val="zh-CN"/>
        </w:rPr>
        <w:t>t/a</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2"/>
        <w:gridCol w:w="806"/>
        <w:gridCol w:w="1051"/>
        <w:gridCol w:w="952"/>
        <w:gridCol w:w="1048"/>
        <w:gridCol w:w="903"/>
        <w:gridCol w:w="898"/>
        <w:gridCol w:w="822"/>
      </w:tblGrid>
      <w:tr w:rsidR="000A68A4">
        <w:trPr>
          <w:trHeight w:val="467"/>
          <w:jc w:val="center"/>
        </w:trPr>
        <w:tc>
          <w:tcPr>
            <w:tcW w:w="1975" w:type="dxa"/>
            <w:vMerge w:val="restart"/>
            <w:vAlign w:val="center"/>
          </w:tcPr>
          <w:p w:rsidR="000A68A4" w:rsidRDefault="006A59F5">
            <w:pPr>
              <w:pStyle w:val="af7"/>
              <w:spacing w:before="0" w:beforeAutospacing="0" w:after="0" w:afterAutospacing="0" w:line="0" w:lineRule="atLeast"/>
              <w:jc w:val="center"/>
              <w:rPr>
                <w:bCs/>
                <w:spacing w:val="-10"/>
                <w:kern w:val="2"/>
                <w:sz w:val="21"/>
                <w:szCs w:val="21"/>
              </w:rPr>
            </w:pPr>
            <w:r>
              <w:rPr>
                <w:rFonts w:hint="eastAsia"/>
                <w:bCs/>
                <w:spacing w:val="-10"/>
                <w:kern w:val="2"/>
                <w:sz w:val="21"/>
                <w:szCs w:val="21"/>
              </w:rPr>
              <w:t>类别</w:t>
            </w:r>
          </w:p>
        </w:tc>
        <w:tc>
          <w:tcPr>
            <w:tcW w:w="5171" w:type="dxa"/>
            <w:gridSpan w:val="5"/>
            <w:vAlign w:val="center"/>
          </w:tcPr>
          <w:p w:rsidR="000A68A4" w:rsidRDefault="006A59F5">
            <w:pPr>
              <w:pStyle w:val="af7"/>
              <w:spacing w:before="0" w:beforeAutospacing="0" w:after="0" w:afterAutospacing="0" w:line="0" w:lineRule="atLeast"/>
              <w:jc w:val="center"/>
              <w:rPr>
                <w:bCs/>
                <w:spacing w:val="-10"/>
                <w:kern w:val="2"/>
                <w:sz w:val="21"/>
                <w:szCs w:val="21"/>
              </w:rPr>
            </w:pPr>
            <w:r>
              <w:rPr>
                <w:rFonts w:hint="eastAsia"/>
                <w:bCs/>
                <w:spacing w:val="-10"/>
                <w:kern w:val="2"/>
                <w:sz w:val="21"/>
                <w:szCs w:val="21"/>
              </w:rPr>
              <w:t>废气</w:t>
            </w:r>
          </w:p>
        </w:tc>
        <w:tc>
          <w:tcPr>
            <w:tcW w:w="975" w:type="dxa"/>
            <w:vMerge w:val="restart"/>
            <w:vAlign w:val="center"/>
          </w:tcPr>
          <w:p w:rsidR="000A68A4" w:rsidRDefault="006A59F5">
            <w:pPr>
              <w:pStyle w:val="af7"/>
              <w:spacing w:before="0" w:beforeAutospacing="0" w:after="0" w:afterAutospacing="0" w:line="0" w:lineRule="atLeast"/>
              <w:jc w:val="center"/>
              <w:rPr>
                <w:bCs/>
                <w:spacing w:val="-10"/>
                <w:kern w:val="2"/>
                <w:sz w:val="21"/>
                <w:szCs w:val="21"/>
              </w:rPr>
            </w:pPr>
            <w:r>
              <w:rPr>
                <w:rFonts w:hint="eastAsia"/>
                <w:bCs/>
                <w:spacing w:val="-10"/>
                <w:kern w:val="2"/>
                <w:sz w:val="21"/>
                <w:szCs w:val="21"/>
              </w:rPr>
              <w:t>废水</w:t>
            </w:r>
          </w:p>
        </w:tc>
        <w:tc>
          <w:tcPr>
            <w:tcW w:w="892" w:type="dxa"/>
            <w:vMerge w:val="restart"/>
            <w:vAlign w:val="center"/>
          </w:tcPr>
          <w:p w:rsidR="000A68A4" w:rsidRDefault="006A59F5">
            <w:pPr>
              <w:pStyle w:val="af7"/>
              <w:spacing w:before="0" w:beforeAutospacing="0" w:after="0" w:afterAutospacing="0" w:line="0" w:lineRule="atLeast"/>
              <w:jc w:val="center"/>
              <w:rPr>
                <w:bCs/>
                <w:spacing w:val="-10"/>
                <w:kern w:val="2"/>
                <w:sz w:val="21"/>
                <w:szCs w:val="21"/>
              </w:rPr>
            </w:pPr>
            <w:r>
              <w:rPr>
                <w:rFonts w:hint="eastAsia"/>
                <w:bCs/>
                <w:spacing w:val="-10"/>
                <w:kern w:val="2"/>
                <w:sz w:val="21"/>
                <w:szCs w:val="21"/>
              </w:rPr>
              <w:t>固废</w:t>
            </w:r>
          </w:p>
        </w:tc>
      </w:tr>
      <w:tr w:rsidR="000A68A4">
        <w:trPr>
          <w:trHeight w:val="591"/>
          <w:jc w:val="center"/>
        </w:trPr>
        <w:tc>
          <w:tcPr>
            <w:tcW w:w="1975" w:type="dxa"/>
            <w:vMerge/>
            <w:vAlign w:val="center"/>
          </w:tcPr>
          <w:p w:rsidR="000A68A4" w:rsidRDefault="000A68A4">
            <w:pPr>
              <w:pStyle w:val="af7"/>
              <w:spacing w:before="0" w:beforeAutospacing="0" w:after="0" w:afterAutospacing="0" w:line="0" w:lineRule="atLeast"/>
              <w:jc w:val="center"/>
              <w:rPr>
                <w:bCs/>
                <w:spacing w:val="-10"/>
                <w:kern w:val="2"/>
                <w:sz w:val="21"/>
                <w:szCs w:val="21"/>
              </w:rPr>
            </w:pPr>
          </w:p>
        </w:tc>
        <w:tc>
          <w:tcPr>
            <w:tcW w:w="875" w:type="dxa"/>
            <w:vAlign w:val="center"/>
          </w:tcPr>
          <w:p w:rsidR="000A68A4" w:rsidRDefault="006A59F5">
            <w:pPr>
              <w:pStyle w:val="af7"/>
              <w:spacing w:before="0" w:beforeAutospacing="0" w:after="0" w:afterAutospacing="0" w:line="0" w:lineRule="atLeast"/>
              <w:jc w:val="center"/>
              <w:rPr>
                <w:bCs/>
                <w:spacing w:val="-10"/>
                <w:kern w:val="2"/>
                <w:sz w:val="21"/>
                <w:szCs w:val="21"/>
              </w:rPr>
            </w:pPr>
            <w:r>
              <w:rPr>
                <w:rFonts w:hint="eastAsia"/>
                <w:bCs/>
                <w:spacing w:val="-10"/>
                <w:kern w:val="2"/>
                <w:sz w:val="21"/>
                <w:szCs w:val="21"/>
              </w:rPr>
              <w:t>颗粒物</w:t>
            </w:r>
          </w:p>
        </w:tc>
        <w:tc>
          <w:tcPr>
            <w:tcW w:w="1142" w:type="dxa"/>
            <w:vAlign w:val="center"/>
          </w:tcPr>
          <w:p w:rsidR="000A68A4" w:rsidRDefault="006A59F5">
            <w:pPr>
              <w:pStyle w:val="af7"/>
              <w:spacing w:before="0" w:beforeAutospacing="0" w:after="0" w:afterAutospacing="0" w:line="0" w:lineRule="atLeast"/>
              <w:jc w:val="center"/>
              <w:rPr>
                <w:bCs/>
                <w:spacing w:val="-10"/>
                <w:kern w:val="2"/>
                <w:sz w:val="21"/>
                <w:szCs w:val="21"/>
              </w:rPr>
            </w:pPr>
            <w:r>
              <w:rPr>
                <w:rFonts w:hint="eastAsia"/>
                <w:bCs/>
                <w:spacing w:val="-10"/>
                <w:kern w:val="2"/>
                <w:sz w:val="21"/>
                <w:szCs w:val="21"/>
              </w:rPr>
              <w:t>二氧化硫</w:t>
            </w:r>
          </w:p>
        </w:tc>
        <w:tc>
          <w:tcPr>
            <w:tcW w:w="1034" w:type="dxa"/>
            <w:vAlign w:val="center"/>
          </w:tcPr>
          <w:p w:rsidR="000A68A4" w:rsidRDefault="006A59F5">
            <w:pPr>
              <w:pStyle w:val="af7"/>
              <w:spacing w:before="0" w:beforeAutospacing="0" w:after="0" w:afterAutospacing="0" w:line="0" w:lineRule="atLeast"/>
              <w:jc w:val="center"/>
              <w:rPr>
                <w:bCs/>
                <w:spacing w:val="-10"/>
                <w:kern w:val="2"/>
                <w:sz w:val="21"/>
                <w:szCs w:val="21"/>
              </w:rPr>
            </w:pPr>
            <w:r>
              <w:rPr>
                <w:rFonts w:hint="eastAsia"/>
                <w:bCs/>
                <w:spacing w:val="-10"/>
                <w:kern w:val="2"/>
                <w:sz w:val="21"/>
                <w:szCs w:val="21"/>
              </w:rPr>
              <w:t>氮氧化物</w:t>
            </w:r>
          </w:p>
        </w:tc>
        <w:tc>
          <w:tcPr>
            <w:tcW w:w="1139" w:type="dxa"/>
            <w:vAlign w:val="center"/>
          </w:tcPr>
          <w:p w:rsidR="000A68A4" w:rsidRDefault="006A59F5">
            <w:pPr>
              <w:pStyle w:val="af7"/>
              <w:spacing w:before="0" w:beforeAutospacing="0" w:after="0" w:afterAutospacing="0" w:line="0" w:lineRule="atLeast"/>
              <w:jc w:val="center"/>
              <w:rPr>
                <w:bCs/>
                <w:spacing w:val="-10"/>
                <w:kern w:val="2"/>
                <w:sz w:val="21"/>
                <w:szCs w:val="21"/>
              </w:rPr>
            </w:pPr>
            <w:r>
              <w:rPr>
                <w:rFonts w:hint="eastAsia"/>
                <w:bCs/>
                <w:spacing w:val="-10"/>
                <w:kern w:val="2"/>
                <w:sz w:val="21"/>
                <w:szCs w:val="21"/>
              </w:rPr>
              <w:t>非甲烷总烃</w:t>
            </w:r>
          </w:p>
        </w:tc>
        <w:tc>
          <w:tcPr>
            <w:tcW w:w="981" w:type="dxa"/>
            <w:vAlign w:val="center"/>
          </w:tcPr>
          <w:p w:rsidR="000A68A4" w:rsidRDefault="006A59F5">
            <w:pPr>
              <w:pStyle w:val="af7"/>
              <w:spacing w:before="0" w:beforeAutospacing="0" w:after="0" w:afterAutospacing="0" w:line="0" w:lineRule="atLeast"/>
              <w:jc w:val="center"/>
              <w:rPr>
                <w:bCs/>
                <w:spacing w:val="-10"/>
                <w:kern w:val="2"/>
                <w:sz w:val="21"/>
                <w:szCs w:val="21"/>
              </w:rPr>
            </w:pPr>
            <w:r>
              <w:rPr>
                <w:rFonts w:hint="eastAsia"/>
                <w:bCs/>
                <w:spacing w:val="-10"/>
                <w:kern w:val="2"/>
                <w:sz w:val="21"/>
                <w:szCs w:val="21"/>
              </w:rPr>
              <w:t>硫化氢</w:t>
            </w:r>
          </w:p>
        </w:tc>
        <w:tc>
          <w:tcPr>
            <w:tcW w:w="975" w:type="dxa"/>
            <w:vMerge/>
            <w:vAlign w:val="center"/>
          </w:tcPr>
          <w:p w:rsidR="000A68A4" w:rsidRDefault="000A68A4">
            <w:pPr>
              <w:pStyle w:val="af7"/>
              <w:spacing w:before="0" w:beforeAutospacing="0" w:after="0" w:afterAutospacing="0" w:line="0" w:lineRule="atLeast"/>
              <w:jc w:val="center"/>
              <w:rPr>
                <w:bCs/>
                <w:spacing w:val="-10"/>
                <w:kern w:val="2"/>
                <w:sz w:val="21"/>
                <w:szCs w:val="21"/>
              </w:rPr>
            </w:pPr>
          </w:p>
        </w:tc>
        <w:tc>
          <w:tcPr>
            <w:tcW w:w="892" w:type="dxa"/>
            <w:vMerge/>
            <w:vAlign w:val="center"/>
          </w:tcPr>
          <w:p w:rsidR="000A68A4" w:rsidRDefault="000A68A4">
            <w:pPr>
              <w:pStyle w:val="af7"/>
              <w:spacing w:before="0" w:beforeAutospacing="0" w:after="0" w:afterAutospacing="0" w:line="0" w:lineRule="atLeast"/>
              <w:jc w:val="center"/>
              <w:rPr>
                <w:bCs/>
                <w:spacing w:val="-10"/>
                <w:kern w:val="2"/>
                <w:sz w:val="21"/>
                <w:szCs w:val="21"/>
              </w:rPr>
            </w:pPr>
          </w:p>
        </w:tc>
      </w:tr>
      <w:tr w:rsidR="000A68A4">
        <w:trPr>
          <w:trHeight w:val="653"/>
          <w:jc w:val="center"/>
        </w:trPr>
        <w:tc>
          <w:tcPr>
            <w:tcW w:w="1975" w:type="dxa"/>
            <w:vAlign w:val="center"/>
          </w:tcPr>
          <w:p w:rsidR="000A68A4" w:rsidRDefault="006A59F5">
            <w:pPr>
              <w:pStyle w:val="af7"/>
              <w:spacing w:before="0" w:beforeAutospacing="0" w:after="0" w:afterAutospacing="0" w:line="0" w:lineRule="atLeast"/>
              <w:jc w:val="center"/>
              <w:rPr>
                <w:bCs/>
                <w:spacing w:val="-10"/>
                <w:kern w:val="2"/>
                <w:sz w:val="21"/>
                <w:szCs w:val="21"/>
              </w:rPr>
            </w:pPr>
            <w:r>
              <w:rPr>
                <w:rFonts w:hint="eastAsia"/>
                <w:bCs/>
                <w:spacing w:val="-10"/>
                <w:kern w:val="2"/>
                <w:sz w:val="21"/>
                <w:szCs w:val="21"/>
              </w:rPr>
              <w:t>哈拉哈塘油田现有污染物排放量</w:t>
            </w:r>
          </w:p>
        </w:tc>
        <w:tc>
          <w:tcPr>
            <w:tcW w:w="875" w:type="dxa"/>
            <w:vAlign w:val="center"/>
          </w:tcPr>
          <w:p w:rsidR="000A68A4" w:rsidRDefault="006A59F5">
            <w:pPr>
              <w:pStyle w:val="af7"/>
              <w:spacing w:before="0" w:beforeAutospacing="0" w:after="0" w:afterAutospacing="0" w:line="0" w:lineRule="atLeast"/>
              <w:jc w:val="center"/>
              <w:rPr>
                <w:rFonts w:ascii="Times New Roman" w:hAnsi="Times New Roman" w:cs="Times New Roman"/>
                <w:bCs/>
                <w:spacing w:val="-10"/>
                <w:kern w:val="2"/>
                <w:sz w:val="21"/>
                <w:szCs w:val="21"/>
              </w:rPr>
            </w:pPr>
            <w:r>
              <w:rPr>
                <w:rFonts w:ascii="Times New Roman" w:hAnsi="Times New Roman" w:cs="Times New Roman"/>
                <w:bCs/>
                <w:spacing w:val="-10"/>
                <w:kern w:val="2"/>
                <w:sz w:val="21"/>
                <w:szCs w:val="21"/>
              </w:rPr>
              <w:t>74.3</w:t>
            </w:r>
          </w:p>
        </w:tc>
        <w:tc>
          <w:tcPr>
            <w:tcW w:w="1142" w:type="dxa"/>
            <w:vAlign w:val="center"/>
          </w:tcPr>
          <w:p w:rsidR="000A68A4" w:rsidRDefault="006A59F5">
            <w:pPr>
              <w:pStyle w:val="af7"/>
              <w:spacing w:before="0" w:beforeAutospacing="0" w:after="0" w:afterAutospacing="0" w:line="0" w:lineRule="atLeast"/>
              <w:jc w:val="center"/>
              <w:rPr>
                <w:rFonts w:ascii="Times New Roman" w:hAnsi="Times New Roman" w:cs="Times New Roman"/>
                <w:bCs/>
                <w:spacing w:val="-10"/>
                <w:kern w:val="2"/>
                <w:sz w:val="21"/>
                <w:szCs w:val="21"/>
              </w:rPr>
            </w:pPr>
            <w:r>
              <w:rPr>
                <w:rFonts w:ascii="Times New Roman" w:hAnsi="Times New Roman" w:cs="Times New Roman"/>
                <w:bCs/>
                <w:spacing w:val="-10"/>
                <w:kern w:val="2"/>
                <w:sz w:val="21"/>
                <w:szCs w:val="21"/>
              </w:rPr>
              <w:t>26.6</w:t>
            </w:r>
          </w:p>
        </w:tc>
        <w:tc>
          <w:tcPr>
            <w:tcW w:w="1034" w:type="dxa"/>
            <w:vAlign w:val="center"/>
          </w:tcPr>
          <w:p w:rsidR="000A68A4" w:rsidRDefault="006A59F5">
            <w:pPr>
              <w:pStyle w:val="af7"/>
              <w:spacing w:before="0" w:beforeAutospacing="0" w:after="0" w:afterAutospacing="0" w:line="0" w:lineRule="atLeast"/>
              <w:jc w:val="center"/>
              <w:rPr>
                <w:rFonts w:ascii="Times New Roman" w:hAnsi="Times New Roman" w:cs="Times New Roman"/>
                <w:bCs/>
                <w:spacing w:val="-10"/>
                <w:kern w:val="2"/>
                <w:sz w:val="21"/>
                <w:szCs w:val="21"/>
              </w:rPr>
            </w:pPr>
            <w:r>
              <w:rPr>
                <w:rFonts w:ascii="Times New Roman" w:hAnsi="Times New Roman" w:cs="Times New Roman"/>
                <w:bCs/>
                <w:spacing w:val="-10"/>
                <w:kern w:val="2"/>
                <w:sz w:val="21"/>
                <w:szCs w:val="21"/>
              </w:rPr>
              <w:t>225.9</w:t>
            </w:r>
          </w:p>
        </w:tc>
        <w:tc>
          <w:tcPr>
            <w:tcW w:w="1139" w:type="dxa"/>
            <w:vAlign w:val="center"/>
          </w:tcPr>
          <w:p w:rsidR="000A68A4" w:rsidRDefault="006A59F5">
            <w:pPr>
              <w:pStyle w:val="af7"/>
              <w:spacing w:before="0" w:beforeAutospacing="0" w:after="0" w:afterAutospacing="0" w:line="0" w:lineRule="atLeast"/>
              <w:jc w:val="center"/>
              <w:rPr>
                <w:rFonts w:ascii="Times New Roman" w:hAnsi="Times New Roman" w:cs="Times New Roman"/>
                <w:bCs/>
                <w:spacing w:val="-10"/>
                <w:kern w:val="2"/>
                <w:sz w:val="21"/>
                <w:szCs w:val="21"/>
              </w:rPr>
            </w:pPr>
            <w:r>
              <w:rPr>
                <w:rFonts w:ascii="Times New Roman" w:hAnsi="Times New Roman" w:cs="Times New Roman"/>
                <w:bCs/>
                <w:spacing w:val="-10"/>
                <w:kern w:val="2"/>
                <w:sz w:val="21"/>
                <w:szCs w:val="21"/>
              </w:rPr>
              <w:t>158.035</w:t>
            </w:r>
          </w:p>
        </w:tc>
        <w:tc>
          <w:tcPr>
            <w:tcW w:w="981" w:type="dxa"/>
            <w:vAlign w:val="center"/>
          </w:tcPr>
          <w:p w:rsidR="000A68A4" w:rsidRDefault="006A59F5">
            <w:pPr>
              <w:pStyle w:val="af7"/>
              <w:spacing w:before="0" w:beforeAutospacing="0" w:after="0" w:afterAutospacing="0" w:line="0" w:lineRule="atLeast"/>
              <w:jc w:val="center"/>
              <w:rPr>
                <w:rFonts w:ascii="Times New Roman" w:hAnsi="Times New Roman" w:cs="Times New Roman"/>
                <w:bCs/>
                <w:spacing w:val="-10"/>
                <w:kern w:val="2"/>
                <w:sz w:val="21"/>
                <w:szCs w:val="21"/>
              </w:rPr>
            </w:pPr>
            <w:r>
              <w:rPr>
                <w:rFonts w:ascii="Times New Roman" w:hAnsi="Times New Roman" w:cs="Times New Roman"/>
                <w:bCs/>
                <w:spacing w:val="-10"/>
                <w:kern w:val="2"/>
                <w:sz w:val="21"/>
                <w:szCs w:val="21"/>
              </w:rPr>
              <w:t>1.8</w:t>
            </w:r>
          </w:p>
        </w:tc>
        <w:tc>
          <w:tcPr>
            <w:tcW w:w="975" w:type="dxa"/>
            <w:vAlign w:val="center"/>
          </w:tcPr>
          <w:p w:rsidR="000A68A4" w:rsidRDefault="006A59F5">
            <w:pPr>
              <w:pStyle w:val="af7"/>
              <w:spacing w:before="0" w:beforeAutospacing="0" w:after="0" w:afterAutospacing="0" w:line="0" w:lineRule="atLeast"/>
              <w:jc w:val="center"/>
              <w:rPr>
                <w:rFonts w:ascii="Times New Roman" w:hAnsi="Times New Roman" w:cs="Times New Roman"/>
                <w:bCs/>
                <w:spacing w:val="-10"/>
                <w:kern w:val="2"/>
                <w:sz w:val="21"/>
                <w:szCs w:val="21"/>
              </w:rPr>
            </w:pPr>
            <w:r>
              <w:rPr>
                <w:rFonts w:ascii="Times New Roman" w:hAnsi="Times New Roman" w:cs="Times New Roman"/>
                <w:bCs/>
                <w:spacing w:val="-10"/>
                <w:kern w:val="2"/>
                <w:sz w:val="21"/>
                <w:szCs w:val="21"/>
              </w:rPr>
              <w:t>0</w:t>
            </w:r>
          </w:p>
        </w:tc>
        <w:tc>
          <w:tcPr>
            <w:tcW w:w="892" w:type="dxa"/>
            <w:vAlign w:val="center"/>
          </w:tcPr>
          <w:p w:rsidR="000A68A4" w:rsidRDefault="006A59F5">
            <w:pPr>
              <w:pStyle w:val="af7"/>
              <w:spacing w:before="0" w:beforeAutospacing="0" w:after="0" w:afterAutospacing="0" w:line="0" w:lineRule="atLeast"/>
              <w:jc w:val="center"/>
              <w:rPr>
                <w:rFonts w:ascii="Times New Roman" w:hAnsi="Times New Roman" w:cs="Times New Roman"/>
                <w:bCs/>
                <w:spacing w:val="-10"/>
                <w:kern w:val="2"/>
                <w:sz w:val="21"/>
                <w:szCs w:val="21"/>
              </w:rPr>
            </w:pPr>
            <w:r>
              <w:rPr>
                <w:rFonts w:ascii="Times New Roman" w:hAnsi="Times New Roman" w:cs="Times New Roman"/>
                <w:bCs/>
                <w:spacing w:val="-10"/>
                <w:kern w:val="2"/>
                <w:sz w:val="21"/>
                <w:szCs w:val="21"/>
              </w:rPr>
              <w:t>0</w:t>
            </w:r>
          </w:p>
        </w:tc>
      </w:tr>
    </w:tbl>
    <w:p w:rsidR="000A68A4" w:rsidRDefault="006A59F5">
      <w:pPr>
        <w:pStyle w:val="3"/>
        <w:numPr>
          <w:ilvl w:val="2"/>
          <w:numId w:val="0"/>
        </w:numPr>
        <w:tabs>
          <w:tab w:val="clear" w:pos="720"/>
        </w:tabs>
        <w:adjustRightInd w:val="0"/>
        <w:textAlignment w:val="baseline"/>
        <w:rPr>
          <w:sz w:val="28"/>
          <w:szCs w:val="28"/>
        </w:rPr>
      </w:pPr>
      <w:r>
        <w:rPr>
          <w:rFonts w:hint="eastAsia"/>
          <w:sz w:val="28"/>
          <w:szCs w:val="28"/>
        </w:rPr>
        <w:t xml:space="preserve">3.1.5 </w:t>
      </w:r>
      <w:r>
        <w:rPr>
          <w:rFonts w:hint="eastAsia"/>
          <w:sz w:val="28"/>
          <w:szCs w:val="28"/>
        </w:rPr>
        <w:t>区块存在环保问题及整改措施</w:t>
      </w:r>
    </w:p>
    <w:p w:rsidR="000A68A4" w:rsidRDefault="006A59F5">
      <w:pPr>
        <w:spacing w:line="360" w:lineRule="auto"/>
        <w:ind w:firstLineChars="200" w:firstLine="480"/>
        <w:rPr>
          <w:sz w:val="24"/>
        </w:rPr>
      </w:pPr>
      <w:r>
        <w:rPr>
          <w:rFonts w:hint="eastAsia"/>
          <w:sz w:val="24"/>
        </w:rPr>
        <w:t>根据油田历史资料、油田例行监测报告及本次评价调查结果，哈拉哈塘油田在后评价之后，未新增新的环境问题，对于后评价期间提出的整改措施的进展及现状仍存在的问题表</w:t>
      </w:r>
      <w:r>
        <w:rPr>
          <w:rFonts w:hint="eastAsia"/>
          <w:sz w:val="24"/>
        </w:rPr>
        <w:t>3.1-7</w:t>
      </w:r>
      <w:r>
        <w:rPr>
          <w:rFonts w:hint="eastAsia"/>
          <w:sz w:val="24"/>
        </w:rPr>
        <w:t>。</w:t>
      </w:r>
    </w:p>
    <w:p w:rsidR="000A68A4" w:rsidRDefault="006A59F5">
      <w:pPr>
        <w:pStyle w:val="af4"/>
        <w:jc w:val="center"/>
        <w:rPr>
          <w:rFonts w:eastAsia="黑体"/>
          <w:bCs/>
          <w:lang w:val="zh-CN"/>
        </w:rPr>
      </w:pPr>
      <w:r>
        <w:rPr>
          <w:rFonts w:eastAsia="黑体" w:hint="eastAsia"/>
          <w:bCs/>
          <w:lang w:val="zh-CN"/>
        </w:rPr>
        <w:t>表</w:t>
      </w:r>
      <w:r>
        <w:rPr>
          <w:rFonts w:eastAsia="黑体" w:hint="eastAsia"/>
          <w:bCs/>
          <w:lang w:val="zh-CN"/>
        </w:rPr>
        <w:t xml:space="preserve">3.1-7        </w:t>
      </w:r>
      <w:r>
        <w:rPr>
          <w:rFonts w:eastAsia="黑体" w:hint="eastAsia"/>
          <w:bCs/>
          <w:lang w:val="zh-CN"/>
        </w:rPr>
        <w:t>哈拉哈塘油田存在的问题及建议改进措施</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8"/>
        <w:gridCol w:w="557"/>
        <w:gridCol w:w="1718"/>
        <w:gridCol w:w="1878"/>
        <w:gridCol w:w="624"/>
        <w:gridCol w:w="539"/>
        <w:gridCol w:w="1224"/>
        <w:gridCol w:w="1224"/>
      </w:tblGrid>
      <w:tr w:rsidR="000A68A4">
        <w:trPr>
          <w:trHeight w:val="397"/>
          <w:jc w:val="center"/>
        </w:trPr>
        <w:tc>
          <w:tcPr>
            <w:tcW w:w="321" w:type="pct"/>
            <w:vAlign w:val="center"/>
          </w:tcPr>
          <w:p w:rsidR="000A68A4" w:rsidRDefault="006A59F5">
            <w:pPr>
              <w:autoSpaceDE w:val="0"/>
              <w:spacing w:line="0" w:lineRule="atLeast"/>
              <w:jc w:val="center"/>
              <w:rPr>
                <w:sz w:val="20"/>
                <w:szCs w:val="21"/>
              </w:rPr>
            </w:pPr>
            <w:r>
              <w:rPr>
                <w:sz w:val="20"/>
                <w:szCs w:val="21"/>
              </w:rPr>
              <w:t>整改</w:t>
            </w:r>
          </w:p>
          <w:p w:rsidR="000A68A4" w:rsidRDefault="006A59F5">
            <w:pPr>
              <w:autoSpaceDE w:val="0"/>
              <w:spacing w:line="0" w:lineRule="atLeast"/>
              <w:jc w:val="center"/>
              <w:rPr>
                <w:sz w:val="20"/>
                <w:szCs w:val="21"/>
              </w:rPr>
            </w:pPr>
            <w:r>
              <w:rPr>
                <w:sz w:val="20"/>
                <w:szCs w:val="21"/>
              </w:rPr>
              <w:t>项目</w:t>
            </w:r>
          </w:p>
        </w:tc>
        <w:tc>
          <w:tcPr>
            <w:tcW w:w="320" w:type="pct"/>
            <w:vAlign w:val="center"/>
          </w:tcPr>
          <w:p w:rsidR="000A68A4" w:rsidRDefault="006A59F5">
            <w:pPr>
              <w:autoSpaceDE w:val="0"/>
              <w:spacing w:line="0" w:lineRule="atLeast"/>
              <w:jc w:val="center"/>
              <w:rPr>
                <w:sz w:val="20"/>
                <w:szCs w:val="21"/>
              </w:rPr>
            </w:pPr>
            <w:r>
              <w:rPr>
                <w:sz w:val="20"/>
                <w:szCs w:val="21"/>
              </w:rPr>
              <w:t>整改对象</w:t>
            </w:r>
          </w:p>
        </w:tc>
        <w:tc>
          <w:tcPr>
            <w:tcW w:w="1038" w:type="pct"/>
            <w:vAlign w:val="center"/>
          </w:tcPr>
          <w:p w:rsidR="000A68A4" w:rsidRDefault="006A59F5">
            <w:pPr>
              <w:autoSpaceDE w:val="0"/>
              <w:spacing w:line="0" w:lineRule="atLeast"/>
              <w:jc w:val="center"/>
              <w:rPr>
                <w:sz w:val="20"/>
                <w:szCs w:val="21"/>
              </w:rPr>
            </w:pPr>
            <w:r>
              <w:rPr>
                <w:sz w:val="20"/>
                <w:szCs w:val="21"/>
              </w:rPr>
              <w:t>后评价期间存在问题</w:t>
            </w:r>
          </w:p>
        </w:tc>
        <w:tc>
          <w:tcPr>
            <w:tcW w:w="1134" w:type="pct"/>
            <w:vAlign w:val="center"/>
          </w:tcPr>
          <w:p w:rsidR="000A68A4" w:rsidRDefault="006A59F5">
            <w:pPr>
              <w:autoSpaceDE w:val="0"/>
              <w:spacing w:line="0" w:lineRule="atLeast"/>
              <w:jc w:val="center"/>
              <w:rPr>
                <w:sz w:val="20"/>
                <w:szCs w:val="21"/>
              </w:rPr>
            </w:pPr>
            <w:r>
              <w:rPr>
                <w:sz w:val="20"/>
                <w:szCs w:val="21"/>
              </w:rPr>
              <w:t>提出的整改措施</w:t>
            </w:r>
          </w:p>
        </w:tc>
        <w:tc>
          <w:tcPr>
            <w:tcW w:w="378" w:type="pct"/>
            <w:vAlign w:val="center"/>
          </w:tcPr>
          <w:p w:rsidR="000A68A4" w:rsidRDefault="006A59F5">
            <w:pPr>
              <w:autoSpaceDE w:val="0"/>
              <w:spacing w:line="0" w:lineRule="atLeast"/>
              <w:jc w:val="center"/>
              <w:rPr>
                <w:sz w:val="20"/>
                <w:szCs w:val="21"/>
              </w:rPr>
            </w:pPr>
            <w:r>
              <w:rPr>
                <w:sz w:val="20"/>
                <w:szCs w:val="21"/>
              </w:rPr>
              <w:t>时限要求</w:t>
            </w:r>
          </w:p>
        </w:tc>
        <w:tc>
          <w:tcPr>
            <w:tcW w:w="327" w:type="pct"/>
            <w:vAlign w:val="center"/>
          </w:tcPr>
          <w:p w:rsidR="000A68A4" w:rsidRDefault="006A59F5">
            <w:pPr>
              <w:autoSpaceDE w:val="0"/>
              <w:spacing w:line="0" w:lineRule="atLeast"/>
              <w:jc w:val="center"/>
              <w:rPr>
                <w:sz w:val="20"/>
                <w:szCs w:val="21"/>
              </w:rPr>
            </w:pPr>
            <w:r>
              <w:rPr>
                <w:sz w:val="20"/>
                <w:szCs w:val="21"/>
              </w:rPr>
              <w:t>责任</w:t>
            </w:r>
          </w:p>
          <w:p w:rsidR="000A68A4" w:rsidRDefault="006A59F5">
            <w:pPr>
              <w:autoSpaceDE w:val="0"/>
              <w:spacing w:line="0" w:lineRule="atLeast"/>
              <w:jc w:val="center"/>
              <w:rPr>
                <w:sz w:val="20"/>
                <w:szCs w:val="21"/>
              </w:rPr>
            </w:pPr>
            <w:r>
              <w:rPr>
                <w:sz w:val="20"/>
                <w:szCs w:val="21"/>
              </w:rPr>
              <w:t>单位</w:t>
            </w:r>
          </w:p>
        </w:tc>
        <w:tc>
          <w:tcPr>
            <w:tcW w:w="740" w:type="pct"/>
            <w:vAlign w:val="center"/>
          </w:tcPr>
          <w:p w:rsidR="000A68A4" w:rsidRDefault="006A59F5">
            <w:pPr>
              <w:autoSpaceDE w:val="0"/>
              <w:spacing w:line="0" w:lineRule="atLeast"/>
              <w:jc w:val="center"/>
              <w:rPr>
                <w:sz w:val="20"/>
                <w:szCs w:val="21"/>
              </w:rPr>
            </w:pPr>
            <w:r>
              <w:rPr>
                <w:sz w:val="20"/>
                <w:szCs w:val="21"/>
              </w:rPr>
              <w:t>目前状况及后续建议</w:t>
            </w:r>
          </w:p>
        </w:tc>
        <w:tc>
          <w:tcPr>
            <w:tcW w:w="740" w:type="pct"/>
          </w:tcPr>
          <w:p w:rsidR="000A68A4" w:rsidRDefault="006A59F5">
            <w:pPr>
              <w:autoSpaceDE w:val="0"/>
              <w:spacing w:line="0" w:lineRule="atLeast"/>
              <w:jc w:val="center"/>
              <w:rPr>
                <w:sz w:val="20"/>
                <w:szCs w:val="21"/>
              </w:rPr>
            </w:pPr>
            <w:r>
              <w:rPr>
                <w:sz w:val="20"/>
                <w:szCs w:val="21"/>
              </w:rPr>
              <w:t>整改费用</w:t>
            </w:r>
          </w:p>
        </w:tc>
      </w:tr>
      <w:tr w:rsidR="000A68A4">
        <w:trPr>
          <w:trHeight w:val="397"/>
          <w:jc w:val="center"/>
        </w:trPr>
        <w:tc>
          <w:tcPr>
            <w:tcW w:w="321" w:type="pct"/>
            <w:vAlign w:val="center"/>
          </w:tcPr>
          <w:p w:rsidR="000A68A4" w:rsidRDefault="006A59F5">
            <w:pPr>
              <w:autoSpaceDE w:val="0"/>
              <w:spacing w:line="0" w:lineRule="atLeast"/>
              <w:jc w:val="center"/>
              <w:rPr>
                <w:sz w:val="20"/>
                <w:szCs w:val="21"/>
              </w:rPr>
            </w:pPr>
            <w:r>
              <w:rPr>
                <w:sz w:val="20"/>
                <w:szCs w:val="21"/>
              </w:rPr>
              <w:t>地面工程</w:t>
            </w:r>
          </w:p>
        </w:tc>
        <w:tc>
          <w:tcPr>
            <w:tcW w:w="320" w:type="pct"/>
            <w:vAlign w:val="center"/>
          </w:tcPr>
          <w:p w:rsidR="000A68A4" w:rsidRDefault="000A68A4">
            <w:pPr>
              <w:autoSpaceDE w:val="0"/>
              <w:spacing w:line="0" w:lineRule="atLeast"/>
              <w:jc w:val="center"/>
              <w:rPr>
                <w:sz w:val="20"/>
                <w:szCs w:val="21"/>
              </w:rPr>
            </w:pPr>
          </w:p>
        </w:tc>
        <w:tc>
          <w:tcPr>
            <w:tcW w:w="1038" w:type="pct"/>
            <w:vAlign w:val="center"/>
          </w:tcPr>
          <w:p w:rsidR="000A68A4" w:rsidRDefault="006A59F5">
            <w:pPr>
              <w:autoSpaceDE w:val="0"/>
              <w:spacing w:line="0" w:lineRule="atLeast"/>
              <w:jc w:val="center"/>
              <w:rPr>
                <w:sz w:val="20"/>
                <w:szCs w:val="21"/>
              </w:rPr>
            </w:pPr>
            <w:r>
              <w:rPr>
                <w:sz w:val="20"/>
                <w:szCs w:val="21"/>
              </w:rPr>
              <w:t>哈</w:t>
            </w:r>
            <w:r>
              <w:rPr>
                <w:sz w:val="20"/>
                <w:szCs w:val="21"/>
              </w:rPr>
              <w:t>601</w:t>
            </w:r>
            <w:r>
              <w:rPr>
                <w:sz w:val="20"/>
                <w:szCs w:val="21"/>
              </w:rPr>
              <w:t>转油站</w:t>
            </w:r>
            <w:r>
              <w:rPr>
                <w:sz w:val="20"/>
                <w:szCs w:val="21"/>
              </w:rPr>
              <w:t>1#</w:t>
            </w:r>
            <w:r>
              <w:rPr>
                <w:sz w:val="20"/>
                <w:szCs w:val="21"/>
              </w:rPr>
              <w:t>、</w:t>
            </w:r>
            <w:r>
              <w:rPr>
                <w:sz w:val="20"/>
                <w:szCs w:val="21"/>
              </w:rPr>
              <w:t>2#</w:t>
            </w:r>
            <w:r>
              <w:rPr>
                <w:sz w:val="20"/>
                <w:szCs w:val="21"/>
              </w:rPr>
              <w:t>加热炉采样平台面积不足</w:t>
            </w:r>
            <w:r>
              <w:rPr>
                <w:sz w:val="20"/>
                <w:szCs w:val="21"/>
              </w:rPr>
              <w:t>1.5m</w:t>
            </w:r>
            <w:r>
              <w:rPr>
                <w:sz w:val="20"/>
                <w:szCs w:val="21"/>
                <w:vertAlign w:val="superscript"/>
              </w:rPr>
              <w:t>2</w:t>
            </w:r>
            <w:r>
              <w:rPr>
                <w:sz w:val="20"/>
                <w:szCs w:val="21"/>
              </w:rPr>
              <w:t>，不符合《固定污染源排气中颗粒物测定与气态污染物采样方法》中相关要求。</w:t>
            </w:r>
          </w:p>
        </w:tc>
        <w:tc>
          <w:tcPr>
            <w:tcW w:w="1134" w:type="pct"/>
            <w:vAlign w:val="center"/>
          </w:tcPr>
          <w:p w:rsidR="000A68A4" w:rsidRDefault="006A59F5">
            <w:pPr>
              <w:autoSpaceDE w:val="0"/>
              <w:spacing w:line="0" w:lineRule="atLeast"/>
              <w:jc w:val="center"/>
              <w:rPr>
                <w:sz w:val="20"/>
                <w:szCs w:val="21"/>
              </w:rPr>
            </w:pPr>
            <w:r>
              <w:rPr>
                <w:sz w:val="20"/>
                <w:szCs w:val="21"/>
              </w:rPr>
              <w:t>/</w:t>
            </w:r>
          </w:p>
        </w:tc>
        <w:tc>
          <w:tcPr>
            <w:tcW w:w="378" w:type="pct"/>
            <w:vAlign w:val="center"/>
          </w:tcPr>
          <w:p w:rsidR="000A68A4" w:rsidRDefault="006A59F5">
            <w:pPr>
              <w:autoSpaceDE w:val="0"/>
              <w:spacing w:line="0" w:lineRule="atLeast"/>
              <w:jc w:val="center"/>
              <w:rPr>
                <w:sz w:val="20"/>
                <w:szCs w:val="21"/>
              </w:rPr>
            </w:pPr>
            <w:r>
              <w:rPr>
                <w:sz w:val="20"/>
                <w:szCs w:val="21"/>
              </w:rPr>
              <w:t>/</w:t>
            </w:r>
          </w:p>
        </w:tc>
        <w:tc>
          <w:tcPr>
            <w:tcW w:w="327" w:type="pct"/>
            <w:vAlign w:val="center"/>
          </w:tcPr>
          <w:p w:rsidR="000A68A4" w:rsidRDefault="006A59F5">
            <w:pPr>
              <w:autoSpaceDE w:val="0"/>
              <w:spacing w:line="0" w:lineRule="atLeast"/>
              <w:jc w:val="center"/>
              <w:rPr>
                <w:sz w:val="20"/>
                <w:szCs w:val="21"/>
              </w:rPr>
            </w:pPr>
            <w:r>
              <w:rPr>
                <w:rFonts w:hint="eastAsia"/>
                <w:sz w:val="20"/>
                <w:szCs w:val="21"/>
              </w:rPr>
              <w:t>东河采油气管理区</w:t>
            </w:r>
          </w:p>
        </w:tc>
        <w:tc>
          <w:tcPr>
            <w:tcW w:w="740" w:type="pct"/>
            <w:vAlign w:val="center"/>
          </w:tcPr>
          <w:p w:rsidR="000A68A4" w:rsidRDefault="006A59F5">
            <w:pPr>
              <w:autoSpaceDE w:val="0"/>
              <w:spacing w:line="0" w:lineRule="atLeast"/>
              <w:jc w:val="center"/>
              <w:rPr>
                <w:sz w:val="20"/>
                <w:szCs w:val="21"/>
              </w:rPr>
            </w:pPr>
            <w:r>
              <w:rPr>
                <w:sz w:val="20"/>
                <w:szCs w:val="21"/>
              </w:rPr>
              <w:t>已完成</w:t>
            </w:r>
          </w:p>
        </w:tc>
        <w:tc>
          <w:tcPr>
            <w:tcW w:w="740" w:type="pct"/>
            <w:vAlign w:val="center"/>
          </w:tcPr>
          <w:p w:rsidR="000A68A4" w:rsidRDefault="006A59F5">
            <w:pPr>
              <w:autoSpaceDE w:val="0"/>
              <w:spacing w:line="0" w:lineRule="atLeast"/>
              <w:jc w:val="center"/>
              <w:rPr>
                <w:sz w:val="20"/>
                <w:szCs w:val="21"/>
              </w:rPr>
            </w:pPr>
            <w:r>
              <w:rPr>
                <w:sz w:val="20"/>
                <w:szCs w:val="21"/>
              </w:rPr>
              <w:t>/</w:t>
            </w:r>
          </w:p>
        </w:tc>
      </w:tr>
      <w:tr w:rsidR="000A68A4">
        <w:trPr>
          <w:trHeight w:val="397"/>
          <w:jc w:val="center"/>
        </w:trPr>
        <w:tc>
          <w:tcPr>
            <w:tcW w:w="321" w:type="pct"/>
            <w:vAlign w:val="center"/>
          </w:tcPr>
          <w:p w:rsidR="000A68A4" w:rsidRDefault="006A59F5">
            <w:pPr>
              <w:autoSpaceDE w:val="0"/>
              <w:spacing w:line="0" w:lineRule="atLeast"/>
              <w:jc w:val="center"/>
              <w:rPr>
                <w:sz w:val="20"/>
                <w:szCs w:val="21"/>
              </w:rPr>
            </w:pPr>
            <w:r>
              <w:rPr>
                <w:sz w:val="20"/>
                <w:szCs w:val="21"/>
              </w:rPr>
              <w:t>废气</w:t>
            </w:r>
          </w:p>
        </w:tc>
        <w:tc>
          <w:tcPr>
            <w:tcW w:w="320" w:type="pct"/>
            <w:vAlign w:val="center"/>
          </w:tcPr>
          <w:p w:rsidR="000A68A4" w:rsidRDefault="006A59F5">
            <w:pPr>
              <w:autoSpaceDE w:val="0"/>
              <w:spacing w:line="0" w:lineRule="atLeast"/>
              <w:jc w:val="center"/>
              <w:rPr>
                <w:sz w:val="20"/>
                <w:szCs w:val="21"/>
              </w:rPr>
            </w:pPr>
            <w:r>
              <w:rPr>
                <w:sz w:val="20"/>
                <w:szCs w:val="21"/>
              </w:rPr>
              <w:t>VOCs</w:t>
            </w:r>
            <w:r>
              <w:rPr>
                <w:sz w:val="20"/>
                <w:szCs w:val="21"/>
              </w:rPr>
              <w:t>治理</w:t>
            </w:r>
          </w:p>
        </w:tc>
        <w:tc>
          <w:tcPr>
            <w:tcW w:w="1038" w:type="pct"/>
            <w:vAlign w:val="center"/>
          </w:tcPr>
          <w:p w:rsidR="000A68A4" w:rsidRDefault="006A59F5">
            <w:pPr>
              <w:spacing w:line="0" w:lineRule="atLeast"/>
              <w:jc w:val="center"/>
              <w:rPr>
                <w:sz w:val="20"/>
                <w:szCs w:val="21"/>
              </w:rPr>
            </w:pPr>
            <w:r>
              <w:rPr>
                <w:sz w:val="20"/>
                <w:szCs w:val="21"/>
              </w:rPr>
              <w:t>未严格按照《陆上石油天然气开采工业大气污染物排放标准》</w:t>
            </w:r>
            <w:r>
              <w:rPr>
                <w:sz w:val="20"/>
                <w:szCs w:val="21"/>
              </w:rPr>
              <w:t>(GB39728-2020)</w:t>
            </w:r>
            <w:r>
              <w:rPr>
                <w:sz w:val="20"/>
                <w:szCs w:val="21"/>
              </w:rPr>
              <w:t>定期开展泄漏检测与修复工作</w:t>
            </w:r>
          </w:p>
        </w:tc>
        <w:tc>
          <w:tcPr>
            <w:tcW w:w="1134" w:type="pct"/>
            <w:vAlign w:val="center"/>
          </w:tcPr>
          <w:p w:rsidR="000A68A4" w:rsidRDefault="006A59F5">
            <w:pPr>
              <w:autoSpaceDE w:val="0"/>
              <w:spacing w:line="0" w:lineRule="atLeast"/>
              <w:jc w:val="center"/>
              <w:rPr>
                <w:sz w:val="20"/>
                <w:szCs w:val="21"/>
              </w:rPr>
            </w:pPr>
            <w:r>
              <w:rPr>
                <w:sz w:val="20"/>
                <w:szCs w:val="21"/>
              </w:rPr>
              <w:t>根据《挥发性有机物无组织排放控制标准》中储罐控制要求、储罐运行维护要求，</w:t>
            </w:r>
            <w:r>
              <w:rPr>
                <w:sz w:val="20"/>
                <w:szCs w:val="21"/>
              </w:rPr>
              <w:t>VOCs</w:t>
            </w:r>
            <w:r>
              <w:rPr>
                <w:sz w:val="20"/>
                <w:szCs w:val="21"/>
              </w:rPr>
              <w:t>物料转移和输送无组织排放控制要求，挥发性有机液体装载要求完善相关管理。</w:t>
            </w:r>
          </w:p>
        </w:tc>
        <w:tc>
          <w:tcPr>
            <w:tcW w:w="378" w:type="pct"/>
            <w:vAlign w:val="center"/>
          </w:tcPr>
          <w:p w:rsidR="000A68A4" w:rsidRDefault="006A59F5">
            <w:pPr>
              <w:autoSpaceDE w:val="0"/>
              <w:spacing w:line="0" w:lineRule="atLeast"/>
              <w:jc w:val="center"/>
              <w:rPr>
                <w:sz w:val="20"/>
                <w:szCs w:val="21"/>
              </w:rPr>
            </w:pPr>
            <w:r>
              <w:rPr>
                <w:sz w:val="20"/>
                <w:szCs w:val="21"/>
              </w:rPr>
              <w:t>持续开展</w:t>
            </w:r>
          </w:p>
        </w:tc>
        <w:tc>
          <w:tcPr>
            <w:tcW w:w="327" w:type="pct"/>
            <w:vAlign w:val="center"/>
          </w:tcPr>
          <w:p w:rsidR="000A68A4" w:rsidRDefault="006A59F5">
            <w:pPr>
              <w:autoSpaceDE w:val="0"/>
              <w:spacing w:line="0" w:lineRule="atLeast"/>
              <w:jc w:val="center"/>
              <w:rPr>
                <w:sz w:val="20"/>
                <w:szCs w:val="21"/>
              </w:rPr>
            </w:pPr>
            <w:r>
              <w:rPr>
                <w:rFonts w:hint="eastAsia"/>
                <w:sz w:val="20"/>
                <w:szCs w:val="21"/>
              </w:rPr>
              <w:t>东河采油气管理区</w:t>
            </w:r>
          </w:p>
        </w:tc>
        <w:tc>
          <w:tcPr>
            <w:tcW w:w="740" w:type="pct"/>
            <w:vAlign w:val="center"/>
          </w:tcPr>
          <w:p w:rsidR="000A68A4" w:rsidRDefault="006A59F5">
            <w:pPr>
              <w:autoSpaceDE w:val="0"/>
              <w:spacing w:line="0" w:lineRule="atLeast"/>
              <w:jc w:val="center"/>
              <w:rPr>
                <w:sz w:val="20"/>
                <w:szCs w:val="21"/>
              </w:rPr>
            </w:pPr>
            <w:r>
              <w:rPr>
                <w:sz w:val="20"/>
                <w:szCs w:val="21"/>
              </w:rPr>
              <w:t>已开展，于</w:t>
            </w:r>
            <w:r>
              <w:rPr>
                <w:sz w:val="20"/>
                <w:szCs w:val="21"/>
              </w:rPr>
              <w:t>2022</w:t>
            </w:r>
            <w:r>
              <w:rPr>
                <w:sz w:val="20"/>
                <w:szCs w:val="21"/>
              </w:rPr>
              <w:t>年</w:t>
            </w:r>
            <w:r>
              <w:rPr>
                <w:sz w:val="20"/>
                <w:szCs w:val="21"/>
              </w:rPr>
              <w:t>7</w:t>
            </w:r>
            <w:r>
              <w:rPr>
                <w:sz w:val="20"/>
                <w:szCs w:val="21"/>
              </w:rPr>
              <w:t>月</w:t>
            </w:r>
            <w:r>
              <w:rPr>
                <w:sz w:val="20"/>
                <w:szCs w:val="21"/>
              </w:rPr>
              <w:t>-8</w:t>
            </w:r>
            <w:r>
              <w:rPr>
                <w:sz w:val="20"/>
                <w:szCs w:val="21"/>
              </w:rPr>
              <w:t>月针对转油站进行了泄漏检测与修复</w:t>
            </w:r>
            <w:r>
              <w:rPr>
                <w:sz w:val="20"/>
                <w:szCs w:val="21"/>
              </w:rPr>
              <w:t>(LDAR)</w:t>
            </w:r>
            <w:r>
              <w:rPr>
                <w:sz w:val="20"/>
                <w:szCs w:val="21"/>
              </w:rPr>
              <w:t>，符合整改要求。</w:t>
            </w:r>
            <w:r>
              <w:rPr>
                <w:sz w:val="20"/>
                <w:szCs w:val="21"/>
              </w:rPr>
              <w:t xml:space="preserve"> </w:t>
            </w:r>
          </w:p>
        </w:tc>
        <w:tc>
          <w:tcPr>
            <w:tcW w:w="740" w:type="pct"/>
            <w:vAlign w:val="center"/>
          </w:tcPr>
          <w:p w:rsidR="000A68A4" w:rsidRDefault="006A59F5">
            <w:pPr>
              <w:autoSpaceDE w:val="0"/>
              <w:spacing w:line="0" w:lineRule="atLeast"/>
              <w:jc w:val="center"/>
              <w:rPr>
                <w:sz w:val="20"/>
                <w:szCs w:val="21"/>
              </w:rPr>
            </w:pPr>
            <w:r>
              <w:rPr>
                <w:sz w:val="20"/>
                <w:szCs w:val="21"/>
              </w:rPr>
              <w:t>/</w:t>
            </w:r>
          </w:p>
        </w:tc>
      </w:tr>
      <w:tr w:rsidR="000A68A4">
        <w:trPr>
          <w:trHeight w:val="397"/>
          <w:jc w:val="center"/>
        </w:trPr>
        <w:tc>
          <w:tcPr>
            <w:tcW w:w="321" w:type="pct"/>
            <w:vAlign w:val="center"/>
          </w:tcPr>
          <w:p w:rsidR="000A68A4" w:rsidRDefault="006A59F5">
            <w:pPr>
              <w:autoSpaceDE w:val="0"/>
              <w:spacing w:line="0" w:lineRule="atLeast"/>
              <w:jc w:val="center"/>
              <w:rPr>
                <w:sz w:val="20"/>
                <w:szCs w:val="21"/>
              </w:rPr>
            </w:pPr>
            <w:r>
              <w:rPr>
                <w:sz w:val="20"/>
                <w:szCs w:val="21"/>
              </w:rPr>
              <w:t>地下水、土壤</w:t>
            </w:r>
          </w:p>
        </w:tc>
        <w:tc>
          <w:tcPr>
            <w:tcW w:w="320" w:type="pct"/>
            <w:vAlign w:val="center"/>
          </w:tcPr>
          <w:p w:rsidR="000A68A4" w:rsidRDefault="006A59F5">
            <w:pPr>
              <w:autoSpaceDE w:val="0"/>
              <w:spacing w:line="0" w:lineRule="atLeast"/>
              <w:jc w:val="center"/>
              <w:rPr>
                <w:sz w:val="20"/>
                <w:szCs w:val="21"/>
              </w:rPr>
            </w:pPr>
            <w:r>
              <w:rPr>
                <w:sz w:val="20"/>
                <w:szCs w:val="21"/>
              </w:rPr>
              <w:t>固废填埋场等固体处置设施</w:t>
            </w:r>
          </w:p>
        </w:tc>
        <w:tc>
          <w:tcPr>
            <w:tcW w:w="1038" w:type="pct"/>
            <w:vAlign w:val="center"/>
          </w:tcPr>
          <w:p w:rsidR="000A68A4" w:rsidRDefault="006A59F5">
            <w:pPr>
              <w:autoSpaceDE w:val="0"/>
              <w:spacing w:line="0" w:lineRule="atLeast"/>
              <w:jc w:val="center"/>
              <w:rPr>
                <w:sz w:val="20"/>
                <w:szCs w:val="21"/>
              </w:rPr>
            </w:pPr>
            <w:r>
              <w:rPr>
                <w:sz w:val="20"/>
                <w:szCs w:val="21"/>
              </w:rPr>
              <w:t>地下水监测井数量不满足规范要求，且未进行定期跟踪监测</w:t>
            </w:r>
          </w:p>
        </w:tc>
        <w:tc>
          <w:tcPr>
            <w:tcW w:w="1134" w:type="pct"/>
            <w:vAlign w:val="center"/>
          </w:tcPr>
          <w:p w:rsidR="000A68A4" w:rsidRDefault="006A59F5">
            <w:pPr>
              <w:autoSpaceDE w:val="0"/>
              <w:spacing w:line="0" w:lineRule="atLeast"/>
              <w:jc w:val="center"/>
              <w:rPr>
                <w:sz w:val="20"/>
                <w:szCs w:val="21"/>
              </w:rPr>
            </w:pPr>
            <w:r>
              <w:rPr>
                <w:sz w:val="20"/>
                <w:szCs w:val="21"/>
              </w:rPr>
              <w:t>根据《生活垃圾填埋场污染物控制标准》</w:t>
            </w:r>
            <w:r>
              <w:rPr>
                <w:sz w:val="20"/>
                <w:szCs w:val="21"/>
              </w:rPr>
              <w:t>(GB 16889-2008)</w:t>
            </w:r>
            <w:r>
              <w:rPr>
                <w:sz w:val="20"/>
                <w:szCs w:val="21"/>
              </w:rPr>
              <w:t>和《一般工业固体废物贮存、处置场污染控制标准》</w:t>
            </w:r>
            <w:r>
              <w:rPr>
                <w:sz w:val="20"/>
                <w:szCs w:val="21"/>
              </w:rPr>
              <w:t>(GB18599-2001)</w:t>
            </w:r>
            <w:r>
              <w:rPr>
                <w:sz w:val="20"/>
                <w:szCs w:val="21"/>
              </w:rPr>
              <w:t>及其修改单</w:t>
            </w:r>
            <w:r>
              <w:rPr>
                <w:sz w:val="20"/>
                <w:szCs w:val="21"/>
              </w:rPr>
              <w:t>(</w:t>
            </w:r>
            <w:r>
              <w:rPr>
                <w:sz w:val="20"/>
                <w:szCs w:val="21"/>
              </w:rPr>
              <w:t>环保部公告</w:t>
            </w:r>
            <w:r>
              <w:rPr>
                <w:sz w:val="20"/>
                <w:szCs w:val="21"/>
              </w:rPr>
              <w:t>2013</w:t>
            </w:r>
            <w:r>
              <w:rPr>
                <w:sz w:val="20"/>
                <w:szCs w:val="21"/>
              </w:rPr>
              <w:t>第</w:t>
            </w:r>
            <w:r>
              <w:rPr>
                <w:sz w:val="20"/>
                <w:szCs w:val="21"/>
              </w:rPr>
              <w:t>36</w:t>
            </w:r>
            <w:r>
              <w:rPr>
                <w:sz w:val="20"/>
                <w:szCs w:val="21"/>
              </w:rPr>
              <w:t>号</w:t>
            </w:r>
            <w:r>
              <w:rPr>
                <w:sz w:val="20"/>
                <w:szCs w:val="21"/>
              </w:rPr>
              <w:t>)</w:t>
            </w:r>
            <w:r>
              <w:rPr>
                <w:sz w:val="20"/>
                <w:szCs w:val="21"/>
              </w:rPr>
              <w:t>中有关环境和污染控制要求，结合油气田内现有固废填埋场分布及建设情况，补充地下水跟踪监测井，满足标准要求，并建立跟踪监测制度。</w:t>
            </w:r>
          </w:p>
        </w:tc>
        <w:tc>
          <w:tcPr>
            <w:tcW w:w="378" w:type="pct"/>
            <w:vAlign w:val="center"/>
          </w:tcPr>
          <w:p w:rsidR="000A68A4" w:rsidRDefault="006A59F5">
            <w:pPr>
              <w:autoSpaceDE w:val="0"/>
              <w:spacing w:line="0" w:lineRule="atLeast"/>
              <w:jc w:val="center"/>
              <w:rPr>
                <w:sz w:val="20"/>
                <w:szCs w:val="21"/>
              </w:rPr>
            </w:pPr>
            <w:r>
              <w:rPr>
                <w:sz w:val="20"/>
                <w:szCs w:val="21"/>
              </w:rPr>
              <w:t>长期开展</w:t>
            </w:r>
          </w:p>
        </w:tc>
        <w:tc>
          <w:tcPr>
            <w:tcW w:w="327" w:type="pct"/>
            <w:vAlign w:val="center"/>
          </w:tcPr>
          <w:p w:rsidR="000A68A4" w:rsidRDefault="006A59F5">
            <w:pPr>
              <w:autoSpaceDE w:val="0"/>
              <w:spacing w:line="0" w:lineRule="atLeast"/>
              <w:jc w:val="center"/>
              <w:rPr>
                <w:sz w:val="20"/>
                <w:szCs w:val="21"/>
              </w:rPr>
            </w:pPr>
            <w:r>
              <w:rPr>
                <w:rFonts w:hint="eastAsia"/>
                <w:sz w:val="20"/>
                <w:szCs w:val="21"/>
              </w:rPr>
              <w:t>东河采油气管理区</w:t>
            </w:r>
          </w:p>
        </w:tc>
        <w:tc>
          <w:tcPr>
            <w:tcW w:w="740" w:type="pct"/>
            <w:vAlign w:val="center"/>
          </w:tcPr>
          <w:p w:rsidR="000A68A4" w:rsidRDefault="006A59F5">
            <w:pPr>
              <w:autoSpaceDE w:val="0"/>
              <w:spacing w:line="0" w:lineRule="atLeast"/>
              <w:jc w:val="center"/>
              <w:rPr>
                <w:sz w:val="20"/>
                <w:szCs w:val="21"/>
              </w:rPr>
            </w:pPr>
            <w:r>
              <w:rPr>
                <w:sz w:val="20"/>
                <w:szCs w:val="21"/>
              </w:rPr>
              <w:t>已实施。已按照要求新增了地下水监测井，并开展了例行监测。符合整改要求。</w:t>
            </w:r>
          </w:p>
        </w:tc>
        <w:tc>
          <w:tcPr>
            <w:tcW w:w="740" w:type="pct"/>
            <w:vAlign w:val="center"/>
          </w:tcPr>
          <w:p w:rsidR="000A68A4" w:rsidRDefault="006A59F5">
            <w:pPr>
              <w:autoSpaceDE w:val="0"/>
              <w:spacing w:line="0" w:lineRule="atLeast"/>
              <w:jc w:val="center"/>
              <w:rPr>
                <w:sz w:val="20"/>
                <w:szCs w:val="21"/>
              </w:rPr>
            </w:pPr>
            <w:r>
              <w:rPr>
                <w:sz w:val="20"/>
                <w:szCs w:val="21"/>
              </w:rPr>
              <w:t>/</w:t>
            </w:r>
          </w:p>
        </w:tc>
      </w:tr>
      <w:tr w:rsidR="000A68A4">
        <w:trPr>
          <w:trHeight w:val="397"/>
          <w:jc w:val="center"/>
        </w:trPr>
        <w:tc>
          <w:tcPr>
            <w:tcW w:w="321" w:type="pct"/>
            <w:vMerge w:val="restart"/>
            <w:vAlign w:val="center"/>
          </w:tcPr>
          <w:p w:rsidR="000A68A4" w:rsidRDefault="006A59F5">
            <w:pPr>
              <w:autoSpaceDE w:val="0"/>
              <w:spacing w:line="0" w:lineRule="atLeast"/>
              <w:jc w:val="center"/>
              <w:rPr>
                <w:sz w:val="20"/>
                <w:szCs w:val="21"/>
              </w:rPr>
            </w:pPr>
            <w:r>
              <w:rPr>
                <w:sz w:val="20"/>
                <w:szCs w:val="21"/>
              </w:rPr>
              <w:t>生态</w:t>
            </w:r>
          </w:p>
        </w:tc>
        <w:tc>
          <w:tcPr>
            <w:tcW w:w="320" w:type="pct"/>
            <w:vAlign w:val="center"/>
          </w:tcPr>
          <w:p w:rsidR="000A68A4" w:rsidRDefault="006A59F5">
            <w:pPr>
              <w:spacing w:line="0" w:lineRule="atLeast"/>
              <w:jc w:val="center"/>
              <w:rPr>
                <w:sz w:val="20"/>
                <w:szCs w:val="21"/>
              </w:rPr>
            </w:pPr>
            <w:r>
              <w:rPr>
                <w:sz w:val="20"/>
                <w:szCs w:val="21"/>
                <w:lang w:bidi="ar"/>
              </w:rPr>
              <w:t>部分生产井</w:t>
            </w:r>
          </w:p>
        </w:tc>
        <w:tc>
          <w:tcPr>
            <w:tcW w:w="1038" w:type="pct"/>
            <w:vAlign w:val="center"/>
          </w:tcPr>
          <w:p w:rsidR="000A68A4" w:rsidRDefault="006A59F5">
            <w:pPr>
              <w:spacing w:line="0" w:lineRule="atLeast"/>
              <w:jc w:val="center"/>
              <w:rPr>
                <w:sz w:val="20"/>
                <w:szCs w:val="21"/>
              </w:rPr>
            </w:pPr>
            <w:r>
              <w:rPr>
                <w:sz w:val="20"/>
                <w:szCs w:val="21"/>
                <w:lang w:bidi="ar"/>
              </w:rPr>
              <w:t>有部分生产井场临时占地未及时恢复</w:t>
            </w:r>
          </w:p>
        </w:tc>
        <w:tc>
          <w:tcPr>
            <w:tcW w:w="1134" w:type="pct"/>
            <w:vAlign w:val="center"/>
          </w:tcPr>
          <w:p w:rsidR="000A68A4" w:rsidRDefault="006A59F5">
            <w:pPr>
              <w:autoSpaceDE w:val="0"/>
              <w:spacing w:line="0" w:lineRule="atLeast"/>
              <w:jc w:val="center"/>
              <w:rPr>
                <w:sz w:val="20"/>
                <w:szCs w:val="21"/>
              </w:rPr>
            </w:pPr>
            <w:r>
              <w:rPr>
                <w:sz w:val="20"/>
                <w:szCs w:val="21"/>
                <w:lang w:bidi="ar"/>
              </w:rPr>
              <w:t>对井场两侧遗留的钻井期间的放喷池，池内的岩屑进行清理，</w:t>
            </w:r>
            <w:r>
              <w:rPr>
                <w:sz w:val="20"/>
                <w:szCs w:val="21"/>
                <w:lang w:bidi="ar"/>
              </w:rPr>
              <w:lastRenderedPageBreak/>
              <w:t>池体填平。</w:t>
            </w:r>
          </w:p>
        </w:tc>
        <w:tc>
          <w:tcPr>
            <w:tcW w:w="378" w:type="pct"/>
            <w:vAlign w:val="center"/>
          </w:tcPr>
          <w:p w:rsidR="000A68A4" w:rsidRDefault="006A59F5">
            <w:pPr>
              <w:autoSpaceDE w:val="0"/>
              <w:spacing w:line="0" w:lineRule="atLeast"/>
              <w:jc w:val="center"/>
              <w:rPr>
                <w:sz w:val="20"/>
                <w:szCs w:val="21"/>
              </w:rPr>
            </w:pPr>
            <w:r>
              <w:rPr>
                <w:sz w:val="20"/>
                <w:szCs w:val="21"/>
              </w:rPr>
              <w:lastRenderedPageBreak/>
              <w:t>持续开展</w:t>
            </w:r>
          </w:p>
        </w:tc>
        <w:tc>
          <w:tcPr>
            <w:tcW w:w="327" w:type="pct"/>
            <w:vMerge w:val="restart"/>
            <w:vAlign w:val="center"/>
          </w:tcPr>
          <w:p w:rsidR="000A68A4" w:rsidRDefault="006A59F5">
            <w:pPr>
              <w:spacing w:line="0" w:lineRule="atLeast"/>
              <w:jc w:val="center"/>
              <w:rPr>
                <w:sz w:val="20"/>
                <w:szCs w:val="21"/>
              </w:rPr>
            </w:pPr>
            <w:r>
              <w:rPr>
                <w:rFonts w:hint="eastAsia"/>
                <w:sz w:val="20"/>
                <w:szCs w:val="21"/>
              </w:rPr>
              <w:t>东河采油气管</w:t>
            </w:r>
            <w:r>
              <w:rPr>
                <w:rFonts w:hint="eastAsia"/>
                <w:sz w:val="20"/>
                <w:szCs w:val="21"/>
              </w:rPr>
              <w:lastRenderedPageBreak/>
              <w:t>理区</w:t>
            </w:r>
          </w:p>
        </w:tc>
        <w:tc>
          <w:tcPr>
            <w:tcW w:w="740" w:type="pct"/>
            <w:vAlign w:val="center"/>
          </w:tcPr>
          <w:p w:rsidR="000A68A4" w:rsidRDefault="006A59F5">
            <w:pPr>
              <w:spacing w:line="0" w:lineRule="atLeast"/>
              <w:jc w:val="center"/>
              <w:rPr>
                <w:sz w:val="20"/>
                <w:szCs w:val="21"/>
              </w:rPr>
            </w:pPr>
            <w:r>
              <w:rPr>
                <w:sz w:val="20"/>
                <w:szCs w:val="21"/>
              </w:rPr>
              <w:lastRenderedPageBreak/>
              <w:t>正在实施，及时开展临时占地恢复</w:t>
            </w:r>
          </w:p>
        </w:tc>
        <w:tc>
          <w:tcPr>
            <w:tcW w:w="740" w:type="pct"/>
            <w:vAlign w:val="center"/>
          </w:tcPr>
          <w:p w:rsidR="000A68A4" w:rsidRDefault="006A59F5">
            <w:pPr>
              <w:spacing w:line="0" w:lineRule="atLeast"/>
              <w:jc w:val="center"/>
              <w:rPr>
                <w:sz w:val="20"/>
                <w:szCs w:val="21"/>
              </w:rPr>
            </w:pPr>
            <w:r>
              <w:rPr>
                <w:sz w:val="20"/>
                <w:szCs w:val="21"/>
              </w:rPr>
              <w:t>根据项目进度，列入油田专项资金</w:t>
            </w:r>
            <w:r>
              <w:rPr>
                <w:sz w:val="20"/>
                <w:szCs w:val="21"/>
              </w:rPr>
              <w:lastRenderedPageBreak/>
              <w:t>计划</w:t>
            </w:r>
          </w:p>
        </w:tc>
      </w:tr>
      <w:tr w:rsidR="000A68A4">
        <w:trPr>
          <w:trHeight w:val="397"/>
          <w:jc w:val="center"/>
        </w:trPr>
        <w:tc>
          <w:tcPr>
            <w:tcW w:w="321" w:type="pct"/>
            <w:vMerge/>
            <w:vAlign w:val="center"/>
          </w:tcPr>
          <w:p w:rsidR="000A68A4" w:rsidRDefault="000A68A4">
            <w:pPr>
              <w:autoSpaceDE w:val="0"/>
              <w:spacing w:line="0" w:lineRule="atLeast"/>
              <w:jc w:val="center"/>
              <w:rPr>
                <w:sz w:val="20"/>
                <w:szCs w:val="21"/>
              </w:rPr>
            </w:pPr>
          </w:p>
        </w:tc>
        <w:tc>
          <w:tcPr>
            <w:tcW w:w="320" w:type="pct"/>
            <w:vAlign w:val="center"/>
          </w:tcPr>
          <w:p w:rsidR="000A68A4" w:rsidRDefault="006A59F5">
            <w:pPr>
              <w:spacing w:line="0" w:lineRule="atLeast"/>
              <w:jc w:val="center"/>
              <w:rPr>
                <w:sz w:val="20"/>
                <w:szCs w:val="21"/>
                <w:lang w:bidi="ar"/>
              </w:rPr>
            </w:pPr>
            <w:r>
              <w:rPr>
                <w:sz w:val="20"/>
                <w:szCs w:val="21"/>
                <w:lang w:bidi="ar"/>
              </w:rPr>
              <w:t>部分退役油气井</w:t>
            </w:r>
          </w:p>
        </w:tc>
        <w:tc>
          <w:tcPr>
            <w:tcW w:w="1038" w:type="pct"/>
            <w:vAlign w:val="center"/>
          </w:tcPr>
          <w:p w:rsidR="000A68A4" w:rsidRDefault="006A59F5">
            <w:pPr>
              <w:spacing w:line="0" w:lineRule="atLeast"/>
              <w:jc w:val="center"/>
              <w:rPr>
                <w:sz w:val="20"/>
                <w:szCs w:val="21"/>
                <w:lang w:bidi="ar"/>
              </w:rPr>
            </w:pPr>
            <w:r>
              <w:rPr>
                <w:sz w:val="20"/>
                <w:szCs w:val="21"/>
                <w:lang w:bidi="ar"/>
              </w:rPr>
              <w:t>部分退役油气井未及时实施封井</w:t>
            </w:r>
          </w:p>
        </w:tc>
        <w:tc>
          <w:tcPr>
            <w:tcW w:w="1134" w:type="pct"/>
            <w:vAlign w:val="center"/>
          </w:tcPr>
          <w:p w:rsidR="000A68A4" w:rsidRDefault="006A59F5">
            <w:pPr>
              <w:autoSpaceDE w:val="0"/>
              <w:spacing w:line="0" w:lineRule="atLeast"/>
              <w:jc w:val="center"/>
              <w:rPr>
                <w:sz w:val="20"/>
                <w:szCs w:val="21"/>
                <w:lang w:bidi="ar"/>
              </w:rPr>
            </w:pPr>
            <w:r>
              <w:rPr>
                <w:sz w:val="20"/>
                <w:szCs w:val="21"/>
                <w:lang w:bidi="ar"/>
              </w:rPr>
              <w:t>对于永久停用、拆除或弃置的各类井及时实施封井，开展生态修复工作。</w:t>
            </w:r>
          </w:p>
        </w:tc>
        <w:tc>
          <w:tcPr>
            <w:tcW w:w="378" w:type="pct"/>
            <w:vAlign w:val="center"/>
          </w:tcPr>
          <w:p w:rsidR="000A68A4" w:rsidRDefault="006A59F5">
            <w:pPr>
              <w:autoSpaceDE w:val="0"/>
              <w:spacing w:line="0" w:lineRule="atLeast"/>
              <w:jc w:val="center"/>
              <w:rPr>
                <w:sz w:val="20"/>
                <w:szCs w:val="21"/>
              </w:rPr>
            </w:pPr>
            <w:r>
              <w:rPr>
                <w:sz w:val="20"/>
                <w:szCs w:val="21"/>
              </w:rPr>
              <w:t>持续开展</w:t>
            </w:r>
          </w:p>
        </w:tc>
        <w:tc>
          <w:tcPr>
            <w:tcW w:w="327" w:type="pct"/>
            <w:vMerge/>
            <w:vAlign w:val="center"/>
          </w:tcPr>
          <w:p w:rsidR="000A68A4" w:rsidRDefault="000A68A4">
            <w:pPr>
              <w:spacing w:line="0" w:lineRule="atLeast"/>
              <w:jc w:val="center"/>
              <w:rPr>
                <w:sz w:val="20"/>
                <w:szCs w:val="21"/>
              </w:rPr>
            </w:pPr>
          </w:p>
        </w:tc>
        <w:tc>
          <w:tcPr>
            <w:tcW w:w="740" w:type="pct"/>
            <w:vAlign w:val="center"/>
          </w:tcPr>
          <w:p w:rsidR="000A68A4" w:rsidRDefault="006A59F5">
            <w:pPr>
              <w:spacing w:line="0" w:lineRule="atLeast"/>
              <w:jc w:val="center"/>
              <w:rPr>
                <w:sz w:val="20"/>
                <w:szCs w:val="21"/>
              </w:rPr>
            </w:pPr>
            <w:r>
              <w:rPr>
                <w:sz w:val="20"/>
                <w:szCs w:val="21"/>
              </w:rPr>
              <w:t>正在实施，对退役井及时封井</w:t>
            </w:r>
          </w:p>
        </w:tc>
        <w:tc>
          <w:tcPr>
            <w:tcW w:w="740" w:type="pct"/>
            <w:vAlign w:val="center"/>
          </w:tcPr>
          <w:p w:rsidR="000A68A4" w:rsidRDefault="006A59F5">
            <w:pPr>
              <w:spacing w:line="0" w:lineRule="atLeast"/>
              <w:jc w:val="center"/>
              <w:rPr>
                <w:sz w:val="20"/>
                <w:szCs w:val="21"/>
              </w:rPr>
            </w:pPr>
            <w:r>
              <w:rPr>
                <w:sz w:val="20"/>
                <w:szCs w:val="21"/>
              </w:rPr>
              <w:t>根据项目进度，列入油田专项资金计划</w:t>
            </w:r>
          </w:p>
        </w:tc>
      </w:tr>
    </w:tbl>
    <w:p w:rsidR="000A68A4" w:rsidRDefault="006A59F5">
      <w:pPr>
        <w:pStyle w:val="20"/>
        <w:rPr>
          <w:color w:val="auto"/>
        </w:rPr>
      </w:pPr>
      <w:bookmarkStart w:id="105" w:name="_Toc7157"/>
      <w:bookmarkStart w:id="106" w:name="_Toc6640"/>
      <w:r>
        <w:rPr>
          <w:color w:val="auto"/>
        </w:rPr>
        <w:t>3.2</w:t>
      </w:r>
      <w:r>
        <w:rPr>
          <w:rFonts w:hint="eastAsia"/>
          <w:color w:val="auto"/>
        </w:rPr>
        <w:t>现有</w:t>
      </w:r>
      <w:r>
        <w:rPr>
          <w:color w:val="auto"/>
        </w:rPr>
        <w:t>工程</w:t>
      </w:r>
      <w:bookmarkEnd w:id="105"/>
      <w:bookmarkEnd w:id="106"/>
    </w:p>
    <w:p w:rsidR="000A68A4" w:rsidRDefault="006A59F5">
      <w:pPr>
        <w:spacing w:line="360" w:lineRule="auto"/>
        <w:ind w:firstLineChars="200" w:firstLine="480"/>
        <w:rPr>
          <w:szCs w:val="22"/>
        </w:rPr>
      </w:pPr>
      <w:r>
        <w:rPr>
          <w:rFonts w:hint="eastAsia"/>
          <w:sz w:val="24"/>
          <w:szCs w:val="28"/>
        </w:rPr>
        <w:t>本项目建设内容中涉及到的</w:t>
      </w:r>
      <w:r>
        <w:rPr>
          <w:rFonts w:hint="eastAsia"/>
          <w:sz w:val="24"/>
          <w:szCs w:val="28"/>
        </w:rPr>
        <w:t>6</w:t>
      </w:r>
      <w:r>
        <w:rPr>
          <w:rFonts w:hint="eastAsia"/>
          <w:sz w:val="24"/>
          <w:szCs w:val="28"/>
        </w:rPr>
        <w:t>座老井，目前涉及到的</w:t>
      </w:r>
      <w:r>
        <w:rPr>
          <w:rFonts w:hint="eastAsia"/>
          <w:sz w:val="24"/>
          <w:szCs w:val="28"/>
        </w:rPr>
        <w:t>6</w:t>
      </w:r>
      <w:r>
        <w:rPr>
          <w:rFonts w:hint="eastAsia"/>
          <w:sz w:val="24"/>
          <w:szCs w:val="28"/>
        </w:rPr>
        <w:t>口老井均在正常生产中。现有</w:t>
      </w:r>
      <w:r>
        <w:rPr>
          <w:rFonts w:hint="eastAsia"/>
          <w:sz w:val="24"/>
          <w:szCs w:val="28"/>
        </w:rPr>
        <w:t>6</w:t>
      </w:r>
      <w:r>
        <w:rPr>
          <w:rFonts w:hint="eastAsia"/>
          <w:sz w:val="24"/>
          <w:szCs w:val="28"/>
        </w:rPr>
        <w:t>座老井手续履行情况见表</w:t>
      </w:r>
      <w:r>
        <w:rPr>
          <w:rFonts w:hint="eastAsia"/>
          <w:sz w:val="24"/>
          <w:szCs w:val="28"/>
        </w:rPr>
        <w:t>3.2-2</w:t>
      </w:r>
      <w:r>
        <w:rPr>
          <w:rFonts w:hint="eastAsia"/>
          <w:sz w:val="24"/>
          <w:szCs w:val="28"/>
        </w:rPr>
        <w:t>所示。</w:t>
      </w:r>
    </w:p>
    <w:p w:rsidR="000A68A4" w:rsidRDefault="006A59F5">
      <w:pPr>
        <w:pStyle w:val="afffe"/>
        <w:rPr>
          <w:rFonts w:ascii="Times New Roman"/>
          <w:bCs/>
          <w:sz w:val="21"/>
          <w:szCs w:val="16"/>
        </w:rPr>
      </w:pPr>
      <w:r>
        <w:rPr>
          <w:rFonts w:ascii="Times New Roman" w:hint="eastAsia"/>
          <w:bCs/>
          <w:sz w:val="21"/>
          <w:szCs w:val="16"/>
        </w:rPr>
        <w:t>表</w:t>
      </w:r>
      <w:r>
        <w:rPr>
          <w:rFonts w:ascii="Times New Roman" w:hint="eastAsia"/>
          <w:bCs/>
          <w:sz w:val="21"/>
          <w:szCs w:val="16"/>
        </w:rPr>
        <w:t xml:space="preserve">3.2-2      </w:t>
      </w:r>
      <w:r>
        <w:rPr>
          <w:rFonts w:ascii="Times New Roman" w:hint="eastAsia"/>
          <w:bCs/>
          <w:sz w:val="21"/>
          <w:szCs w:val="16"/>
          <w:lang w:val="zh-CN"/>
        </w:rPr>
        <w:t xml:space="preserve">  </w:t>
      </w:r>
      <w:r>
        <w:rPr>
          <w:rFonts w:ascii="Times New Roman" w:hint="eastAsia"/>
          <w:bCs/>
          <w:sz w:val="21"/>
          <w:szCs w:val="16"/>
        </w:rPr>
        <w:t>现有老井基本情况一览表环评及验收情况一览表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148"/>
        <w:gridCol w:w="2110"/>
        <w:gridCol w:w="1970"/>
        <w:gridCol w:w="1660"/>
      </w:tblGrid>
      <w:tr w:rsidR="000A68A4">
        <w:trPr>
          <w:trHeight w:val="285"/>
        </w:trPr>
        <w:tc>
          <w:tcPr>
            <w:tcW w:w="483" w:type="dxa"/>
            <w:shd w:val="clear" w:color="auto" w:fill="auto"/>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2148" w:type="dxa"/>
            <w:shd w:val="clear" w:color="auto" w:fill="auto"/>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工程名称</w:t>
            </w:r>
          </w:p>
        </w:tc>
        <w:tc>
          <w:tcPr>
            <w:tcW w:w="2110" w:type="dxa"/>
            <w:shd w:val="clear" w:color="auto" w:fill="auto"/>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所属项目</w:t>
            </w:r>
          </w:p>
        </w:tc>
        <w:tc>
          <w:tcPr>
            <w:tcW w:w="1970" w:type="dxa"/>
            <w:shd w:val="clear" w:color="auto" w:fill="auto"/>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环评文件</w:t>
            </w:r>
          </w:p>
        </w:tc>
        <w:tc>
          <w:tcPr>
            <w:tcW w:w="1660" w:type="dxa"/>
            <w:shd w:val="clear" w:color="auto" w:fill="auto"/>
            <w:vAlign w:val="center"/>
          </w:tcPr>
          <w:p w:rsidR="000A68A4" w:rsidRDefault="006A59F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验收文件</w:t>
            </w:r>
          </w:p>
        </w:tc>
      </w:tr>
      <w:tr w:rsidR="000A68A4">
        <w:trPr>
          <w:trHeight w:val="890"/>
        </w:trPr>
        <w:tc>
          <w:tcPr>
            <w:tcW w:w="483" w:type="dxa"/>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w:t>
            </w:r>
          </w:p>
        </w:tc>
        <w:tc>
          <w:tcPr>
            <w:tcW w:w="2148" w:type="dxa"/>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新垦</w:t>
            </w:r>
            <w:r>
              <w:rPr>
                <w:color w:val="000000"/>
                <w:kern w:val="0"/>
                <w:szCs w:val="21"/>
                <w:lang w:bidi="ar"/>
              </w:rPr>
              <w:t>404-8</w:t>
            </w:r>
            <w:r>
              <w:rPr>
                <w:color w:val="000000"/>
                <w:kern w:val="0"/>
                <w:szCs w:val="21"/>
                <w:lang w:bidi="ar"/>
              </w:rPr>
              <w:t>井</w:t>
            </w:r>
          </w:p>
        </w:tc>
        <w:tc>
          <w:tcPr>
            <w:tcW w:w="2110" w:type="dxa"/>
            <w:shd w:val="clear" w:color="auto" w:fill="auto"/>
            <w:vAlign w:val="center"/>
          </w:tcPr>
          <w:p w:rsidR="000A68A4" w:rsidRDefault="006A59F5">
            <w:pPr>
              <w:widowControl/>
              <w:jc w:val="center"/>
              <w:textAlignment w:val="center"/>
              <w:rPr>
                <w:color w:val="000000"/>
                <w:szCs w:val="21"/>
              </w:rPr>
            </w:pPr>
            <w:r>
              <w:rPr>
                <w:rFonts w:hint="eastAsia"/>
                <w:color w:val="000000"/>
                <w:szCs w:val="21"/>
              </w:rPr>
              <w:t>哈拉哈塘油田二期产能建设地面工程环境影响报告书</w:t>
            </w:r>
          </w:p>
        </w:tc>
        <w:tc>
          <w:tcPr>
            <w:tcW w:w="1970" w:type="dxa"/>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新环函</w:t>
            </w:r>
            <w:r>
              <w:rPr>
                <w:rFonts w:hint="eastAsia"/>
                <w:color w:val="000000"/>
                <w:kern w:val="0"/>
                <w:szCs w:val="21"/>
                <w:lang w:bidi="ar"/>
              </w:rPr>
              <w:t>[</w:t>
            </w:r>
            <w:r>
              <w:rPr>
                <w:color w:val="000000"/>
                <w:kern w:val="0"/>
                <w:szCs w:val="21"/>
                <w:lang w:bidi="ar"/>
              </w:rPr>
              <w:t>2015</w:t>
            </w:r>
            <w:r>
              <w:rPr>
                <w:rFonts w:hint="eastAsia"/>
                <w:color w:val="000000"/>
                <w:kern w:val="0"/>
                <w:szCs w:val="21"/>
                <w:lang w:bidi="ar"/>
              </w:rPr>
              <w:t>]</w:t>
            </w:r>
            <w:r>
              <w:rPr>
                <w:color w:val="000000"/>
                <w:kern w:val="0"/>
                <w:szCs w:val="21"/>
                <w:lang w:bidi="ar"/>
              </w:rPr>
              <w:t>935</w:t>
            </w:r>
            <w:r>
              <w:rPr>
                <w:color w:val="000000"/>
                <w:kern w:val="0"/>
                <w:szCs w:val="21"/>
                <w:lang w:bidi="ar"/>
              </w:rPr>
              <w:t>号</w:t>
            </w:r>
          </w:p>
        </w:tc>
        <w:tc>
          <w:tcPr>
            <w:tcW w:w="1660" w:type="dxa"/>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油堪</w:t>
            </w:r>
            <w:r>
              <w:rPr>
                <w:color w:val="000000"/>
                <w:kern w:val="0"/>
                <w:szCs w:val="21"/>
                <w:lang w:bidi="ar"/>
              </w:rPr>
              <w:t>[2018]210</w:t>
            </w:r>
            <w:r>
              <w:rPr>
                <w:color w:val="000000"/>
                <w:kern w:val="0"/>
                <w:szCs w:val="21"/>
                <w:lang w:bidi="ar"/>
              </w:rPr>
              <w:t>号</w:t>
            </w:r>
          </w:p>
        </w:tc>
      </w:tr>
      <w:tr w:rsidR="000A68A4">
        <w:trPr>
          <w:trHeight w:val="904"/>
        </w:trPr>
        <w:tc>
          <w:tcPr>
            <w:tcW w:w="483" w:type="dxa"/>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w:t>
            </w:r>
          </w:p>
        </w:tc>
        <w:tc>
          <w:tcPr>
            <w:tcW w:w="2148" w:type="dxa"/>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哈</w:t>
            </w:r>
            <w:r>
              <w:rPr>
                <w:color w:val="000000"/>
                <w:kern w:val="0"/>
                <w:szCs w:val="21"/>
                <w:lang w:bidi="ar"/>
              </w:rPr>
              <w:t>11-2</w:t>
            </w:r>
            <w:r>
              <w:rPr>
                <w:color w:val="000000"/>
                <w:kern w:val="0"/>
                <w:szCs w:val="21"/>
                <w:lang w:bidi="ar"/>
              </w:rPr>
              <w:t>井、哈</w:t>
            </w:r>
            <w:r>
              <w:rPr>
                <w:color w:val="000000"/>
                <w:kern w:val="0"/>
                <w:szCs w:val="21"/>
                <w:lang w:bidi="ar"/>
              </w:rPr>
              <w:t>11-8</w:t>
            </w:r>
            <w:r>
              <w:rPr>
                <w:color w:val="000000"/>
                <w:kern w:val="0"/>
                <w:szCs w:val="21"/>
                <w:lang w:bidi="ar"/>
              </w:rPr>
              <w:t>井、哈</w:t>
            </w:r>
            <w:r>
              <w:rPr>
                <w:color w:val="000000"/>
                <w:kern w:val="0"/>
                <w:szCs w:val="21"/>
                <w:lang w:bidi="ar"/>
              </w:rPr>
              <w:t>11-6</w:t>
            </w:r>
            <w:r>
              <w:rPr>
                <w:color w:val="000000"/>
                <w:kern w:val="0"/>
                <w:szCs w:val="21"/>
                <w:lang w:bidi="ar"/>
              </w:rPr>
              <w:t>井、哈</w:t>
            </w:r>
            <w:r>
              <w:rPr>
                <w:color w:val="000000"/>
                <w:kern w:val="0"/>
                <w:szCs w:val="21"/>
                <w:lang w:bidi="ar"/>
              </w:rPr>
              <w:t>11-10</w:t>
            </w:r>
            <w:r>
              <w:rPr>
                <w:color w:val="000000"/>
                <w:kern w:val="0"/>
                <w:szCs w:val="21"/>
                <w:lang w:bidi="ar"/>
              </w:rPr>
              <w:t>井、哈</w:t>
            </w:r>
            <w:r>
              <w:rPr>
                <w:color w:val="000000"/>
                <w:kern w:val="0"/>
                <w:szCs w:val="21"/>
                <w:lang w:bidi="ar"/>
              </w:rPr>
              <w:t>121-1</w:t>
            </w:r>
            <w:r>
              <w:rPr>
                <w:color w:val="000000"/>
                <w:kern w:val="0"/>
                <w:szCs w:val="21"/>
                <w:lang w:bidi="ar"/>
              </w:rPr>
              <w:t>井</w:t>
            </w:r>
          </w:p>
        </w:tc>
        <w:tc>
          <w:tcPr>
            <w:tcW w:w="2110" w:type="dxa"/>
            <w:shd w:val="clear" w:color="auto" w:fill="auto"/>
            <w:vAlign w:val="center"/>
          </w:tcPr>
          <w:p w:rsidR="000A68A4" w:rsidRDefault="006A59F5">
            <w:pPr>
              <w:widowControl/>
              <w:jc w:val="center"/>
              <w:textAlignment w:val="center"/>
              <w:rPr>
                <w:color w:val="000000"/>
                <w:szCs w:val="21"/>
              </w:rPr>
            </w:pPr>
            <w:r>
              <w:rPr>
                <w:rFonts w:hint="eastAsia"/>
                <w:color w:val="000000"/>
                <w:kern w:val="0"/>
                <w:szCs w:val="21"/>
                <w:lang w:bidi="ar"/>
              </w:rPr>
              <w:t>哈拉哈塘油田</w:t>
            </w:r>
            <w:r>
              <w:rPr>
                <w:rFonts w:hint="eastAsia"/>
                <w:color w:val="000000"/>
                <w:kern w:val="0"/>
                <w:szCs w:val="21"/>
                <w:lang w:bidi="ar"/>
              </w:rPr>
              <w:t>6</w:t>
            </w:r>
            <w:r>
              <w:rPr>
                <w:rFonts w:hint="eastAsia"/>
                <w:color w:val="000000"/>
                <w:kern w:val="0"/>
                <w:szCs w:val="21"/>
                <w:lang w:bidi="ar"/>
              </w:rPr>
              <w:t>区块</w:t>
            </w:r>
            <w:r>
              <w:rPr>
                <w:rFonts w:hint="eastAsia"/>
                <w:color w:val="000000"/>
                <w:szCs w:val="21"/>
              </w:rPr>
              <w:t>产能建设环境影响报告书</w:t>
            </w:r>
          </w:p>
        </w:tc>
        <w:tc>
          <w:tcPr>
            <w:tcW w:w="1970" w:type="dxa"/>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新环评函</w:t>
            </w:r>
            <w:r>
              <w:rPr>
                <w:rFonts w:hint="eastAsia"/>
                <w:color w:val="000000"/>
                <w:kern w:val="0"/>
                <w:szCs w:val="21"/>
                <w:lang w:bidi="ar"/>
              </w:rPr>
              <w:t>[</w:t>
            </w:r>
            <w:r>
              <w:rPr>
                <w:color w:val="000000"/>
                <w:kern w:val="0"/>
                <w:szCs w:val="21"/>
                <w:lang w:bidi="ar"/>
              </w:rPr>
              <w:t>2011</w:t>
            </w:r>
            <w:r>
              <w:rPr>
                <w:rFonts w:hint="eastAsia"/>
                <w:color w:val="000000"/>
                <w:kern w:val="0"/>
                <w:szCs w:val="21"/>
                <w:lang w:bidi="ar"/>
              </w:rPr>
              <w:t>]</w:t>
            </w:r>
            <w:r>
              <w:rPr>
                <w:color w:val="000000"/>
                <w:kern w:val="0"/>
                <w:szCs w:val="21"/>
                <w:lang w:bidi="ar"/>
              </w:rPr>
              <w:t>1094</w:t>
            </w:r>
            <w:r>
              <w:rPr>
                <w:color w:val="000000"/>
                <w:kern w:val="0"/>
                <w:szCs w:val="21"/>
                <w:lang w:bidi="ar"/>
              </w:rPr>
              <w:t>号</w:t>
            </w:r>
          </w:p>
        </w:tc>
        <w:tc>
          <w:tcPr>
            <w:tcW w:w="1660" w:type="dxa"/>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BA652900YS2021-14</w:t>
            </w:r>
          </w:p>
        </w:tc>
      </w:tr>
    </w:tbl>
    <w:p w:rsidR="000A68A4" w:rsidRDefault="006A59F5">
      <w:pPr>
        <w:spacing w:afterLines="50" w:after="156" w:line="600" w:lineRule="exact"/>
        <w:outlineLvl w:val="1"/>
      </w:pPr>
      <w:bookmarkStart w:id="107" w:name="_Toc7881"/>
      <w:r>
        <w:rPr>
          <w:b/>
          <w:kern w:val="44"/>
          <w:sz w:val="30"/>
        </w:rPr>
        <w:t>3.</w:t>
      </w:r>
      <w:r>
        <w:rPr>
          <w:rFonts w:hint="eastAsia"/>
          <w:b/>
          <w:kern w:val="44"/>
          <w:sz w:val="30"/>
        </w:rPr>
        <w:t>3</w:t>
      </w:r>
      <w:r>
        <w:rPr>
          <w:b/>
          <w:kern w:val="44"/>
          <w:sz w:val="30"/>
        </w:rPr>
        <w:t>工程概况</w:t>
      </w:r>
      <w:bookmarkEnd w:id="107"/>
    </w:p>
    <w:p w:rsidR="000A68A4" w:rsidRDefault="006A59F5">
      <w:pPr>
        <w:pStyle w:val="aff6"/>
      </w:pPr>
      <w:r>
        <w:t>3.</w:t>
      </w:r>
      <w:r>
        <w:rPr>
          <w:rFonts w:hint="eastAsia"/>
        </w:rPr>
        <w:t>3</w:t>
      </w:r>
      <w:r>
        <w:t>.1</w:t>
      </w:r>
      <w:r>
        <w:t>项目基本情况</w:t>
      </w:r>
    </w:p>
    <w:p w:rsidR="000A68A4" w:rsidRDefault="006A59F5">
      <w:pPr>
        <w:pStyle w:val="aff7"/>
        <w:rPr>
          <w:szCs w:val="24"/>
        </w:rPr>
      </w:pPr>
      <w:r>
        <w:rPr>
          <w:szCs w:val="24"/>
        </w:rPr>
        <w:t>3.</w:t>
      </w:r>
      <w:r>
        <w:rPr>
          <w:rFonts w:hint="eastAsia"/>
          <w:szCs w:val="24"/>
        </w:rPr>
        <w:t>3</w:t>
      </w:r>
      <w:r>
        <w:rPr>
          <w:szCs w:val="24"/>
        </w:rPr>
        <w:t>.1.1</w:t>
      </w:r>
      <w:r>
        <w:rPr>
          <w:szCs w:val="24"/>
        </w:rPr>
        <w:t>项目名称和性质</w:t>
      </w:r>
    </w:p>
    <w:p w:rsidR="000A68A4" w:rsidRDefault="006A59F5">
      <w:pPr>
        <w:pStyle w:val="2Char"/>
      </w:pPr>
      <w:r>
        <w:t>项目名称：</w:t>
      </w:r>
      <w:r>
        <w:rPr>
          <w:rFonts w:hint="eastAsia"/>
        </w:rPr>
        <w:t>新垦</w:t>
      </w:r>
      <w:r>
        <w:rPr>
          <w:rFonts w:hint="eastAsia"/>
        </w:rPr>
        <w:t>4-</w:t>
      </w:r>
      <w:r>
        <w:rPr>
          <w:rFonts w:hint="eastAsia"/>
        </w:rPr>
        <w:t>哈</w:t>
      </w:r>
      <w:r>
        <w:rPr>
          <w:rFonts w:hint="eastAsia"/>
        </w:rPr>
        <w:t>11</w:t>
      </w:r>
      <w:r>
        <w:rPr>
          <w:rFonts w:hint="eastAsia"/>
        </w:rPr>
        <w:t>井区临时气举管线（二期）</w:t>
      </w:r>
    </w:p>
    <w:p w:rsidR="000A68A4" w:rsidRDefault="006A59F5">
      <w:pPr>
        <w:pStyle w:val="2Char"/>
      </w:pPr>
      <w:r>
        <w:t>项目性质：改扩建</w:t>
      </w:r>
    </w:p>
    <w:p w:rsidR="000A68A4" w:rsidRDefault="006A59F5">
      <w:pPr>
        <w:pStyle w:val="aff7"/>
      </w:pPr>
      <w:r>
        <w:t>3.</w:t>
      </w:r>
      <w:r>
        <w:rPr>
          <w:rFonts w:hint="eastAsia"/>
        </w:rPr>
        <w:t>3</w:t>
      </w:r>
      <w:r>
        <w:t>.1.2</w:t>
      </w:r>
      <w:r>
        <w:t>建设地点</w:t>
      </w:r>
    </w:p>
    <w:p w:rsidR="000A68A4" w:rsidRDefault="006A59F5">
      <w:pPr>
        <w:adjustRightInd w:val="0"/>
        <w:snapToGrid w:val="0"/>
        <w:spacing w:line="360" w:lineRule="auto"/>
        <w:ind w:firstLineChars="200" w:firstLine="480"/>
        <w:rPr>
          <w:sz w:val="24"/>
          <w:szCs w:val="24"/>
        </w:rPr>
      </w:pPr>
      <w:r>
        <w:rPr>
          <w:rFonts w:hint="eastAsia"/>
          <w:sz w:val="24"/>
          <w:szCs w:val="24"/>
        </w:rPr>
        <w:t>本项目位于新疆维吾尔自治区库车市境内</w:t>
      </w:r>
      <w:r>
        <w:rPr>
          <w:sz w:val="24"/>
          <w:szCs w:val="24"/>
        </w:rPr>
        <w:t>。地理位置图见图</w:t>
      </w:r>
      <w:r>
        <w:rPr>
          <w:sz w:val="24"/>
          <w:szCs w:val="24"/>
        </w:rPr>
        <w:t>3.</w:t>
      </w:r>
      <w:r>
        <w:rPr>
          <w:rFonts w:hint="eastAsia"/>
          <w:sz w:val="24"/>
          <w:szCs w:val="24"/>
        </w:rPr>
        <w:t>3</w:t>
      </w:r>
      <w:r>
        <w:rPr>
          <w:sz w:val="24"/>
          <w:szCs w:val="24"/>
        </w:rPr>
        <w:t>-1</w:t>
      </w:r>
      <w:r>
        <w:rPr>
          <w:sz w:val="24"/>
          <w:szCs w:val="24"/>
        </w:rPr>
        <w:t>。</w:t>
      </w:r>
    </w:p>
    <w:p w:rsidR="000A68A4" w:rsidRDefault="000A68A4">
      <w:pPr>
        <w:pStyle w:val="2"/>
        <w:spacing w:line="240" w:lineRule="auto"/>
        <w:ind w:leftChars="0" w:left="0" w:firstLine="0"/>
      </w:pPr>
    </w:p>
    <w:p w:rsidR="000A68A4" w:rsidRDefault="006A59F5">
      <w:pPr>
        <w:jc w:val="center"/>
        <w:rPr>
          <w:b/>
          <w:bCs/>
        </w:rPr>
      </w:pPr>
      <w:r>
        <w:rPr>
          <w:rFonts w:hint="eastAsia"/>
          <w:b/>
          <w:bCs/>
        </w:rPr>
        <w:t>图</w:t>
      </w:r>
      <w:r>
        <w:rPr>
          <w:rFonts w:hint="eastAsia"/>
          <w:b/>
          <w:bCs/>
        </w:rPr>
        <w:t xml:space="preserve">3.3-1 </w:t>
      </w:r>
      <w:r>
        <w:rPr>
          <w:rFonts w:hint="eastAsia"/>
          <w:b/>
          <w:bCs/>
        </w:rPr>
        <w:t>本项目地理位置图</w:t>
      </w:r>
    </w:p>
    <w:p w:rsidR="000A68A4" w:rsidRDefault="006A59F5">
      <w:pPr>
        <w:pStyle w:val="aff7"/>
      </w:pPr>
      <w:bookmarkStart w:id="108" w:name="_Hlk48603948"/>
      <w:r>
        <w:t>3.</w:t>
      </w:r>
      <w:r>
        <w:rPr>
          <w:rFonts w:hint="eastAsia"/>
        </w:rPr>
        <w:t>3</w:t>
      </w:r>
      <w:r>
        <w:t>.1.3</w:t>
      </w:r>
      <w:r>
        <w:t>建设内容及规模</w:t>
      </w:r>
    </w:p>
    <w:bookmarkEnd w:id="108"/>
    <w:p w:rsidR="000A68A4" w:rsidRDefault="006A59F5">
      <w:pPr>
        <w:adjustRightInd w:val="0"/>
        <w:snapToGrid w:val="0"/>
        <w:spacing w:line="360" w:lineRule="auto"/>
        <w:ind w:firstLineChars="200" w:firstLine="480"/>
        <w:rPr>
          <w:sz w:val="24"/>
          <w:szCs w:val="22"/>
        </w:rPr>
      </w:pPr>
      <w:r>
        <w:rPr>
          <w:rFonts w:hint="eastAsia"/>
          <w:sz w:val="24"/>
          <w:szCs w:val="24"/>
        </w:rPr>
        <w:t>本项目</w:t>
      </w:r>
      <w:r>
        <w:rPr>
          <w:sz w:val="24"/>
          <w:szCs w:val="24"/>
        </w:rPr>
        <w:t>主要</w:t>
      </w:r>
      <w:r>
        <w:rPr>
          <w:rFonts w:hint="eastAsia"/>
          <w:sz w:val="24"/>
          <w:szCs w:val="24"/>
        </w:rPr>
        <w:t>新建油田内部气举管线</w:t>
      </w:r>
      <w:r>
        <w:rPr>
          <w:rFonts w:hint="eastAsia"/>
          <w:sz w:val="24"/>
          <w:szCs w:val="24"/>
        </w:rPr>
        <w:t>7km</w:t>
      </w:r>
      <w:r>
        <w:rPr>
          <w:sz w:val="24"/>
          <w:szCs w:val="24"/>
        </w:rPr>
        <w:t>，</w:t>
      </w:r>
      <w:r>
        <w:rPr>
          <w:rFonts w:hint="eastAsia"/>
          <w:sz w:val="24"/>
          <w:szCs w:val="24"/>
        </w:rPr>
        <w:t>以及配套的自控仪表、通信、电气、消防、结构、防腐等辅助设施。本次不新增产能</w:t>
      </w:r>
      <w:r>
        <w:rPr>
          <w:sz w:val="24"/>
          <w:szCs w:val="24"/>
        </w:rPr>
        <w:t>。</w:t>
      </w:r>
      <w:r>
        <w:rPr>
          <w:rFonts w:hint="eastAsia"/>
          <w:kern w:val="0"/>
          <w:sz w:val="24"/>
          <w:szCs w:val="24"/>
        </w:rPr>
        <w:t>本</w:t>
      </w:r>
      <w:r>
        <w:rPr>
          <w:sz w:val="24"/>
          <w:szCs w:val="22"/>
        </w:rPr>
        <w:t>项目工程组成见表</w:t>
      </w:r>
      <w:r>
        <w:rPr>
          <w:sz w:val="24"/>
          <w:szCs w:val="22"/>
        </w:rPr>
        <w:t>3.</w:t>
      </w:r>
      <w:r>
        <w:rPr>
          <w:rFonts w:hint="eastAsia"/>
          <w:sz w:val="24"/>
          <w:szCs w:val="22"/>
        </w:rPr>
        <w:t>3</w:t>
      </w:r>
      <w:r>
        <w:rPr>
          <w:sz w:val="24"/>
          <w:szCs w:val="22"/>
        </w:rPr>
        <w:t>-1</w:t>
      </w:r>
      <w:r>
        <w:rPr>
          <w:sz w:val="24"/>
          <w:szCs w:val="22"/>
        </w:rPr>
        <w:t>。</w:t>
      </w:r>
    </w:p>
    <w:p w:rsidR="000A68A4" w:rsidRDefault="006A59F5">
      <w:pPr>
        <w:pStyle w:val="affc"/>
        <w:rPr>
          <w:b w:val="0"/>
          <w:bCs/>
        </w:rPr>
      </w:pPr>
      <w:r>
        <w:rPr>
          <w:b w:val="0"/>
          <w:bCs/>
        </w:rPr>
        <w:t>表</w:t>
      </w:r>
      <w:r>
        <w:rPr>
          <w:b w:val="0"/>
          <w:bCs/>
        </w:rPr>
        <w:t>3.</w:t>
      </w:r>
      <w:r>
        <w:rPr>
          <w:rFonts w:hint="eastAsia"/>
          <w:b w:val="0"/>
          <w:bCs/>
        </w:rPr>
        <w:t>3</w:t>
      </w:r>
      <w:r>
        <w:rPr>
          <w:b w:val="0"/>
          <w:bCs/>
        </w:rPr>
        <w:t xml:space="preserve">-1      </w:t>
      </w:r>
      <w:r>
        <w:rPr>
          <w:b w:val="0"/>
          <w:bCs/>
        </w:rPr>
        <w:t>项目组成一览表</w:t>
      </w: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23"/>
        <w:gridCol w:w="6543"/>
      </w:tblGrid>
      <w:tr w:rsidR="000A68A4">
        <w:trPr>
          <w:trHeight w:val="322"/>
          <w:tblHeader/>
          <w:jc w:val="center"/>
        </w:trPr>
        <w:tc>
          <w:tcPr>
            <w:tcW w:w="919" w:type="pct"/>
            <w:gridSpan w:val="2"/>
            <w:vAlign w:val="center"/>
          </w:tcPr>
          <w:p w:rsidR="000A68A4" w:rsidRDefault="006A59F5">
            <w:pPr>
              <w:autoSpaceDE w:val="0"/>
              <w:autoSpaceDN w:val="0"/>
              <w:ind w:leftChars="-41" w:left="-86" w:rightChars="-46" w:right="-97"/>
              <w:jc w:val="center"/>
              <w:rPr>
                <w:szCs w:val="21"/>
              </w:rPr>
            </w:pPr>
            <w:r>
              <w:rPr>
                <w:szCs w:val="21"/>
              </w:rPr>
              <w:t>工程名称</w:t>
            </w:r>
          </w:p>
        </w:tc>
        <w:tc>
          <w:tcPr>
            <w:tcW w:w="4080" w:type="pct"/>
            <w:vAlign w:val="center"/>
          </w:tcPr>
          <w:p w:rsidR="000A68A4" w:rsidRDefault="006A59F5">
            <w:pPr>
              <w:autoSpaceDE w:val="0"/>
              <w:autoSpaceDN w:val="0"/>
              <w:ind w:leftChars="-41" w:left="-86" w:rightChars="-46" w:right="-97"/>
              <w:jc w:val="center"/>
              <w:rPr>
                <w:szCs w:val="21"/>
              </w:rPr>
            </w:pPr>
            <w:r>
              <w:rPr>
                <w:szCs w:val="21"/>
              </w:rPr>
              <w:t>工程内容及规模</w:t>
            </w:r>
          </w:p>
        </w:tc>
      </w:tr>
      <w:tr w:rsidR="000A68A4">
        <w:trPr>
          <w:trHeight w:val="322"/>
          <w:jc w:val="center"/>
        </w:trPr>
        <w:tc>
          <w:tcPr>
            <w:tcW w:w="281" w:type="pct"/>
            <w:vMerge w:val="restart"/>
            <w:vAlign w:val="center"/>
          </w:tcPr>
          <w:p w:rsidR="000A68A4" w:rsidRDefault="006A59F5">
            <w:pPr>
              <w:autoSpaceDE w:val="0"/>
              <w:autoSpaceDN w:val="0"/>
              <w:ind w:leftChars="-41" w:left="-86" w:rightChars="-46" w:right="-97"/>
              <w:jc w:val="center"/>
              <w:rPr>
                <w:szCs w:val="21"/>
              </w:rPr>
            </w:pPr>
            <w:r>
              <w:rPr>
                <w:rFonts w:hint="eastAsia"/>
                <w:szCs w:val="21"/>
              </w:rPr>
              <w:t>主</w:t>
            </w:r>
            <w:r>
              <w:rPr>
                <w:rFonts w:hint="eastAsia"/>
                <w:szCs w:val="21"/>
              </w:rPr>
              <w:lastRenderedPageBreak/>
              <w:t>体工程</w:t>
            </w:r>
          </w:p>
        </w:tc>
        <w:tc>
          <w:tcPr>
            <w:tcW w:w="638" w:type="pct"/>
            <w:vAlign w:val="center"/>
          </w:tcPr>
          <w:p w:rsidR="000A68A4" w:rsidRDefault="006A59F5">
            <w:pPr>
              <w:autoSpaceDE w:val="0"/>
              <w:autoSpaceDN w:val="0"/>
              <w:ind w:leftChars="-41" w:left="-86" w:rightChars="-46" w:right="-97"/>
              <w:jc w:val="center"/>
              <w:rPr>
                <w:spacing w:val="-1"/>
                <w:szCs w:val="21"/>
              </w:rPr>
            </w:pPr>
            <w:r>
              <w:rPr>
                <w:spacing w:val="-1"/>
                <w:szCs w:val="21"/>
              </w:rPr>
              <w:lastRenderedPageBreak/>
              <w:t>集输管道</w:t>
            </w:r>
          </w:p>
        </w:tc>
        <w:tc>
          <w:tcPr>
            <w:tcW w:w="4080" w:type="pct"/>
            <w:vAlign w:val="center"/>
          </w:tcPr>
          <w:p w:rsidR="000A68A4" w:rsidRDefault="006A59F5">
            <w:pPr>
              <w:autoSpaceDE w:val="0"/>
              <w:autoSpaceDN w:val="0"/>
              <w:ind w:leftChars="-41" w:left="-86" w:rightChars="-46" w:right="-97"/>
              <w:jc w:val="left"/>
              <w:rPr>
                <w:spacing w:val="-1"/>
                <w:szCs w:val="21"/>
              </w:rPr>
            </w:pPr>
            <w:r>
              <w:rPr>
                <w:rFonts w:hint="eastAsia"/>
                <w:spacing w:val="-1"/>
                <w:szCs w:val="21"/>
              </w:rPr>
              <w:t>新建油田内部气举管线</w:t>
            </w:r>
            <w:r>
              <w:rPr>
                <w:rFonts w:hint="eastAsia"/>
                <w:spacing w:val="-1"/>
                <w:szCs w:val="21"/>
              </w:rPr>
              <w:t>7km</w:t>
            </w:r>
            <w:r>
              <w:rPr>
                <w:spacing w:val="-1"/>
                <w:szCs w:val="21"/>
              </w:rPr>
              <w:t>，埋地敷设，</w:t>
            </w:r>
            <w:r>
              <w:rPr>
                <w:rFonts w:hint="eastAsia"/>
                <w:spacing w:val="-1"/>
                <w:szCs w:val="21"/>
              </w:rPr>
              <w:t>DN50</w:t>
            </w:r>
            <w:r>
              <w:rPr>
                <w:spacing w:val="-1"/>
                <w:szCs w:val="21"/>
              </w:rPr>
              <w:t>管径。</w:t>
            </w:r>
          </w:p>
        </w:tc>
      </w:tr>
      <w:tr w:rsidR="000A68A4">
        <w:trPr>
          <w:trHeight w:val="635"/>
          <w:jc w:val="center"/>
        </w:trPr>
        <w:tc>
          <w:tcPr>
            <w:tcW w:w="281" w:type="pct"/>
            <w:vMerge/>
            <w:vAlign w:val="center"/>
          </w:tcPr>
          <w:p w:rsidR="000A68A4" w:rsidRDefault="000A68A4">
            <w:pPr>
              <w:autoSpaceDE w:val="0"/>
              <w:autoSpaceDN w:val="0"/>
              <w:ind w:leftChars="-41" w:left="-86" w:rightChars="-46" w:right="-97"/>
              <w:jc w:val="center"/>
              <w:rPr>
                <w:szCs w:val="21"/>
              </w:rPr>
            </w:pPr>
          </w:p>
        </w:tc>
        <w:tc>
          <w:tcPr>
            <w:tcW w:w="638" w:type="pct"/>
            <w:vAlign w:val="center"/>
          </w:tcPr>
          <w:p w:rsidR="000A68A4" w:rsidRDefault="006A59F5">
            <w:pPr>
              <w:autoSpaceDE w:val="0"/>
              <w:autoSpaceDN w:val="0"/>
              <w:ind w:leftChars="-41" w:left="-86" w:rightChars="-46" w:right="-97"/>
              <w:jc w:val="center"/>
              <w:rPr>
                <w:spacing w:val="-1"/>
                <w:szCs w:val="21"/>
              </w:rPr>
            </w:pPr>
            <w:r>
              <w:rPr>
                <w:rFonts w:hint="eastAsia"/>
                <w:spacing w:val="-1"/>
                <w:szCs w:val="21"/>
              </w:rPr>
              <w:t>穿越工程</w:t>
            </w:r>
          </w:p>
        </w:tc>
        <w:tc>
          <w:tcPr>
            <w:tcW w:w="4080" w:type="pct"/>
            <w:vAlign w:val="center"/>
          </w:tcPr>
          <w:p w:rsidR="000A68A4" w:rsidRDefault="006A59F5">
            <w:pPr>
              <w:autoSpaceDE w:val="0"/>
              <w:autoSpaceDN w:val="0"/>
              <w:ind w:leftChars="-41" w:left="-86" w:rightChars="-46" w:right="-97"/>
              <w:jc w:val="left"/>
              <w:rPr>
                <w:spacing w:val="-1"/>
                <w:szCs w:val="21"/>
              </w:rPr>
            </w:pPr>
            <w:r>
              <w:rPr>
                <w:rFonts w:hint="eastAsia"/>
                <w:spacing w:val="-1"/>
                <w:szCs w:val="21"/>
              </w:rPr>
              <w:t>油田区地貌分布为荒漠，管道沿线发生</w:t>
            </w:r>
            <w:r>
              <w:rPr>
                <w:rFonts w:hint="eastAsia"/>
                <w:spacing w:val="-1"/>
                <w:szCs w:val="21"/>
              </w:rPr>
              <w:t>1</w:t>
            </w:r>
            <w:r>
              <w:rPr>
                <w:rFonts w:hint="eastAsia"/>
                <w:spacing w:val="-1"/>
                <w:szCs w:val="21"/>
              </w:rPr>
              <w:t>次管道穿越。在交叉点两侧各</w:t>
            </w:r>
            <w:r>
              <w:rPr>
                <w:rFonts w:hint="eastAsia"/>
                <w:spacing w:val="-1"/>
                <w:szCs w:val="21"/>
              </w:rPr>
              <w:t>5m</w:t>
            </w:r>
            <w:r>
              <w:rPr>
                <w:rFonts w:hint="eastAsia"/>
                <w:spacing w:val="-1"/>
                <w:szCs w:val="21"/>
              </w:rPr>
              <w:t>范围内必须采用人工开挖，管道暴露后，采用橡胶板对被穿越管道进行包裹保护。</w:t>
            </w:r>
          </w:p>
        </w:tc>
      </w:tr>
      <w:tr w:rsidR="000A68A4">
        <w:trPr>
          <w:trHeight w:val="829"/>
          <w:jc w:val="center"/>
        </w:trPr>
        <w:tc>
          <w:tcPr>
            <w:tcW w:w="281" w:type="pct"/>
            <w:vMerge w:val="restart"/>
            <w:vAlign w:val="center"/>
          </w:tcPr>
          <w:p w:rsidR="000A68A4" w:rsidRDefault="006A59F5">
            <w:pPr>
              <w:autoSpaceDE w:val="0"/>
              <w:autoSpaceDN w:val="0"/>
              <w:ind w:leftChars="-41" w:left="-86" w:rightChars="-46" w:right="-97"/>
              <w:jc w:val="center"/>
              <w:rPr>
                <w:szCs w:val="21"/>
              </w:rPr>
            </w:pPr>
            <w:r>
              <w:rPr>
                <w:szCs w:val="21"/>
              </w:rPr>
              <w:t>环保工程</w:t>
            </w:r>
          </w:p>
        </w:tc>
        <w:tc>
          <w:tcPr>
            <w:tcW w:w="638" w:type="pct"/>
            <w:vAlign w:val="center"/>
          </w:tcPr>
          <w:p w:rsidR="000A68A4" w:rsidRDefault="006A59F5">
            <w:pPr>
              <w:autoSpaceDE w:val="0"/>
              <w:autoSpaceDN w:val="0"/>
              <w:ind w:leftChars="-41" w:left="-86" w:rightChars="-46" w:right="-97"/>
              <w:jc w:val="center"/>
              <w:rPr>
                <w:szCs w:val="21"/>
              </w:rPr>
            </w:pPr>
            <w:r>
              <w:rPr>
                <w:szCs w:val="21"/>
              </w:rPr>
              <w:t>废气</w:t>
            </w:r>
          </w:p>
        </w:tc>
        <w:tc>
          <w:tcPr>
            <w:tcW w:w="4080" w:type="pct"/>
            <w:vAlign w:val="center"/>
          </w:tcPr>
          <w:p w:rsidR="000A68A4" w:rsidRDefault="006A59F5">
            <w:pPr>
              <w:autoSpaceDE w:val="0"/>
              <w:autoSpaceDN w:val="0"/>
              <w:adjustRightInd w:val="0"/>
              <w:snapToGrid w:val="0"/>
              <w:jc w:val="left"/>
              <w:rPr>
                <w:szCs w:val="21"/>
              </w:rPr>
            </w:pPr>
            <w:r>
              <w:rPr>
                <w:szCs w:val="21"/>
              </w:rPr>
              <w:t>施工期：废气包括施工扬尘、焊接烟尘、车辆尾气等；施工扬尘采取进出车辆采取减速慢行、物料苫盖的措施；</w:t>
            </w:r>
          </w:p>
          <w:p w:rsidR="000A68A4" w:rsidRDefault="006A59F5">
            <w:pPr>
              <w:autoSpaceDE w:val="0"/>
              <w:autoSpaceDN w:val="0"/>
              <w:adjustRightInd w:val="0"/>
              <w:snapToGrid w:val="0"/>
              <w:jc w:val="left"/>
              <w:rPr>
                <w:szCs w:val="21"/>
              </w:rPr>
            </w:pPr>
            <w:r>
              <w:rPr>
                <w:szCs w:val="21"/>
              </w:rPr>
              <w:t>营运期：</w:t>
            </w:r>
            <w:r>
              <w:rPr>
                <w:rFonts w:hint="eastAsia"/>
                <w:szCs w:val="21"/>
              </w:rPr>
              <w:t>管线</w:t>
            </w:r>
            <w:r>
              <w:rPr>
                <w:szCs w:val="21"/>
              </w:rPr>
              <w:t>为密闭输送。</w:t>
            </w:r>
          </w:p>
        </w:tc>
      </w:tr>
      <w:tr w:rsidR="000A68A4">
        <w:trPr>
          <w:trHeight w:val="808"/>
          <w:jc w:val="center"/>
        </w:trPr>
        <w:tc>
          <w:tcPr>
            <w:tcW w:w="281" w:type="pct"/>
            <w:vMerge/>
            <w:vAlign w:val="center"/>
          </w:tcPr>
          <w:p w:rsidR="000A68A4" w:rsidRDefault="000A68A4">
            <w:pPr>
              <w:autoSpaceDE w:val="0"/>
              <w:autoSpaceDN w:val="0"/>
              <w:ind w:leftChars="-41" w:left="-86" w:rightChars="-46" w:right="-97"/>
              <w:jc w:val="center"/>
              <w:rPr>
                <w:szCs w:val="21"/>
              </w:rPr>
            </w:pPr>
          </w:p>
        </w:tc>
        <w:tc>
          <w:tcPr>
            <w:tcW w:w="638" w:type="pct"/>
            <w:vAlign w:val="center"/>
          </w:tcPr>
          <w:p w:rsidR="000A68A4" w:rsidRDefault="006A59F5">
            <w:pPr>
              <w:autoSpaceDE w:val="0"/>
              <w:autoSpaceDN w:val="0"/>
              <w:ind w:leftChars="-41" w:left="-86" w:rightChars="-46" w:right="-97"/>
              <w:jc w:val="center"/>
              <w:rPr>
                <w:szCs w:val="21"/>
              </w:rPr>
            </w:pPr>
            <w:r>
              <w:rPr>
                <w:szCs w:val="21"/>
              </w:rPr>
              <w:t>废水</w:t>
            </w:r>
          </w:p>
        </w:tc>
        <w:tc>
          <w:tcPr>
            <w:tcW w:w="4080" w:type="pct"/>
            <w:vAlign w:val="center"/>
          </w:tcPr>
          <w:p w:rsidR="000A68A4" w:rsidRDefault="006A59F5">
            <w:pPr>
              <w:autoSpaceDE w:val="0"/>
              <w:autoSpaceDN w:val="0"/>
              <w:adjustRightInd w:val="0"/>
              <w:snapToGrid w:val="0"/>
              <w:jc w:val="left"/>
              <w:rPr>
                <w:szCs w:val="21"/>
              </w:rPr>
            </w:pPr>
            <w:r>
              <w:rPr>
                <w:szCs w:val="21"/>
              </w:rPr>
              <w:t>施工期：施工期废水包括管线试压废水及生活污水。管线试压废水属于清净废水，试压完成后用于降尘；生活污水由生活污水收集罐收集，定期拉运至</w:t>
            </w:r>
            <w:r>
              <w:rPr>
                <w:rFonts w:hint="eastAsia"/>
                <w:szCs w:val="21"/>
              </w:rPr>
              <w:t>哈六联合站生活污水处理装置处理。</w:t>
            </w:r>
          </w:p>
          <w:p w:rsidR="000A68A4" w:rsidRDefault="006A59F5">
            <w:pPr>
              <w:autoSpaceDE w:val="0"/>
              <w:autoSpaceDN w:val="0"/>
              <w:adjustRightInd w:val="0"/>
              <w:snapToGrid w:val="0"/>
              <w:jc w:val="left"/>
              <w:rPr>
                <w:szCs w:val="21"/>
              </w:rPr>
            </w:pPr>
            <w:r>
              <w:rPr>
                <w:szCs w:val="21"/>
              </w:rPr>
              <w:t>营运期</w:t>
            </w:r>
            <w:r>
              <w:rPr>
                <w:rFonts w:hint="eastAsia"/>
                <w:szCs w:val="21"/>
              </w:rPr>
              <w:t>无新增废水</w:t>
            </w:r>
            <w:r>
              <w:rPr>
                <w:szCs w:val="21"/>
              </w:rPr>
              <w:t>。</w:t>
            </w:r>
          </w:p>
        </w:tc>
      </w:tr>
      <w:tr w:rsidR="000A68A4">
        <w:trPr>
          <w:trHeight w:val="1442"/>
          <w:jc w:val="center"/>
        </w:trPr>
        <w:tc>
          <w:tcPr>
            <w:tcW w:w="281" w:type="pct"/>
            <w:vMerge/>
            <w:vAlign w:val="center"/>
          </w:tcPr>
          <w:p w:rsidR="000A68A4" w:rsidRDefault="000A68A4">
            <w:pPr>
              <w:autoSpaceDE w:val="0"/>
              <w:autoSpaceDN w:val="0"/>
              <w:ind w:leftChars="-41" w:left="-86" w:rightChars="-46" w:right="-97"/>
              <w:jc w:val="center"/>
              <w:rPr>
                <w:szCs w:val="21"/>
              </w:rPr>
            </w:pPr>
          </w:p>
        </w:tc>
        <w:tc>
          <w:tcPr>
            <w:tcW w:w="638" w:type="pct"/>
            <w:vAlign w:val="center"/>
          </w:tcPr>
          <w:p w:rsidR="000A68A4" w:rsidRDefault="006A59F5">
            <w:pPr>
              <w:autoSpaceDE w:val="0"/>
              <w:autoSpaceDN w:val="0"/>
              <w:ind w:leftChars="-41" w:left="-86" w:rightChars="-46" w:right="-97"/>
              <w:jc w:val="center"/>
              <w:rPr>
                <w:szCs w:val="21"/>
              </w:rPr>
            </w:pPr>
            <w:r>
              <w:rPr>
                <w:szCs w:val="21"/>
              </w:rPr>
              <w:t>固废</w:t>
            </w:r>
          </w:p>
        </w:tc>
        <w:tc>
          <w:tcPr>
            <w:tcW w:w="4080" w:type="pct"/>
            <w:vAlign w:val="center"/>
          </w:tcPr>
          <w:p w:rsidR="000A68A4" w:rsidRDefault="006A59F5">
            <w:pPr>
              <w:pStyle w:val="af4"/>
              <w:adjustRightInd w:val="0"/>
              <w:snapToGrid w:val="0"/>
              <w:spacing w:line="0" w:lineRule="atLeast"/>
              <w:jc w:val="left"/>
              <w:rPr>
                <w:szCs w:val="21"/>
              </w:rPr>
            </w:pPr>
            <w:r>
              <w:rPr>
                <w:szCs w:val="21"/>
              </w:rPr>
              <w:t>施工期：施工期固废主要为施工土方、施工废料和生活垃圾。施工土方全部用于管沟和井场回填；施工废料首先考虑回收利用，不可回收利用部分拉运至</w:t>
            </w:r>
            <w:r>
              <w:rPr>
                <w:rFonts w:hint="eastAsia"/>
                <w:szCs w:val="21"/>
              </w:rPr>
              <w:t>收集后送哈拉哈塘固废填埋场</w:t>
            </w:r>
            <w:r>
              <w:rPr>
                <w:szCs w:val="21"/>
              </w:rPr>
              <w:t>进行处置；生活垃圾集中收集后，拉运至</w:t>
            </w:r>
            <w:r>
              <w:rPr>
                <w:rFonts w:hint="eastAsia"/>
                <w:szCs w:val="21"/>
              </w:rPr>
              <w:t>哈拉哈塘固废填埋场</w:t>
            </w:r>
            <w:r>
              <w:rPr>
                <w:szCs w:val="21"/>
              </w:rPr>
              <w:t>进行处置</w:t>
            </w:r>
            <w:r>
              <w:rPr>
                <w:rFonts w:hint="eastAsia"/>
                <w:szCs w:val="21"/>
              </w:rPr>
              <w:t>。</w:t>
            </w:r>
          </w:p>
          <w:p w:rsidR="000A68A4" w:rsidRDefault="006A59F5">
            <w:pPr>
              <w:autoSpaceDE w:val="0"/>
              <w:autoSpaceDN w:val="0"/>
              <w:adjustRightInd w:val="0"/>
              <w:snapToGrid w:val="0"/>
              <w:jc w:val="left"/>
              <w:rPr>
                <w:szCs w:val="21"/>
              </w:rPr>
            </w:pPr>
            <w:r>
              <w:rPr>
                <w:szCs w:val="21"/>
              </w:rPr>
              <w:t>营运期：</w:t>
            </w:r>
            <w:r>
              <w:rPr>
                <w:rFonts w:hint="eastAsia"/>
                <w:szCs w:val="21"/>
              </w:rPr>
              <w:t>不新增固体废物</w:t>
            </w:r>
            <w:r>
              <w:rPr>
                <w:szCs w:val="21"/>
              </w:rPr>
              <w:t>。</w:t>
            </w:r>
          </w:p>
        </w:tc>
      </w:tr>
      <w:tr w:rsidR="000A68A4">
        <w:trPr>
          <w:trHeight w:val="555"/>
          <w:jc w:val="center"/>
        </w:trPr>
        <w:tc>
          <w:tcPr>
            <w:tcW w:w="281" w:type="pct"/>
            <w:vMerge/>
            <w:vAlign w:val="center"/>
          </w:tcPr>
          <w:p w:rsidR="000A68A4" w:rsidRDefault="000A68A4">
            <w:pPr>
              <w:autoSpaceDE w:val="0"/>
              <w:autoSpaceDN w:val="0"/>
              <w:ind w:leftChars="-41" w:left="-86" w:rightChars="-46" w:right="-97"/>
              <w:jc w:val="center"/>
              <w:rPr>
                <w:szCs w:val="21"/>
              </w:rPr>
            </w:pPr>
          </w:p>
        </w:tc>
        <w:tc>
          <w:tcPr>
            <w:tcW w:w="638" w:type="pct"/>
            <w:vAlign w:val="center"/>
          </w:tcPr>
          <w:p w:rsidR="000A68A4" w:rsidRDefault="006A59F5">
            <w:pPr>
              <w:autoSpaceDE w:val="0"/>
              <w:autoSpaceDN w:val="0"/>
              <w:ind w:leftChars="-41" w:left="-86" w:rightChars="-46" w:right="-97"/>
              <w:jc w:val="center"/>
              <w:rPr>
                <w:szCs w:val="21"/>
              </w:rPr>
            </w:pPr>
            <w:r>
              <w:rPr>
                <w:szCs w:val="21"/>
              </w:rPr>
              <w:t>环境风险</w:t>
            </w:r>
          </w:p>
        </w:tc>
        <w:tc>
          <w:tcPr>
            <w:tcW w:w="4080" w:type="pct"/>
            <w:vAlign w:val="center"/>
          </w:tcPr>
          <w:p w:rsidR="000A68A4" w:rsidRDefault="006A59F5">
            <w:pPr>
              <w:autoSpaceDE w:val="0"/>
              <w:autoSpaceDN w:val="0"/>
              <w:adjustRightInd w:val="0"/>
              <w:snapToGrid w:val="0"/>
              <w:jc w:val="left"/>
              <w:rPr>
                <w:szCs w:val="21"/>
              </w:rPr>
            </w:pPr>
            <w:r>
              <w:rPr>
                <w:szCs w:val="21"/>
              </w:rPr>
              <w:t>管线上方设置标识，定期对管线壁厚进行超声波检查。</w:t>
            </w:r>
          </w:p>
        </w:tc>
      </w:tr>
      <w:tr w:rsidR="000A68A4">
        <w:trPr>
          <w:trHeight w:val="1648"/>
          <w:jc w:val="center"/>
        </w:trPr>
        <w:tc>
          <w:tcPr>
            <w:tcW w:w="281" w:type="pct"/>
            <w:vMerge/>
            <w:vAlign w:val="center"/>
          </w:tcPr>
          <w:p w:rsidR="000A68A4" w:rsidRDefault="000A68A4">
            <w:pPr>
              <w:autoSpaceDE w:val="0"/>
              <w:autoSpaceDN w:val="0"/>
              <w:ind w:leftChars="-41" w:left="-86" w:rightChars="-46" w:right="-97"/>
              <w:jc w:val="center"/>
              <w:rPr>
                <w:szCs w:val="21"/>
              </w:rPr>
            </w:pPr>
          </w:p>
        </w:tc>
        <w:tc>
          <w:tcPr>
            <w:tcW w:w="638" w:type="pct"/>
            <w:vAlign w:val="center"/>
          </w:tcPr>
          <w:p w:rsidR="000A68A4" w:rsidRDefault="006A59F5">
            <w:pPr>
              <w:autoSpaceDE w:val="0"/>
              <w:autoSpaceDN w:val="0"/>
              <w:ind w:leftChars="-41" w:left="-86" w:rightChars="-46" w:right="-97"/>
              <w:jc w:val="center"/>
              <w:rPr>
                <w:szCs w:val="21"/>
              </w:rPr>
            </w:pPr>
            <w:r>
              <w:rPr>
                <w:szCs w:val="21"/>
              </w:rPr>
              <w:t>生态保护</w:t>
            </w:r>
          </w:p>
        </w:tc>
        <w:tc>
          <w:tcPr>
            <w:tcW w:w="4080" w:type="pct"/>
            <w:vAlign w:val="center"/>
          </w:tcPr>
          <w:p w:rsidR="000A68A4" w:rsidRDefault="006A59F5">
            <w:pPr>
              <w:pStyle w:val="af4"/>
              <w:adjustRightInd w:val="0"/>
              <w:snapToGrid w:val="0"/>
              <w:spacing w:line="0" w:lineRule="atLeast"/>
              <w:jc w:val="left"/>
              <w:rPr>
                <w:szCs w:val="21"/>
              </w:rPr>
            </w:pPr>
            <w:r>
              <w:rPr>
                <w:szCs w:val="21"/>
              </w:rPr>
              <w:t>施工期：严格控制施工作业带宽度；填埋所需土方利用管沟挖方，做到土方平衡，减少弃土；临时堆土防尘网苫盖；设置限行彩条旗；洒水降尘。</w:t>
            </w:r>
          </w:p>
          <w:p w:rsidR="000A68A4" w:rsidRDefault="006A59F5">
            <w:pPr>
              <w:pStyle w:val="af4"/>
              <w:adjustRightInd w:val="0"/>
              <w:snapToGrid w:val="0"/>
              <w:spacing w:line="0" w:lineRule="atLeast"/>
              <w:jc w:val="left"/>
              <w:rPr>
                <w:szCs w:val="21"/>
              </w:rPr>
            </w:pPr>
            <w:r>
              <w:rPr>
                <w:szCs w:val="21"/>
              </w:rPr>
              <w:t>营运期：管线上方设置标志，定时巡查井场、管线；</w:t>
            </w:r>
          </w:p>
          <w:p w:rsidR="000A68A4" w:rsidRDefault="006A59F5">
            <w:pPr>
              <w:autoSpaceDE w:val="0"/>
              <w:autoSpaceDN w:val="0"/>
              <w:adjustRightInd w:val="0"/>
              <w:snapToGrid w:val="0"/>
              <w:jc w:val="left"/>
              <w:rPr>
                <w:szCs w:val="21"/>
              </w:rPr>
            </w:pPr>
            <w:r>
              <w:rPr>
                <w:szCs w:val="21"/>
              </w:rPr>
              <w:t>退役期：洒水降尘，地面设施拆除、水泥条清理，恢复原有自然状况</w:t>
            </w:r>
            <w:r>
              <w:rPr>
                <w:rFonts w:hint="eastAsia"/>
                <w:szCs w:val="21"/>
              </w:rPr>
              <w:t>，清理污染土壤</w:t>
            </w:r>
            <w:r>
              <w:rPr>
                <w:szCs w:val="21"/>
              </w:rPr>
              <w:t>。</w:t>
            </w:r>
          </w:p>
        </w:tc>
      </w:tr>
      <w:tr w:rsidR="000A68A4">
        <w:trPr>
          <w:trHeight w:val="625"/>
          <w:jc w:val="center"/>
        </w:trPr>
        <w:tc>
          <w:tcPr>
            <w:tcW w:w="281" w:type="pct"/>
            <w:vAlign w:val="center"/>
          </w:tcPr>
          <w:p w:rsidR="000A68A4" w:rsidRDefault="006A59F5">
            <w:pPr>
              <w:autoSpaceDE w:val="0"/>
              <w:autoSpaceDN w:val="0"/>
              <w:ind w:leftChars="-41" w:left="-86" w:rightChars="-46" w:right="-97"/>
              <w:jc w:val="center"/>
              <w:rPr>
                <w:szCs w:val="21"/>
              </w:rPr>
            </w:pPr>
            <w:r>
              <w:rPr>
                <w:szCs w:val="21"/>
              </w:rPr>
              <w:t>依托工程</w:t>
            </w:r>
          </w:p>
        </w:tc>
        <w:tc>
          <w:tcPr>
            <w:tcW w:w="638" w:type="pct"/>
            <w:vAlign w:val="center"/>
          </w:tcPr>
          <w:p w:rsidR="000A68A4" w:rsidRDefault="006A59F5">
            <w:pPr>
              <w:autoSpaceDE w:val="0"/>
              <w:autoSpaceDN w:val="0"/>
              <w:ind w:leftChars="-41" w:left="-86" w:rightChars="-46" w:right="-97"/>
              <w:jc w:val="center"/>
              <w:rPr>
                <w:szCs w:val="21"/>
              </w:rPr>
            </w:pPr>
            <w:r>
              <w:rPr>
                <w:rFonts w:hint="eastAsia"/>
                <w:szCs w:val="21"/>
              </w:rPr>
              <w:t>哈拉哈塘固废填埋场</w:t>
            </w:r>
          </w:p>
        </w:tc>
        <w:tc>
          <w:tcPr>
            <w:tcW w:w="4080" w:type="pct"/>
            <w:vAlign w:val="center"/>
          </w:tcPr>
          <w:p w:rsidR="000A68A4" w:rsidRDefault="006A59F5">
            <w:pPr>
              <w:adjustRightInd w:val="0"/>
              <w:spacing w:line="0" w:lineRule="atLeast"/>
              <w:rPr>
                <w:szCs w:val="21"/>
              </w:rPr>
            </w:pPr>
            <w:r>
              <w:rPr>
                <w:rFonts w:hint="eastAsia"/>
                <w:szCs w:val="21"/>
              </w:rPr>
              <w:t>哈拉哈塘固废填埋场</w:t>
            </w:r>
            <w:r>
              <w:rPr>
                <w:rFonts w:hAnsi="宋体" w:cs="宋体" w:hint="eastAsia"/>
                <w:spacing w:val="-10"/>
                <w:szCs w:val="21"/>
              </w:rPr>
              <w:t>可以满足本项目产生的固废。</w:t>
            </w:r>
          </w:p>
        </w:tc>
      </w:tr>
    </w:tbl>
    <w:p w:rsidR="000A68A4" w:rsidRDefault="006A59F5">
      <w:pPr>
        <w:pStyle w:val="aff7"/>
      </w:pPr>
      <w:r>
        <w:t>3.</w:t>
      </w:r>
      <w:r>
        <w:rPr>
          <w:rFonts w:hint="eastAsia"/>
        </w:rPr>
        <w:t>3</w:t>
      </w:r>
      <w:r>
        <w:t>.1.4</w:t>
      </w:r>
      <w:r>
        <w:t>工程投资</w:t>
      </w:r>
    </w:p>
    <w:p w:rsidR="000A68A4" w:rsidRDefault="006A59F5">
      <w:pPr>
        <w:spacing w:line="360" w:lineRule="auto"/>
        <w:ind w:firstLineChars="200" w:firstLine="480"/>
        <w:rPr>
          <w:sz w:val="24"/>
          <w:szCs w:val="22"/>
        </w:rPr>
      </w:pPr>
      <w:r>
        <w:rPr>
          <w:sz w:val="24"/>
          <w:szCs w:val="22"/>
        </w:rPr>
        <w:t>工程总投资</w:t>
      </w:r>
      <w:r>
        <w:rPr>
          <w:rFonts w:hint="eastAsia"/>
          <w:sz w:val="24"/>
          <w:szCs w:val="22"/>
        </w:rPr>
        <w:t>181.38</w:t>
      </w:r>
      <w:r>
        <w:rPr>
          <w:sz w:val="24"/>
          <w:szCs w:val="22"/>
        </w:rPr>
        <w:t>万元。</w:t>
      </w:r>
    </w:p>
    <w:p w:rsidR="000A68A4" w:rsidRDefault="006A59F5">
      <w:pPr>
        <w:pStyle w:val="aff7"/>
        <w:spacing w:beforeLines="50" w:before="156"/>
      </w:pPr>
      <w:r>
        <w:t>3.</w:t>
      </w:r>
      <w:r>
        <w:rPr>
          <w:rFonts w:hint="eastAsia"/>
        </w:rPr>
        <w:t>3</w:t>
      </w:r>
      <w:r>
        <w:t>.1.5</w:t>
      </w:r>
      <w:r>
        <w:t>劳动组织及定员</w:t>
      </w:r>
    </w:p>
    <w:p w:rsidR="000A68A4" w:rsidRDefault="006A59F5">
      <w:pPr>
        <w:spacing w:line="360" w:lineRule="auto"/>
        <w:ind w:firstLineChars="200" w:firstLine="452"/>
        <w:rPr>
          <w:sz w:val="24"/>
          <w:szCs w:val="24"/>
        </w:rPr>
      </w:pPr>
      <w:r>
        <w:rPr>
          <w:spacing w:val="-7"/>
          <w:sz w:val="24"/>
          <w:szCs w:val="24"/>
        </w:rPr>
        <w:t>根</w:t>
      </w:r>
      <w:r>
        <w:rPr>
          <w:sz w:val="24"/>
          <w:szCs w:val="24"/>
        </w:rPr>
        <w:t>据数字化</w:t>
      </w:r>
      <w:r>
        <w:rPr>
          <w:spacing w:val="-32"/>
          <w:sz w:val="24"/>
          <w:szCs w:val="24"/>
        </w:rPr>
        <w:t>、</w:t>
      </w:r>
      <w:r>
        <w:rPr>
          <w:sz w:val="24"/>
          <w:szCs w:val="24"/>
        </w:rPr>
        <w:t>自动化设计水平</w:t>
      </w:r>
      <w:r>
        <w:rPr>
          <w:spacing w:val="-29"/>
          <w:sz w:val="24"/>
          <w:szCs w:val="24"/>
        </w:rPr>
        <w:t>，</w:t>
      </w:r>
      <w:r>
        <w:rPr>
          <w:sz w:val="24"/>
          <w:szCs w:val="24"/>
        </w:rPr>
        <w:t>油区井场实现无人值守</w:t>
      </w:r>
      <w:r>
        <w:rPr>
          <w:rFonts w:hint="eastAsia"/>
          <w:sz w:val="24"/>
          <w:szCs w:val="24"/>
        </w:rPr>
        <w:t>，无新增定员。</w:t>
      </w:r>
    </w:p>
    <w:p w:rsidR="000A68A4" w:rsidRDefault="006A59F5">
      <w:pPr>
        <w:pStyle w:val="aff7"/>
        <w:spacing w:beforeLines="50" w:before="156"/>
      </w:pPr>
      <w:r>
        <w:t>3.</w:t>
      </w:r>
      <w:r>
        <w:rPr>
          <w:rFonts w:hint="eastAsia"/>
        </w:rPr>
        <w:t>3</w:t>
      </w:r>
      <w:r>
        <w:t>.1.6</w:t>
      </w:r>
      <w:r>
        <w:t>工程进度</w:t>
      </w:r>
    </w:p>
    <w:p w:rsidR="000A68A4" w:rsidRDefault="006A59F5">
      <w:pPr>
        <w:spacing w:line="360" w:lineRule="auto"/>
        <w:ind w:firstLineChars="200" w:firstLine="480"/>
        <w:rPr>
          <w:sz w:val="24"/>
          <w:szCs w:val="22"/>
        </w:rPr>
      </w:pPr>
      <w:r>
        <w:rPr>
          <w:sz w:val="24"/>
          <w:szCs w:val="22"/>
        </w:rPr>
        <w:t>202</w:t>
      </w:r>
      <w:r>
        <w:rPr>
          <w:rFonts w:hint="eastAsia"/>
          <w:sz w:val="24"/>
          <w:szCs w:val="22"/>
        </w:rPr>
        <w:t>4</w:t>
      </w:r>
      <w:r>
        <w:rPr>
          <w:sz w:val="24"/>
          <w:szCs w:val="22"/>
        </w:rPr>
        <w:t>年度实施建设，预计开工时间为</w:t>
      </w:r>
      <w:r>
        <w:rPr>
          <w:sz w:val="24"/>
          <w:szCs w:val="22"/>
        </w:rPr>
        <w:t>202</w:t>
      </w:r>
      <w:r>
        <w:rPr>
          <w:rFonts w:hint="eastAsia"/>
          <w:sz w:val="24"/>
          <w:szCs w:val="22"/>
        </w:rPr>
        <w:t>4</w:t>
      </w:r>
      <w:r>
        <w:rPr>
          <w:sz w:val="24"/>
          <w:szCs w:val="22"/>
        </w:rPr>
        <w:t>年</w:t>
      </w:r>
      <w:r>
        <w:rPr>
          <w:rFonts w:hint="eastAsia"/>
          <w:sz w:val="24"/>
          <w:szCs w:val="22"/>
        </w:rPr>
        <w:t>5</w:t>
      </w:r>
      <w:r>
        <w:rPr>
          <w:sz w:val="24"/>
          <w:szCs w:val="22"/>
        </w:rPr>
        <w:t>月，施工时间</w:t>
      </w:r>
      <w:r>
        <w:rPr>
          <w:rFonts w:hint="eastAsia"/>
          <w:sz w:val="24"/>
          <w:szCs w:val="22"/>
        </w:rPr>
        <w:t>3</w:t>
      </w:r>
      <w:r>
        <w:rPr>
          <w:sz w:val="24"/>
          <w:szCs w:val="22"/>
        </w:rPr>
        <w:t>个月，施工人员约</w:t>
      </w:r>
      <w:r>
        <w:rPr>
          <w:rFonts w:hint="eastAsia"/>
          <w:sz w:val="24"/>
          <w:szCs w:val="22"/>
        </w:rPr>
        <w:t>2</w:t>
      </w:r>
      <w:r>
        <w:rPr>
          <w:sz w:val="24"/>
          <w:szCs w:val="22"/>
        </w:rPr>
        <w:t>0</w:t>
      </w:r>
      <w:r>
        <w:rPr>
          <w:sz w:val="24"/>
          <w:szCs w:val="22"/>
        </w:rPr>
        <w:t>人。</w:t>
      </w:r>
    </w:p>
    <w:p w:rsidR="000A68A4" w:rsidRDefault="006A59F5">
      <w:pPr>
        <w:pStyle w:val="aff6"/>
      </w:pPr>
      <w:r>
        <w:t>3.</w:t>
      </w:r>
      <w:r>
        <w:rPr>
          <w:rFonts w:hint="eastAsia"/>
        </w:rPr>
        <w:t>3</w:t>
      </w:r>
      <w:r>
        <w:t>.2</w:t>
      </w:r>
      <w:r>
        <w:rPr>
          <w:rFonts w:hint="eastAsia"/>
        </w:rPr>
        <w:t>流体性质</w:t>
      </w:r>
    </w:p>
    <w:p w:rsidR="000A68A4" w:rsidRDefault="006A59F5">
      <w:pPr>
        <w:spacing w:line="360" w:lineRule="auto"/>
        <w:ind w:firstLine="480"/>
        <w:rPr>
          <w:sz w:val="24"/>
          <w:szCs w:val="24"/>
        </w:rPr>
      </w:pPr>
      <w:r>
        <w:rPr>
          <w:sz w:val="24"/>
          <w:szCs w:val="24"/>
        </w:rPr>
        <w:t>天然气性质数据：天然气相对密度介于</w:t>
      </w:r>
      <w:r>
        <w:rPr>
          <w:sz w:val="24"/>
          <w:szCs w:val="24"/>
        </w:rPr>
        <w:t xml:space="preserve"> 0.5588</w:t>
      </w:r>
      <w:r>
        <w:rPr>
          <w:sz w:val="24"/>
          <w:szCs w:val="24"/>
        </w:rPr>
        <w:t>～</w:t>
      </w:r>
      <w:r>
        <w:rPr>
          <w:sz w:val="24"/>
          <w:szCs w:val="24"/>
        </w:rPr>
        <w:t xml:space="preserve">1.171 </w:t>
      </w:r>
      <w:r>
        <w:rPr>
          <w:sz w:val="24"/>
          <w:szCs w:val="24"/>
        </w:rPr>
        <w:t>之间，平均</w:t>
      </w:r>
      <w:r>
        <w:rPr>
          <w:sz w:val="24"/>
          <w:szCs w:val="24"/>
        </w:rPr>
        <w:t xml:space="preserve"> 0.83</w:t>
      </w:r>
      <w:r>
        <w:rPr>
          <w:sz w:val="24"/>
          <w:szCs w:val="24"/>
        </w:rPr>
        <w:t>；甲烷含量介于</w:t>
      </w:r>
      <w:r>
        <w:rPr>
          <w:sz w:val="24"/>
          <w:szCs w:val="24"/>
        </w:rPr>
        <w:t xml:space="preserve"> 35.1%</w:t>
      </w:r>
      <w:r>
        <w:rPr>
          <w:sz w:val="24"/>
          <w:szCs w:val="24"/>
        </w:rPr>
        <w:t>～</w:t>
      </w:r>
      <w:r>
        <w:rPr>
          <w:sz w:val="24"/>
          <w:szCs w:val="24"/>
        </w:rPr>
        <w:t>85.9%</w:t>
      </w:r>
      <w:r>
        <w:rPr>
          <w:sz w:val="24"/>
          <w:szCs w:val="24"/>
        </w:rPr>
        <w:t>之间，平均</w:t>
      </w:r>
      <w:r>
        <w:rPr>
          <w:sz w:val="24"/>
          <w:szCs w:val="24"/>
        </w:rPr>
        <w:t>66.31%</w:t>
      </w:r>
      <w:r>
        <w:rPr>
          <w:sz w:val="24"/>
          <w:szCs w:val="24"/>
        </w:rPr>
        <w:t>；氮气含量范围</w:t>
      </w:r>
      <w:r>
        <w:rPr>
          <w:sz w:val="24"/>
          <w:szCs w:val="24"/>
        </w:rPr>
        <w:t>0.013%</w:t>
      </w:r>
      <w:r>
        <w:rPr>
          <w:sz w:val="24"/>
          <w:szCs w:val="24"/>
        </w:rPr>
        <w:t>～</w:t>
      </w:r>
      <w:r>
        <w:rPr>
          <w:sz w:val="24"/>
          <w:szCs w:val="24"/>
        </w:rPr>
        <w:t>14.4%</w:t>
      </w:r>
      <w:r>
        <w:rPr>
          <w:sz w:val="24"/>
          <w:szCs w:val="24"/>
        </w:rPr>
        <w:t>，</w:t>
      </w:r>
      <w:r>
        <w:rPr>
          <w:sz w:val="24"/>
          <w:szCs w:val="24"/>
        </w:rPr>
        <w:lastRenderedPageBreak/>
        <w:t>平均值</w:t>
      </w:r>
      <w:r>
        <w:rPr>
          <w:sz w:val="24"/>
          <w:szCs w:val="24"/>
        </w:rPr>
        <w:t>4.33%</w:t>
      </w:r>
      <w:r>
        <w:rPr>
          <w:sz w:val="24"/>
          <w:szCs w:val="24"/>
        </w:rPr>
        <w:t>；二氧化碳含量范围</w:t>
      </w:r>
      <w:r>
        <w:rPr>
          <w:sz w:val="24"/>
          <w:szCs w:val="24"/>
        </w:rPr>
        <w:t>0.52%</w:t>
      </w:r>
      <w:r>
        <w:rPr>
          <w:sz w:val="24"/>
          <w:szCs w:val="24"/>
        </w:rPr>
        <w:t>～</w:t>
      </w:r>
      <w:r>
        <w:rPr>
          <w:sz w:val="24"/>
          <w:szCs w:val="24"/>
        </w:rPr>
        <w:t>61.5%</w:t>
      </w:r>
      <w:r>
        <w:rPr>
          <w:sz w:val="24"/>
          <w:szCs w:val="24"/>
        </w:rPr>
        <w:t>，平均值</w:t>
      </w:r>
      <w:r>
        <w:rPr>
          <w:sz w:val="24"/>
          <w:szCs w:val="24"/>
        </w:rPr>
        <w:t xml:space="preserve"> 6.19%</w:t>
      </w:r>
      <w:r>
        <w:rPr>
          <w:sz w:val="24"/>
          <w:szCs w:val="24"/>
        </w:rPr>
        <w:t>。天然气中普遍含</w:t>
      </w:r>
      <w:r>
        <w:rPr>
          <w:sz w:val="24"/>
          <w:szCs w:val="24"/>
        </w:rPr>
        <w:t>H</w:t>
      </w:r>
      <w:r>
        <w:rPr>
          <w:sz w:val="24"/>
          <w:szCs w:val="24"/>
          <w:vertAlign w:val="subscript"/>
        </w:rPr>
        <w:t>2</w:t>
      </w:r>
      <w:r>
        <w:rPr>
          <w:sz w:val="24"/>
          <w:szCs w:val="24"/>
        </w:rPr>
        <w:t>S</w:t>
      </w:r>
      <w:r>
        <w:rPr>
          <w:sz w:val="24"/>
          <w:szCs w:val="24"/>
        </w:rPr>
        <w:t>，井间</w:t>
      </w:r>
      <w:r>
        <w:rPr>
          <w:sz w:val="24"/>
          <w:szCs w:val="24"/>
        </w:rPr>
        <w:t>H</w:t>
      </w:r>
      <w:r>
        <w:rPr>
          <w:sz w:val="24"/>
          <w:szCs w:val="24"/>
          <w:vertAlign w:val="subscript"/>
        </w:rPr>
        <w:t>2</w:t>
      </w:r>
      <w:r>
        <w:rPr>
          <w:sz w:val="24"/>
          <w:szCs w:val="24"/>
        </w:rPr>
        <w:t>S</w:t>
      </w:r>
      <w:r>
        <w:rPr>
          <w:sz w:val="24"/>
          <w:szCs w:val="24"/>
        </w:rPr>
        <w:t>含量差异大、非均质性强，区内天然气中</w:t>
      </w:r>
      <w:r>
        <w:rPr>
          <w:sz w:val="24"/>
          <w:szCs w:val="24"/>
        </w:rPr>
        <w:t>H</w:t>
      </w:r>
      <w:r>
        <w:rPr>
          <w:sz w:val="24"/>
          <w:szCs w:val="24"/>
          <w:vertAlign w:val="subscript"/>
        </w:rPr>
        <w:t>2</w:t>
      </w:r>
      <w:r>
        <w:rPr>
          <w:sz w:val="24"/>
          <w:szCs w:val="24"/>
        </w:rPr>
        <w:t>S</w:t>
      </w:r>
      <w:r>
        <w:rPr>
          <w:sz w:val="24"/>
          <w:szCs w:val="24"/>
        </w:rPr>
        <w:t>含量范围</w:t>
      </w:r>
      <w:r>
        <w:rPr>
          <w:sz w:val="24"/>
          <w:szCs w:val="24"/>
        </w:rPr>
        <w:t>0</w:t>
      </w:r>
      <w:r>
        <w:rPr>
          <w:sz w:val="24"/>
          <w:szCs w:val="24"/>
        </w:rPr>
        <w:t>～</w:t>
      </w:r>
      <w:r>
        <w:rPr>
          <w:sz w:val="24"/>
          <w:szCs w:val="24"/>
        </w:rPr>
        <w:t>130</w:t>
      </w:r>
      <w:r>
        <w:rPr>
          <w:rFonts w:hint="eastAsia"/>
          <w:sz w:val="24"/>
          <w:szCs w:val="24"/>
        </w:rPr>
        <w:t>.5</w:t>
      </w:r>
      <w:r>
        <w:rPr>
          <w:sz w:val="24"/>
          <w:szCs w:val="24"/>
        </w:rPr>
        <w:t>mg/m</w:t>
      </w:r>
      <w:r>
        <w:rPr>
          <w:sz w:val="24"/>
          <w:szCs w:val="24"/>
          <w:vertAlign w:val="superscript"/>
        </w:rPr>
        <w:t>3</w:t>
      </w:r>
      <w:r>
        <w:rPr>
          <w:sz w:val="24"/>
          <w:szCs w:val="24"/>
        </w:rPr>
        <w:t>，总体属于低含硫天然气。</w:t>
      </w:r>
    </w:p>
    <w:p w:rsidR="000A68A4" w:rsidRDefault="006A59F5">
      <w:pPr>
        <w:pStyle w:val="aff6"/>
      </w:pPr>
      <w:r>
        <w:t>3.</w:t>
      </w:r>
      <w:r>
        <w:rPr>
          <w:rFonts w:hint="eastAsia"/>
        </w:rPr>
        <w:t>3</w:t>
      </w:r>
      <w:r>
        <w:t>.</w:t>
      </w:r>
      <w:r>
        <w:rPr>
          <w:rFonts w:hint="eastAsia"/>
        </w:rPr>
        <w:t>3</w:t>
      </w:r>
      <w:r>
        <w:t>主体工程</w:t>
      </w:r>
    </w:p>
    <w:p w:rsidR="000A68A4" w:rsidRDefault="006A59F5">
      <w:pPr>
        <w:spacing w:line="360" w:lineRule="auto"/>
        <w:ind w:firstLineChars="200" w:firstLine="480"/>
        <w:rPr>
          <w:kern w:val="0"/>
          <w:sz w:val="24"/>
          <w:szCs w:val="22"/>
        </w:rPr>
      </w:pPr>
      <w:r>
        <w:rPr>
          <w:rFonts w:hint="eastAsia"/>
          <w:kern w:val="0"/>
          <w:sz w:val="24"/>
          <w:szCs w:val="22"/>
        </w:rPr>
        <w:t>主体工程主要为</w:t>
      </w:r>
      <w:r>
        <w:rPr>
          <w:rFonts w:hint="eastAsia"/>
          <w:sz w:val="24"/>
          <w:szCs w:val="24"/>
        </w:rPr>
        <w:t>地面</w:t>
      </w:r>
      <w:r>
        <w:rPr>
          <w:rFonts w:hint="eastAsia"/>
          <w:kern w:val="0"/>
          <w:sz w:val="24"/>
          <w:szCs w:val="22"/>
        </w:rPr>
        <w:t>集输工程。</w:t>
      </w:r>
    </w:p>
    <w:p w:rsidR="000A68A4" w:rsidRDefault="006A59F5">
      <w:pPr>
        <w:spacing w:line="360" w:lineRule="auto"/>
        <w:ind w:firstLineChars="200" w:firstLine="480"/>
        <w:rPr>
          <w:sz w:val="24"/>
          <w:szCs w:val="22"/>
        </w:rPr>
      </w:pPr>
      <w:r>
        <w:rPr>
          <w:sz w:val="24"/>
          <w:szCs w:val="22"/>
        </w:rPr>
        <w:t>哈</w:t>
      </w:r>
      <w:r>
        <w:rPr>
          <w:sz w:val="24"/>
          <w:szCs w:val="22"/>
        </w:rPr>
        <w:t>11-2</w:t>
      </w:r>
      <w:r>
        <w:rPr>
          <w:sz w:val="24"/>
          <w:szCs w:val="22"/>
        </w:rPr>
        <w:t>井气举气源取自哈</w:t>
      </w:r>
      <w:r>
        <w:rPr>
          <w:sz w:val="24"/>
          <w:szCs w:val="22"/>
        </w:rPr>
        <w:t>11-10X</w:t>
      </w:r>
      <w:r>
        <w:rPr>
          <w:sz w:val="24"/>
          <w:szCs w:val="22"/>
        </w:rPr>
        <w:t>井已建气举管线</w:t>
      </w:r>
      <w:r>
        <w:rPr>
          <w:sz w:val="24"/>
          <w:szCs w:val="22"/>
        </w:rPr>
        <w:t>DN50</w:t>
      </w:r>
      <w:r>
        <w:rPr>
          <w:sz w:val="24"/>
          <w:szCs w:val="22"/>
        </w:rPr>
        <w:t>预留头，气量</w:t>
      </w:r>
      <w:r>
        <w:rPr>
          <w:sz w:val="24"/>
          <w:szCs w:val="22"/>
        </w:rPr>
        <w:t xml:space="preserve"> 3×10</w:t>
      </w:r>
      <w:r>
        <w:rPr>
          <w:sz w:val="24"/>
          <w:szCs w:val="22"/>
          <w:vertAlign w:val="superscript"/>
        </w:rPr>
        <w:t>4</w:t>
      </w:r>
      <w:r>
        <w:rPr>
          <w:sz w:val="24"/>
          <w:szCs w:val="22"/>
        </w:rPr>
        <w:t>m</w:t>
      </w:r>
      <w:r>
        <w:rPr>
          <w:sz w:val="24"/>
          <w:szCs w:val="22"/>
          <w:vertAlign w:val="superscript"/>
        </w:rPr>
        <w:t>3</w:t>
      </w:r>
      <w:r>
        <w:rPr>
          <w:sz w:val="24"/>
          <w:szCs w:val="22"/>
        </w:rPr>
        <w:t>/d</w:t>
      </w:r>
      <w:r>
        <w:rPr>
          <w:sz w:val="24"/>
          <w:szCs w:val="22"/>
        </w:rPr>
        <w:t>，在</w:t>
      </w:r>
      <w:r>
        <w:rPr>
          <w:sz w:val="24"/>
          <w:szCs w:val="22"/>
        </w:rPr>
        <w:t>12MPa</w:t>
      </w:r>
      <w:r>
        <w:rPr>
          <w:sz w:val="24"/>
          <w:szCs w:val="22"/>
        </w:rPr>
        <w:t>下经</w:t>
      </w:r>
      <w:r>
        <w:rPr>
          <w:sz w:val="24"/>
          <w:szCs w:val="22"/>
        </w:rPr>
        <w:t>2km</w:t>
      </w:r>
      <w:r>
        <w:rPr>
          <w:sz w:val="24"/>
          <w:szCs w:val="22"/>
        </w:rPr>
        <w:t>管线（管径</w:t>
      </w:r>
      <w:r>
        <w:rPr>
          <w:sz w:val="24"/>
          <w:szCs w:val="22"/>
        </w:rPr>
        <w:t>D60×6</w:t>
      </w:r>
      <w:r>
        <w:rPr>
          <w:sz w:val="24"/>
          <w:szCs w:val="22"/>
        </w:rPr>
        <w:t>，材质</w:t>
      </w:r>
      <w:r>
        <w:rPr>
          <w:sz w:val="24"/>
          <w:szCs w:val="22"/>
        </w:rPr>
        <w:t>L245NS</w:t>
      </w:r>
      <w:r>
        <w:rPr>
          <w:sz w:val="24"/>
          <w:szCs w:val="22"/>
        </w:rPr>
        <w:t>）输送至哈</w:t>
      </w:r>
      <w:r>
        <w:rPr>
          <w:sz w:val="24"/>
          <w:szCs w:val="22"/>
        </w:rPr>
        <w:t>11-2</w:t>
      </w:r>
      <w:r>
        <w:rPr>
          <w:sz w:val="24"/>
          <w:szCs w:val="22"/>
        </w:rPr>
        <w:t>井场外，经气举管线为哈</w:t>
      </w:r>
      <w:r>
        <w:rPr>
          <w:sz w:val="24"/>
          <w:szCs w:val="22"/>
        </w:rPr>
        <w:t>11-2</w:t>
      </w:r>
      <w:r>
        <w:rPr>
          <w:sz w:val="24"/>
          <w:szCs w:val="22"/>
        </w:rPr>
        <w:t>井气举。</w:t>
      </w:r>
    </w:p>
    <w:p w:rsidR="000A68A4" w:rsidRDefault="006A59F5">
      <w:pPr>
        <w:spacing w:line="360" w:lineRule="auto"/>
        <w:ind w:firstLineChars="200" w:firstLine="480"/>
        <w:rPr>
          <w:sz w:val="24"/>
          <w:szCs w:val="22"/>
        </w:rPr>
      </w:pPr>
      <w:r>
        <w:rPr>
          <w:sz w:val="24"/>
          <w:szCs w:val="22"/>
        </w:rPr>
        <w:t>在哈</w:t>
      </w:r>
      <w:r>
        <w:rPr>
          <w:sz w:val="24"/>
          <w:szCs w:val="22"/>
        </w:rPr>
        <w:t>11-8</w:t>
      </w:r>
      <w:r>
        <w:rPr>
          <w:sz w:val="24"/>
          <w:szCs w:val="22"/>
        </w:rPr>
        <w:t>井、哈</w:t>
      </w:r>
      <w:r>
        <w:rPr>
          <w:sz w:val="24"/>
          <w:szCs w:val="22"/>
        </w:rPr>
        <w:t>121-1</w:t>
      </w:r>
      <w:r>
        <w:rPr>
          <w:sz w:val="24"/>
          <w:szCs w:val="22"/>
        </w:rPr>
        <w:t>井各设置气举管线</w:t>
      </w:r>
      <w:r>
        <w:rPr>
          <w:rFonts w:hint="eastAsia"/>
          <w:sz w:val="24"/>
          <w:szCs w:val="22"/>
        </w:rPr>
        <w:t>1</w:t>
      </w:r>
      <w:r>
        <w:rPr>
          <w:sz w:val="24"/>
          <w:szCs w:val="22"/>
        </w:rPr>
        <w:t>条，气源取自哈</w:t>
      </w:r>
      <w:r>
        <w:rPr>
          <w:sz w:val="24"/>
          <w:szCs w:val="22"/>
        </w:rPr>
        <w:t>11-10X</w:t>
      </w:r>
      <w:r>
        <w:rPr>
          <w:sz w:val="24"/>
          <w:szCs w:val="22"/>
        </w:rPr>
        <w:t>井至哈</w:t>
      </w:r>
      <w:r>
        <w:rPr>
          <w:sz w:val="24"/>
          <w:szCs w:val="22"/>
        </w:rPr>
        <w:t>11-2</w:t>
      </w:r>
      <w:r>
        <w:rPr>
          <w:sz w:val="24"/>
          <w:szCs w:val="22"/>
        </w:rPr>
        <w:t>井气举管线，新建一条</w:t>
      </w:r>
      <w:r>
        <w:rPr>
          <w:sz w:val="24"/>
          <w:szCs w:val="22"/>
        </w:rPr>
        <w:t>DN50</w:t>
      </w:r>
      <w:r>
        <w:rPr>
          <w:sz w:val="24"/>
          <w:szCs w:val="22"/>
        </w:rPr>
        <w:t>线路管线将气举气送至哈</w:t>
      </w:r>
      <w:r>
        <w:rPr>
          <w:sz w:val="24"/>
          <w:szCs w:val="22"/>
        </w:rPr>
        <w:t>11-8</w:t>
      </w:r>
      <w:r>
        <w:rPr>
          <w:sz w:val="24"/>
          <w:szCs w:val="22"/>
        </w:rPr>
        <w:t>井、哈</w:t>
      </w:r>
      <w:r>
        <w:rPr>
          <w:sz w:val="24"/>
          <w:szCs w:val="22"/>
        </w:rPr>
        <w:t>121-1</w:t>
      </w:r>
      <w:r>
        <w:rPr>
          <w:sz w:val="24"/>
          <w:szCs w:val="22"/>
        </w:rPr>
        <w:t>井。</w:t>
      </w:r>
    </w:p>
    <w:p w:rsidR="000A68A4" w:rsidRDefault="006A59F5">
      <w:pPr>
        <w:spacing w:line="360" w:lineRule="auto"/>
        <w:ind w:firstLineChars="200" w:firstLine="480"/>
        <w:rPr>
          <w:sz w:val="24"/>
          <w:szCs w:val="22"/>
        </w:rPr>
      </w:pPr>
      <w:r>
        <w:rPr>
          <w:sz w:val="24"/>
          <w:szCs w:val="22"/>
        </w:rPr>
        <w:t>新建管线连接新垦</w:t>
      </w:r>
      <w:r>
        <w:rPr>
          <w:sz w:val="24"/>
          <w:szCs w:val="22"/>
        </w:rPr>
        <w:t>404-8</w:t>
      </w:r>
      <w:r>
        <w:rPr>
          <w:sz w:val="24"/>
          <w:szCs w:val="22"/>
        </w:rPr>
        <w:t>预留阀及哈</w:t>
      </w:r>
      <w:r>
        <w:rPr>
          <w:sz w:val="24"/>
          <w:szCs w:val="22"/>
        </w:rPr>
        <w:t>11-6</w:t>
      </w:r>
      <w:r>
        <w:rPr>
          <w:sz w:val="24"/>
          <w:szCs w:val="22"/>
        </w:rPr>
        <w:t>井站外管线</w:t>
      </w:r>
      <w:r>
        <w:rPr>
          <w:rFonts w:hint="eastAsia"/>
          <w:sz w:val="24"/>
          <w:szCs w:val="22"/>
        </w:rPr>
        <w:t>。</w:t>
      </w:r>
    </w:p>
    <w:p w:rsidR="000A68A4" w:rsidRDefault="006A59F5">
      <w:pPr>
        <w:pStyle w:val="aff6"/>
      </w:pPr>
      <w:r>
        <w:t>3.</w:t>
      </w:r>
      <w:r>
        <w:rPr>
          <w:rFonts w:hint="eastAsia"/>
        </w:rPr>
        <w:t>3</w:t>
      </w:r>
      <w:r>
        <w:t>.</w:t>
      </w:r>
      <w:r>
        <w:rPr>
          <w:rFonts w:hint="eastAsia"/>
        </w:rPr>
        <w:t>4</w:t>
      </w:r>
      <w:r>
        <w:t>辅助工程</w:t>
      </w:r>
    </w:p>
    <w:p w:rsidR="000A68A4" w:rsidRDefault="006A59F5">
      <w:pPr>
        <w:pStyle w:val="aff7"/>
        <w:spacing w:beforeLines="50" w:before="156"/>
      </w:pPr>
      <w:r>
        <w:t>3.</w:t>
      </w:r>
      <w:r>
        <w:rPr>
          <w:rFonts w:hint="eastAsia"/>
        </w:rPr>
        <w:t>3</w:t>
      </w:r>
      <w:r>
        <w:t>.5.1</w:t>
      </w:r>
      <w:r>
        <w:rPr>
          <w:rFonts w:hint="eastAsia"/>
        </w:rPr>
        <w:t>供电</w:t>
      </w:r>
      <w:r>
        <w:t>工程</w:t>
      </w:r>
    </w:p>
    <w:p w:rsidR="000A68A4" w:rsidRDefault="006A59F5">
      <w:pPr>
        <w:spacing w:line="360" w:lineRule="auto"/>
        <w:ind w:firstLineChars="200" w:firstLine="480"/>
        <w:rPr>
          <w:sz w:val="24"/>
          <w:szCs w:val="24"/>
        </w:rPr>
      </w:pPr>
      <w:r>
        <w:rPr>
          <w:rFonts w:hint="eastAsia"/>
          <w:sz w:val="24"/>
          <w:szCs w:val="24"/>
        </w:rPr>
        <w:t>根据现场调查，</w:t>
      </w:r>
      <w:r>
        <w:rPr>
          <w:rFonts w:hint="eastAsia"/>
          <w:sz w:val="24"/>
        </w:rPr>
        <w:t>新垦</w:t>
      </w:r>
      <w:r>
        <w:rPr>
          <w:rFonts w:hint="eastAsia"/>
          <w:sz w:val="24"/>
        </w:rPr>
        <w:t>404-8</w:t>
      </w:r>
      <w:r>
        <w:rPr>
          <w:rFonts w:hint="eastAsia"/>
          <w:sz w:val="24"/>
        </w:rPr>
        <w:t>井、哈</w:t>
      </w:r>
      <w:r>
        <w:rPr>
          <w:rFonts w:hint="eastAsia"/>
          <w:sz w:val="24"/>
        </w:rPr>
        <w:t>11-6</w:t>
      </w:r>
      <w:r>
        <w:rPr>
          <w:rFonts w:hint="eastAsia"/>
          <w:sz w:val="24"/>
        </w:rPr>
        <w:t>井、哈</w:t>
      </w:r>
      <w:r>
        <w:rPr>
          <w:rFonts w:hint="eastAsia"/>
          <w:sz w:val="24"/>
        </w:rPr>
        <w:t>11-8</w:t>
      </w:r>
      <w:r>
        <w:rPr>
          <w:rFonts w:hint="eastAsia"/>
          <w:sz w:val="24"/>
        </w:rPr>
        <w:t>井、哈</w:t>
      </w:r>
      <w:r>
        <w:rPr>
          <w:rFonts w:hint="eastAsia"/>
          <w:sz w:val="24"/>
        </w:rPr>
        <w:t>11-2</w:t>
      </w:r>
      <w:r>
        <w:rPr>
          <w:rFonts w:hint="eastAsia"/>
          <w:sz w:val="24"/>
        </w:rPr>
        <w:t>井、哈</w:t>
      </w:r>
      <w:r>
        <w:rPr>
          <w:rFonts w:hint="eastAsia"/>
          <w:sz w:val="24"/>
        </w:rPr>
        <w:t>11-10</w:t>
      </w:r>
      <w:r>
        <w:rPr>
          <w:sz w:val="24"/>
          <w:szCs w:val="22"/>
        </w:rPr>
        <w:t>X</w:t>
      </w:r>
      <w:r>
        <w:rPr>
          <w:rFonts w:hint="eastAsia"/>
          <w:sz w:val="24"/>
        </w:rPr>
        <w:t>井、哈</w:t>
      </w:r>
      <w:r>
        <w:rPr>
          <w:rFonts w:hint="eastAsia"/>
          <w:sz w:val="24"/>
        </w:rPr>
        <w:t>121-1</w:t>
      </w:r>
      <w:r>
        <w:rPr>
          <w:rFonts w:hint="eastAsia"/>
          <w:sz w:val="24"/>
        </w:rPr>
        <w:t>井</w:t>
      </w:r>
      <w:r>
        <w:rPr>
          <w:rFonts w:hint="eastAsia"/>
          <w:sz w:val="24"/>
          <w:szCs w:val="24"/>
        </w:rPr>
        <w:t>均建有供电设施，满足本项目用电需求。本项目依托已有供电工程</w:t>
      </w:r>
      <w:r>
        <w:rPr>
          <w:sz w:val="24"/>
          <w:szCs w:val="24"/>
        </w:rPr>
        <w:t>。</w:t>
      </w:r>
    </w:p>
    <w:p w:rsidR="000A68A4" w:rsidRDefault="006A59F5">
      <w:pPr>
        <w:pStyle w:val="aff7"/>
        <w:spacing w:beforeLines="50" w:before="156"/>
      </w:pPr>
      <w:r>
        <w:t>3.</w:t>
      </w:r>
      <w:r>
        <w:rPr>
          <w:rFonts w:hint="eastAsia"/>
        </w:rPr>
        <w:t>3</w:t>
      </w:r>
      <w:r>
        <w:t>.5.2</w:t>
      </w:r>
      <w:r>
        <w:rPr>
          <w:rFonts w:hint="eastAsia"/>
        </w:rPr>
        <w:t>通信及自控</w:t>
      </w:r>
      <w:r>
        <w:t>工程</w:t>
      </w:r>
    </w:p>
    <w:p w:rsidR="000A68A4" w:rsidRDefault="006A59F5">
      <w:pPr>
        <w:spacing w:line="360" w:lineRule="auto"/>
        <w:ind w:firstLineChars="200" w:firstLine="480"/>
        <w:rPr>
          <w:sz w:val="24"/>
          <w:szCs w:val="22"/>
        </w:rPr>
      </w:pPr>
      <w:r>
        <w:rPr>
          <w:rFonts w:hint="eastAsia"/>
          <w:sz w:val="24"/>
          <w:szCs w:val="24"/>
        </w:rPr>
        <w:t>本项目涉及的</w:t>
      </w:r>
      <w:r>
        <w:rPr>
          <w:rFonts w:hint="eastAsia"/>
          <w:sz w:val="24"/>
        </w:rPr>
        <w:t>新垦</w:t>
      </w:r>
      <w:r>
        <w:rPr>
          <w:rFonts w:hint="eastAsia"/>
          <w:sz w:val="24"/>
        </w:rPr>
        <w:t>404-8</w:t>
      </w:r>
      <w:r>
        <w:rPr>
          <w:rFonts w:hint="eastAsia"/>
          <w:sz w:val="24"/>
        </w:rPr>
        <w:t>井、哈</w:t>
      </w:r>
      <w:r>
        <w:rPr>
          <w:rFonts w:hint="eastAsia"/>
          <w:sz w:val="24"/>
        </w:rPr>
        <w:t>11-6</w:t>
      </w:r>
      <w:r>
        <w:rPr>
          <w:rFonts w:hint="eastAsia"/>
          <w:sz w:val="24"/>
        </w:rPr>
        <w:t>井、哈</w:t>
      </w:r>
      <w:r>
        <w:rPr>
          <w:rFonts w:hint="eastAsia"/>
          <w:sz w:val="24"/>
        </w:rPr>
        <w:t>11-8</w:t>
      </w:r>
      <w:r>
        <w:rPr>
          <w:rFonts w:hint="eastAsia"/>
          <w:sz w:val="24"/>
        </w:rPr>
        <w:t>井、哈</w:t>
      </w:r>
      <w:r>
        <w:rPr>
          <w:rFonts w:hint="eastAsia"/>
          <w:sz w:val="24"/>
        </w:rPr>
        <w:t>11-2</w:t>
      </w:r>
      <w:r>
        <w:rPr>
          <w:rFonts w:hint="eastAsia"/>
          <w:sz w:val="24"/>
        </w:rPr>
        <w:t>井、哈</w:t>
      </w:r>
      <w:r>
        <w:rPr>
          <w:rFonts w:hint="eastAsia"/>
          <w:sz w:val="24"/>
        </w:rPr>
        <w:t>11-10X</w:t>
      </w:r>
      <w:r>
        <w:rPr>
          <w:rFonts w:hint="eastAsia"/>
          <w:sz w:val="24"/>
        </w:rPr>
        <w:t>井、哈</w:t>
      </w:r>
      <w:r>
        <w:rPr>
          <w:rFonts w:hint="eastAsia"/>
          <w:sz w:val="24"/>
        </w:rPr>
        <w:t>121-1</w:t>
      </w:r>
      <w:r>
        <w:rPr>
          <w:rFonts w:hint="eastAsia"/>
          <w:sz w:val="24"/>
        </w:rPr>
        <w:t>井</w:t>
      </w:r>
      <w:r>
        <w:rPr>
          <w:rFonts w:hint="eastAsia"/>
          <w:sz w:val="24"/>
          <w:szCs w:val="24"/>
        </w:rPr>
        <w:t>均为无人值守；本项目依托已建的光缆数据传输网络，为井场生产数据、安防数据及电力数据提供数据传输通道。</w:t>
      </w:r>
    </w:p>
    <w:p w:rsidR="000A68A4" w:rsidRDefault="006A59F5">
      <w:pPr>
        <w:pStyle w:val="aff7"/>
        <w:spacing w:beforeLines="50" w:before="156"/>
      </w:pPr>
      <w:r>
        <w:t>3.</w:t>
      </w:r>
      <w:r>
        <w:rPr>
          <w:rFonts w:hint="eastAsia"/>
        </w:rPr>
        <w:t>3</w:t>
      </w:r>
      <w:r>
        <w:t>.5.3</w:t>
      </w:r>
      <w:r>
        <w:t>供</w:t>
      </w:r>
      <w:r>
        <w:rPr>
          <w:rFonts w:hint="eastAsia"/>
        </w:rPr>
        <w:t>排</w:t>
      </w:r>
      <w:r>
        <w:t>水</w:t>
      </w:r>
    </w:p>
    <w:p w:rsidR="000A68A4" w:rsidRDefault="006A59F5">
      <w:pPr>
        <w:spacing w:line="360" w:lineRule="auto"/>
        <w:ind w:firstLineChars="200" w:firstLine="480"/>
        <w:rPr>
          <w:sz w:val="24"/>
          <w:szCs w:val="24"/>
        </w:rPr>
      </w:pPr>
      <w:r>
        <w:rPr>
          <w:rFonts w:hint="eastAsia"/>
          <w:sz w:val="24"/>
          <w:szCs w:val="24"/>
        </w:rPr>
        <w:t>施工期用水依托当地市政管网，运营期不消耗新鲜水。</w:t>
      </w:r>
    </w:p>
    <w:p w:rsidR="000A68A4" w:rsidRDefault="006A59F5">
      <w:pPr>
        <w:pStyle w:val="aff7"/>
        <w:spacing w:beforeLines="50" w:before="156"/>
      </w:pPr>
      <w:r>
        <w:t>3.</w:t>
      </w:r>
      <w:r>
        <w:rPr>
          <w:rFonts w:hint="eastAsia"/>
        </w:rPr>
        <w:t>3</w:t>
      </w:r>
      <w:r>
        <w:t>.5.4</w:t>
      </w:r>
      <w:r>
        <w:t>防腐与保温</w:t>
      </w:r>
    </w:p>
    <w:p w:rsidR="000A68A4" w:rsidRDefault="006A59F5">
      <w:pPr>
        <w:spacing w:line="360" w:lineRule="auto"/>
        <w:ind w:firstLineChars="200" w:firstLine="480"/>
        <w:rPr>
          <w:sz w:val="24"/>
          <w:szCs w:val="24"/>
        </w:rPr>
      </w:pPr>
      <w:r>
        <w:rPr>
          <w:rFonts w:hint="eastAsia"/>
          <w:sz w:val="24"/>
          <w:szCs w:val="24"/>
        </w:rPr>
        <w:t>结合本工程气候特点，对于井场内地上管道、设备和其它钢构件，采用具有耐候特性的，双组份的，液态涂料组合成多层复合结构来满足地上管道防腐的要</w:t>
      </w:r>
      <w:r>
        <w:rPr>
          <w:rFonts w:hint="eastAsia"/>
          <w:sz w:val="24"/>
          <w:szCs w:val="24"/>
        </w:rPr>
        <w:lastRenderedPageBreak/>
        <w:t>求。</w:t>
      </w:r>
    </w:p>
    <w:p w:rsidR="000A68A4" w:rsidRDefault="006A59F5">
      <w:pPr>
        <w:pStyle w:val="aff7"/>
        <w:spacing w:beforeLines="50" w:before="156"/>
      </w:pPr>
      <w:r>
        <w:t>3.2.5.</w:t>
      </w:r>
      <w:r>
        <w:rPr>
          <w:rFonts w:hint="eastAsia"/>
        </w:rPr>
        <w:t>5</w:t>
      </w:r>
      <w:r>
        <w:rPr>
          <w:rFonts w:ascii="宋体" w:hAnsi="宋体" w:cs="宋体" w:hint="eastAsia"/>
          <w:kern w:val="0"/>
          <w:szCs w:val="24"/>
          <w:lang w:bidi="ar"/>
        </w:rPr>
        <w:t xml:space="preserve">道路 </w:t>
      </w:r>
    </w:p>
    <w:p w:rsidR="000A68A4" w:rsidRDefault="006A59F5">
      <w:pPr>
        <w:spacing w:line="360" w:lineRule="auto"/>
        <w:ind w:firstLineChars="200" w:firstLine="480"/>
        <w:rPr>
          <w:sz w:val="24"/>
          <w:szCs w:val="24"/>
        </w:rPr>
      </w:pPr>
      <w:r>
        <w:rPr>
          <w:rFonts w:hint="eastAsia"/>
          <w:sz w:val="24"/>
          <w:szCs w:val="24"/>
        </w:rPr>
        <w:t>哈拉哈塘油田内部道路配套完善，主要巡线道路为三级沥青路面，其余单井巡线道路为简易砂石路面。本项目不新增道路，均依托现有道路。</w:t>
      </w:r>
    </w:p>
    <w:p w:rsidR="000A68A4" w:rsidRDefault="006A59F5">
      <w:pPr>
        <w:pStyle w:val="aff6"/>
      </w:pPr>
      <w:r>
        <w:t>3.</w:t>
      </w:r>
      <w:r>
        <w:rPr>
          <w:rFonts w:hint="eastAsia"/>
        </w:rPr>
        <w:t>3</w:t>
      </w:r>
      <w:r>
        <w:t>.6</w:t>
      </w:r>
      <w:r>
        <w:t>依托工程</w:t>
      </w:r>
    </w:p>
    <w:p w:rsidR="000A68A4" w:rsidRDefault="006A59F5">
      <w:pPr>
        <w:widowControl/>
        <w:spacing w:line="360" w:lineRule="auto"/>
        <w:ind w:firstLineChars="200" w:firstLine="480"/>
        <w:jc w:val="left"/>
        <w:rPr>
          <w:sz w:val="24"/>
        </w:rPr>
      </w:pPr>
      <w:r>
        <w:rPr>
          <w:rFonts w:hint="eastAsia"/>
          <w:sz w:val="24"/>
        </w:rPr>
        <w:t>本项目一般固废和生活垃圾依托哈拉哈塘固废填埋场。</w:t>
      </w:r>
    </w:p>
    <w:p w:rsidR="000A68A4" w:rsidRDefault="006A59F5">
      <w:pPr>
        <w:widowControl/>
        <w:spacing w:line="360" w:lineRule="auto"/>
        <w:ind w:firstLineChars="200" w:firstLine="480"/>
        <w:jc w:val="left"/>
        <w:rPr>
          <w:sz w:val="24"/>
        </w:rPr>
      </w:pPr>
      <w:r>
        <w:rPr>
          <w:rFonts w:hint="eastAsia"/>
          <w:sz w:val="24"/>
        </w:rPr>
        <w:t>哈拉哈塘固废填埋场建设地点为：新疆维吾尔自治区阿克苏地区库车县哈尼喀塔木乡阿克海协尔村，厂址中点坐标为与晒水池同建。</w:t>
      </w:r>
    </w:p>
    <w:p w:rsidR="000A68A4" w:rsidRDefault="006A59F5">
      <w:pPr>
        <w:widowControl/>
        <w:spacing w:line="360" w:lineRule="auto"/>
        <w:ind w:firstLineChars="200" w:firstLine="480"/>
        <w:jc w:val="left"/>
        <w:rPr>
          <w:sz w:val="24"/>
        </w:rPr>
      </w:pPr>
      <w:r>
        <w:rPr>
          <w:rFonts w:hint="eastAsia"/>
          <w:sz w:val="24"/>
        </w:rPr>
        <w:t>固废填埋场共计</w:t>
      </w:r>
      <w:r>
        <w:rPr>
          <w:rFonts w:hint="eastAsia"/>
          <w:sz w:val="24"/>
        </w:rPr>
        <w:t>10</w:t>
      </w:r>
      <w:r>
        <w:rPr>
          <w:rFonts w:hint="eastAsia"/>
          <w:sz w:val="24"/>
        </w:rPr>
        <w:t>个垃圾池，设计有效容积定为</w:t>
      </w:r>
      <w:r>
        <w:rPr>
          <w:rFonts w:hint="eastAsia"/>
          <w:sz w:val="24"/>
        </w:rPr>
        <w:t>20000m</w:t>
      </w:r>
      <w:r>
        <w:rPr>
          <w:rFonts w:hint="eastAsia"/>
          <w:sz w:val="24"/>
          <w:vertAlign w:val="superscript"/>
        </w:rPr>
        <w:t>3</w:t>
      </w:r>
      <w:r>
        <w:rPr>
          <w:rFonts w:hint="eastAsia"/>
          <w:sz w:val="24"/>
        </w:rPr>
        <w:t>，其中</w:t>
      </w:r>
      <w:r>
        <w:rPr>
          <w:rFonts w:hint="eastAsia"/>
          <w:sz w:val="24"/>
        </w:rPr>
        <w:t>8</w:t>
      </w:r>
      <w:r>
        <w:rPr>
          <w:rFonts w:hint="eastAsia"/>
          <w:sz w:val="24"/>
        </w:rPr>
        <w:t>个工业垃圾池容积</w:t>
      </w:r>
      <w:r>
        <w:rPr>
          <w:rFonts w:hint="eastAsia"/>
          <w:sz w:val="24"/>
        </w:rPr>
        <w:t>16000m</w:t>
      </w:r>
      <w:r>
        <w:rPr>
          <w:rFonts w:hint="eastAsia"/>
          <w:sz w:val="24"/>
          <w:vertAlign w:val="superscript"/>
        </w:rPr>
        <w:t>3</w:t>
      </w:r>
      <w:r>
        <w:rPr>
          <w:rFonts w:hint="eastAsia"/>
          <w:sz w:val="24"/>
        </w:rPr>
        <w:t>，</w:t>
      </w:r>
      <w:r>
        <w:rPr>
          <w:rFonts w:hint="eastAsia"/>
          <w:sz w:val="24"/>
        </w:rPr>
        <w:t>2</w:t>
      </w:r>
      <w:r>
        <w:rPr>
          <w:rFonts w:hint="eastAsia"/>
          <w:sz w:val="24"/>
        </w:rPr>
        <w:t>个生活垃圾池容积</w:t>
      </w:r>
      <w:r>
        <w:rPr>
          <w:rFonts w:hint="eastAsia"/>
          <w:sz w:val="24"/>
        </w:rPr>
        <w:t>4000m</w:t>
      </w:r>
      <w:r>
        <w:rPr>
          <w:rFonts w:hint="eastAsia"/>
          <w:sz w:val="24"/>
          <w:vertAlign w:val="superscript"/>
        </w:rPr>
        <w:t>3</w:t>
      </w:r>
      <w:r>
        <w:rPr>
          <w:rFonts w:hint="eastAsia"/>
          <w:sz w:val="24"/>
        </w:rPr>
        <w:t>。含油污染物填埋场及工业填埋场采用池槽开挖后的原状土压实平整，池壁</w:t>
      </w:r>
      <w:r>
        <w:rPr>
          <w:rFonts w:hint="eastAsia"/>
          <w:sz w:val="24"/>
        </w:rPr>
        <w:t>1:2</w:t>
      </w:r>
      <w:r>
        <w:rPr>
          <w:rFonts w:hint="eastAsia"/>
          <w:sz w:val="24"/>
        </w:rPr>
        <w:t>边坡；防渗处理采用自治区环保部门推广使用的环保型防渗材料，二层铺垫，层间设</w:t>
      </w:r>
      <w:r>
        <w:rPr>
          <w:rFonts w:hint="eastAsia"/>
          <w:sz w:val="24"/>
        </w:rPr>
        <w:t>10cm</w:t>
      </w:r>
      <w:r>
        <w:rPr>
          <w:rFonts w:hint="eastAsia"/>
          <w:sz w:val="24"/>
        </w:rPr>
        <w:t>的原状土保护；开挖后的土方在池顶形成自然挡坝；护坡采用麻袋装砂土水平顺坡摆放保护，以减免防渗材料日照老化。固废填埋场防渗设计采用</w:t>
      </w:r>
      <w:r>
        <w:rPr>
          <w:rFonts w:hint="eastAsia"/>
          <w:sz w:val="24"/>
        </w:rPr>
        <w:t>HJHY-3</w:t>
      </w:r>
      <w:r>
        <w:rPr>
          <w:rFonts w:hint="eastAsia"/>
          <w:sz w:val="24"/>
        </w:rPr>
        <w:t>环保防渗材料，材料接缝宽度接缝宽度大于</w:t>
      </w:r>
      <w:r>
        <w:rPr>
          <w:rFonts w:hint="eastAsia"/>
          <w:sz w:val="24"/>
        </w:rPr>
        <w:t>20cm</w:t>
      </w:r>
      <w:r>
        <w:rPr>
          <w:rFonts w:hint="eastAsia"/>
          <w:sz w:val="24"/>
        </w:rPr>
        <w:t>，池壁及池顶均用麻袋装沙或沙性土进行防护，每条麻袋容量约为</w:t>
      </w:r>
      <w:r>
        <w:rPr>
          <w:rFonts w:hint="eastAsia"/>
          <w:sz w:val="24"/>
        </w:rPr>
        <w:t>0.06m</w:t>
      </w:r>
      <w:r>
        <w:rPr>
          <w:rFonts w:hint="eastAsia"/>
          <w:sz w:val="24"/>
          <w:vertAlign w:val="superscript"/>
        </w:rPr>
        <w:t>3</w:t>
      </w:r>
      <w:r>
        <w:rPr>
          <w:rFonts w:hint="eastAsia"/>
          <w:sz w:val="24"/>
        </w:rPr>
        <w:t>，麻袋填装沙土护坡顺堤水平摆放，池体采用补偿收缩混凝土浇制，抗渗等级</w:t>
      </w:r>
      <w:r>
        <w:rPr>
          <w:rFonts w:hint="eastAsia"/>
          <w:sz w:val="24"/>
        </w:rPr>
        <w:t>S6</w:t>
      </w:r>
      <w:r>
        <w:rPr>
          <w:rFonts w:hint="eastAsia"/>
          <w:sz w:val="24"/>
        </w:rPr>
        <w:t>，采用水泥为普通硅酸盐水泥。每座垃圾场入口处设垃圾池类型标识牌（生活垃圾、工业垃圾、污油垃圾）</w:t>
      </w:r>
      <w:r>
        <w:rPr>
          <w:rFonts w:hint="eastAsia"/>
          <w:sz w:val="24"/>
        </w:rPr>
        <w:t>1</w:t>
      </w:r>
      <w:r>
        <w:rPr>
          <w:rFonts w:hint="eastAsia"/>
          <w:sz w:val="24"/>
        </w:rPr>
        <w:t>个。</w:t>
      </w:r>
    </w:p>
    <w:p w:rsidR="000A68A4" w:rsidRDefault="006A59F5">
      <w:pPr>
        <w:widowControl/>
        <w:spacing w:line="360" w:lineRule="auto"/>
        <w:ind w:firstLineChars="200" w:firstLine="480"/>
        <w:jc w:val="left"/>
        <w:rPr>
          <w:sz w:val="24"/>
        </w:rPr>
      </w:pPr>
      <w:r>
        <w:rPr>
          <w:rFonts w:hint="eastAsia"/>
          <w:sz w:val="24"/>
        </w:rPr>
        <w:t>哈拉哈塘固废填埋场可以满足本项目施工废料和生活垃圾的处理要求，依托哈拉哈塘固废填埋场处理可行。</w:t>
      </w:r>
    </w:p>
    <w:p w:rsidR="000A68A4" w:rsidRDefault="006A59F5">
      <w:pPr>
        <w:spacing w:line="360" w:lineRule="auto"/>
        <w:outlineLvl w:val="1"/>
      </w:pPr>
      <w:bookmarkStart w:id="109" w:name="_Toc27369"/>
      <w:bookmarkStart w:id="110" w:name="_Toc9243"/>
      <w:r>
        <w:rPr>
          <w:b/>
          <w:kern w:val="44"/>
          <w:sz w:val="30"/>
        </w:rPr>
        <w:t>3.</w:t>
      </w:r>
      <w:r>
        <w:rPr>
          <w:rFonts w:hint="eastAsia"/>
          <w:b/>
          <w:kern w:val="44"/>
          <w:sz w:val="30"/>
        </w:rPr>
        <w:t>4</w:t>
      </w:r>
      <w:r>
        <w:rPr>
          <w:b/>
          <w:kern w:val="44"/>
          <w:sz w:val="30"/>
        </w:rPr>
        <w:t>工程分析</w:t>
      </w:r>
      <w:bookmarkEnd w:id="109"/>
      <w:bookmarkEnd w:id="110"/>
    </w:p>
    <w:p w:rsidR="000A68A4" w:rsidRDefault="006A59F5">
      <w:pPr>
        <w:pStyle w:val="aff6"/>
      </w:pPr>
      <w:bookmarkStart w:id="111" w:name="_Toc66979812"/>
      <w:r>
        <w:t>3.</w:t>
      </w:r>
      <w:r>
        <w:rPr>
          <w:rFonts w:hint="eastAsia"/>
        </w:rPr>
        <w:t>4</w:t>
      </w:r>
      <w:r>
        <w:t>.1</w:t>
      </w:r>
      <w:r>
        <w:t>工艺流程及产排污节点</w:t>
      </w:r>
    </w:p>
    <w:p w:rsidR="000A68A4" w:rsidRDefault="006A59F5">
      <w:pPr>
        <w:pStyle w:val="aff7"/>
      </w:pPr>
      <w:r>
        <w:t>3.</w:t>
      </w:r>
      <w:r>
        <w:rPr>
          <w:rFonts w:hint="eastAsia"/>
        </w:rPr>
        <w:t>4</w:t>
      </w:r>
      <w:r>
        <w:t>.1.1</w:t>
      </w:r>
      <w:r>
        <w:t>施工期</w:t>
      </w:r>
    </w:p>
    <w:p w:rsidR="000A68A4" w:rsidRDefault="006A59F5">
      <w:pPr>
        <w:pStyle w:val="a0"/>
        <w:spacing w:line="480" w:lineRule="exact"/>
        <w:ind w:firstLineChars="196" w:firstLine="486"/>
        <w:rPr>
          <w:snapToGrid w:val="0"/>
          <w:sz w:val="24"/>
          <w:szCs w:val="24"/>
        </w:rPr>
      </w:pPr>
      <w:r>
        <w:rPr>
          <w:rFonts w:hint="eastAsia"/>
          <w:spacing w:val="4"/>
          <w:kern w:val="24"/>
          <w:sz w:val="24"/>
        </w:rPr>
        <w:t>本项目新建油田内部气举管线</w:t>
      </w:r>
      <w:r>
        <w:rPr>
          <w:rFonts w:hint="eastAsia"/>
          <w:spacing w:val="4"/>
          <w:kern w:val="24"/>
          <w:sz w:val="24"/>
        </w:rPr>
        <w:t>7km</w:t>
      </w:r>
      <w:r>
        <w:rPr>
          <w:spacing w:val="4"/>
          <w:kern w:val="24"/>
          <w:sz w:val="24"/>
        </w:rPr>
        <w:t>。</w:t>
      </w:r>
    </w:p>
    <w:p w:rsidR="000A68A4" w:rsidRDefault="006A59F5">
      <w:pPr>
        <w:pStyle w:val="a0"/>
        <w:spacing w:line="480" w:lineRule="exact"/>
        <w:ind w:firstLineChars="196" w:firstLine="470"/>
        <w:rPr>
          <w:snapToGrid w:val="0"/>
          <w:sz w:val="24"/>
          <w:szCs w:val="24"/>
        </w:rPr>
      </w:pPr>
      <w:r>
        <w:rPr>
          <w:snapToGrid w:val="0"/>
          <w:sz w:val="24"/>
          <w:szCs w:val="24"/>
        </w:rPr>
        <w:t>管线主要施工内容包括施工准备、管沟开挖及下管、管道连接与试压、连头、配套设备安装、收尾工序等。管道工程施工阶段工艺流程见图</w:t>
      </w:r>
      <w:r>
        <w:rPr>
          <w:snapToGrid w:val="0"/>
          <w:sz w:val="24"/>
          <w:szCs w:val="24"/>
        </w:rPr>
        <w:t>3.3-9</w:t>
      </w:r>
      <w:r>
        <w:rPr>
          <w:snapToGrid w:val="0"/>
          <w:sz w:val="24"/>
          <w:szCs w:val="24"/>
        </w:rPr>
        <w:t>。</w:t>
      </w:r>
    </w:p>
    <w:p w:rsidR="000A68A4" w:rsidRDefault="006A59F5">
      <w:r>
        <w:rPr>
          <w:noProof/>
        </w:rPr>
        <mc:AlternateContent>
          <mc:Choice Requires="wpg">
            <w:drawing>
              <wp:anchor distT="0" distB="0" distL="114300" distR="114300" simplePos="0" relativeHeight="251664384" behindDoc="0" locked="0" layoutInCell="1" allowOverlap="1">
                <wp:simplePos x="0" y="0"/>
                <wp:positionH relativeFrom="column">
                  <wp:posOffset>584835</wp:posOffset>
                </wp:positionH>
                <wp:positionV relativeFrom="paragraph">
                  <wp:posOffset>3175</wp:posOffset>
                </wp:positionV>
                <wp:extent cx="4145915" cy="1542415"/>
                <wp:effectExtent l="5080" t="4445" r="20955" b="15240"/>
                <wp:wrapNone/>
                <wp:docPr id="116" name="组合 116"/>
                <wp:cNvGraphicFramePr/>
                <a:graphic xmlns:a="http://schemas.openxmlformats.org/drawingml/2006/main">
                  <a:graphicData uri="http://schemas.microsoft.com/office/word/2010/wordprocessingGroup">
                    <wpg:wgp>
                      <wpg:cNvGrpSpPr/>
                      <wpg:grpSpPr>
                        <a:xfrm>
                          <a:off x="0" y="0"/>
                          <a:ext cx="4145915" cy="1542415"/>
                          <a:chOff x="2558" y="3393"/>
                          <a:chExt cx="6529" cy="2429"/>
                        </a:xfrm>
                      </wpg:grpSpPr>
                      <wps:wsp>
                        <wps:cNvPr id="321" name="矩形 321"/>
                        <wps:cNvSpPr/>
                        <wps:spPr>
                          <a:xfrm>
                            <a:off x="2558" y="3393"/>
                            <a:ext cx="1247" cy="340"/>
                          </a:xfrm>
                          <a:prstGeom prst="rect">
                            <a:avLst/>
                          </a:prstGeom>
                          <a:noFill/>
                          <a:ln w="9525" cap="flat" cmpd="sng">
                            <a:solidFill>
                              <a:srgbClr val="000000"/>
                            </a:solidFill>
                            <a:prstDash val="solid"/>
                            <a:miter/>
                            <a:headEnd type="none" w="med" len="med"/>
                            <a:tailEnd type="none" w="med" len="med"/>
                          </a:ln>
                        </wps:spPr>
                        <wps:txbx>
                          <w:txbxContent>
                            <w:p w:rsidR="000A68A4" w:rsidRDefault="006A59F5">
                              <w:pPr>
                                <w:adjustRightInd w:val="0"/>
                                <w:snapToGrid w:val="0"/>
                                <w:jc w:val="center"/>
                                <w:rPr>
                                  <w:szCs w:val="18"/>
                                </w:rPr>
                              </w:pPr>
                              <w:r>
                                <w:rPr>
                                  <w:rFonts w:hint="eastAsia"/>
                                  <w:szCs w:val="18"/>
                                </w:rPr>
                                <w:t>施工准备</w:t>
                              </w:r>
                            </w:p>
                          </w:txbxContent>
                        </wps:txbx>
                        <wps:bodyPr lIns="0" tIns="0" rIns="0" bIns="0" upright="1"/>
                      </wps:wsp>
                      <wps:wsp>
                        <wps:cNvPr id="322" name="直接连接符 322"/>
                        <wps:cNvCnPr/>
                        <wps:spPr>
                          <a:xfrm>
                            <a:off x="8008" y="3760"/>
                            <a:ext cx="0" cy="326"/>
                          </a:xfrm>
                          <a:prstGeom prst="line">
                            <a:avLst/>
                          </a:prstGeom>
                          <a:ln w="9525" cap="flat" cmpd="sng">
                            <a:solidFill>
                              <a:srgbClr val="000000"/>
                            </a:solidFill>
                            <a:prstDash val="solid"/>
                            <a:headEnd type="none" w="med" len="med"/>
                            <a:tailEnd type="stealth" w="sm" len="sm"/>
                          </a:ln>
                        </wps:spPr>
                        <wps:bodyPr/>
                      </wps:wsp>
                      <wps:wsp>
                        <wps:cNvPr id="323" name="矩形 323"/>
                        <wps:cNvSpPr/>
                        <wps:spPr>
                          <a:xfrm>
                            <a:off x="4423" y="3405"/>
                            <a:ext cx="2098" cy="340"/>
                          </a:xfrm>
                          <a:prstGeom prst="rect">
                            <a:avLst/>
                          </a:prstGeom>
                          <a:noFill/>
                          <a:ln w="9525" cap="flat" cmpd="sng">
                            <a:solidFill>
                              <a:srgbClr val="000000"/>
                            </a:solidFill>
                            <a:prstDash val="solid"/>
                            <a:miter/>
                            <a:headEnd type="none" w="med" len="med"/>
                            <a:tailEnd type="none" w="med" len="med"/>
                          </a:ln>
                        </wps:spPr>
                        <wps:txbx>
                          <w:txbxContent>
                            <w:p w:rsidR="000A68A4" w:rsidRDefault="006A59F5">
                              <w:pPr>
                                <w:adjustRightInd w:val="0"/>
                                <w:snapToGrid w:val="0"/>
                                <w:jc w:val="center"/>
                                <w:rPr>
                                  <w:szCs w:val="18"/>
                                </w:rPr>
                              </w:pPr>
                              <w:r>
                                <w:rPr>
                                  <w:rFonts w:hint="eastAsia"/>
                                  <w:szCs w:val="18"/>
                                </w:rPr>
                                <w:t>管沟开挖及下管</w:t>
                              </w:r>
                            </w:p>
                          </w:txbxContent>
                        </wps:txbx>
                        <wps:bodyPr lIns="0" tIns="0" rIns="0" bIns="0" upright="1"/>
                      </wps:wsp>
                      <wps:wsp>
                        <wps:cNvPr id="324" name="直接连接符 324"/>
                        <wps:cNvCnPr/>
                        <wps:spPr>
                          <a:xfrm>
                            <a:off x="8008" y="4426"/>
                            <a:ext cx="0" cy="340"/>
                          </a:xfrm>
                          <a:prstGeom prst="line">
                            <a:avLst/>
                          </a:prstGeom>
                          <a:ln w="9525" cap="flat" cmpd="sng">
                            <a:solidFill>
                              <a:srgbClr val="000000"/>
                            </a:solidFill>
                            <a:prstDash val="solid"/>
                            <a:headEnd type="none" w="med" len="med"/>
                            <a:tailEnd type="stealth" w="sm" len="sm"/>
                          </a:ln>
                        </wps:spPr>
                        <wps:bodyPr/>
                      </wps:wsp>
                      <wps:wsp>
                        <wps:cNvPr id="325" name="矩形 325"/>
                        <wps:cNvSpPr/>
                        <wps:spPr>
                          <a:xfrm>
                            <a:off x="7144" y="3417"/>
                            <a:ext cx="1871" cy="340"/>
                          </a:xfrm>
                          <a:prstGeom prst="rect">
                            <a:avLst/>
                          </a:prstGeom>
                          <a:noFill/>
                          <a:ln w="9525" cap="flat" cmpd="sng">
                            <a:solidFill>
                              <a:srgbClr val="000000"/>
                            </a:solidFill>
                            <a:prstDash val="solid"/>
                            <a:miter/>
                            <a:headEnd type="none" w="med" len="med"/>
                            <a:tailEnd type="none" w="med" len="med"/>
                          </a:ln>
                        </wps:spPr>
                        <wps:txbx>
                          <w:txbxContent>
                            <w:p w:rsidR="000A68A4" w:rsidRDefault="006A59F5">
                              <w:pPr>
                                <w:adjustRightInd w:val="0"/>
                                <w:snapToGrid w:val="0"/>
                                <w:jc w:val="center"/>
                                <w:rPr>
                                  <w:szCs w:val="21"/>
                                </w:rPr>
                              </w:pPr>
                              <w:r>
                                <w:rPr>
                                  <w:szCs w:val="21"/>
                                </w:rPr>
                                <w:t>管道连接与试压</w:t>
                              </w:r>
                            </w:p>
                          </w:txbxContent>
                        </wps:txbx>
                        <wps:bodyPr lIns="0" tIns="0" rIns="0" bIns="0" upright="1"/>
                      </wps:wsp>
                      <wps:wsp>
                        <wps:cNvPr id="326" name="矩形 326"/>
                        <wps:cNvSpPr/>
                        <wps:spPr>
                          <a:xfrm>
                            <a:off x="7103" y="4086"/>
                            <a:ext cx="1984" cy="340"/>
                          </a:xfrm>
                          <a:prstGeom prst="rect">
                            <a:avLst/>
                          </a:prstGeom>
                          <a:noFill/>
                          <a:ln w="9525" cap="flat" cmpd="sng">
                            <a:solidFill>
                              <a:srgbClr val="000000"/>
                            </a:solidFill>
                            <a:prstDash val="solid"/>
                            <a:miter/>
                            <a:headEnd type="none" w="med" len="med"/>
                            <a:tailEnd type="none" w="med" len="med"/>
                          </a:ln>
                        </wps:spPr>
                        <wps:txbx>
                          <w:txbxContent>
                            <w:p w:rsidR="000A68A4" w:rsidRDefault="006A59F5">
                              <w:pPr>
                                <w:adjustRightInd w:val="0"/>
                                <w:snapToGrid w:val="0"/>
                                <w:jc w:val="center"/>
                                <w:rPr>
                                  <w:szCs w:val="21"/>
                                </w:rPr>
                              </w:pPr>
                              <w:r>
                                <w:rPr>
                                  <w:rFonts w:hint="eastAsia"/>
                                  <w:szCs w:val="21"/>
                                </w:rPr>
                                <w:t>连头</w:t>
                              </w:r>
                            </w:p>
                          </w:txbxContent>
                        </wps:txbx>
                        <wps:bodyPr lIns="18000" tIns="10800" rIns="18000" bIns="10800" upright="1"/>
                      </wps:wsp>
                      <wps:wsp>
                        <wps:cNvPr id="327" name="直接连接符 327"/>
                        <wps:cNvCnPr/>
                        <wps:spPr>
                          <a:xfrm flipH="1">
                            <a:off x="3802" y="3555"/>
                            <a:ext cx="624" cy="0"/>
                          </a:xfrm>
                          <a:prstGeom prst="line">
                            <a:avLst/>
                          </a:prstGeom>
                          <a:ln w="9525" cap="flat" cmpd="sng">
                            <a:solidFill>
                              <a:srgbClr val="000000"/>
                            </a:solidFill>
                            <a:prstDash val="solid"/>
                            <a:headEnd type="stealth" w="sm" len="sm"/>
                            <a:tailEnd type="none" w="med" len="med"/>
                          </a:ln>
                        </wps:spPr>
                        <wps:bodyPr/>
                      </wps:wsp>
                      <wps:wsp>
                        <wps:cNvPr id="328" name="直接连接符 328"/>
                        <wps:cNvCnPr/>
                        <wps:spPr>
                          <a:xfrm>
                            <a:off x="8008" y="5078"/>
                            <a:ext cx="0" cy="397"/>
                          </a:xfrm>
                          <a:prstGeom prst="line">
                            <a:avLst/>
                          </a:prstGeom>
                          <a:ln w="9525" cap="flat" cmpd="sng">
                            <a:solidFill>
                              <a:srgbClr val="000000"/>
                            </a:solidFill>
                            <a:prstDash val="solid"/>
                            <a:headEnd type="none" w="med" len="med"/>
                            <a:tailEnd type="stealth" w="sm" len="sm"/>
                          </a:ln>
                        </wps:spPr>
                        <wps:bodyPr/>
                      </wps:wsp>
                      <wps:wsp>
                        <wps:cNvPr id="329" name="直接连接符 329"/>
                        <wps:cNvCnPr/>
                        <wps:spPr>
                          <a:xfrm flipH="1">
                            <a:off x="6517" y="3555"/>
                            <a:ext cx="624" cy="0"/>
                          </a:xfrm>
                          <a:prstGeom prst="line">
                            <a:avLst/>
                          </a:prstGeom>
                          <a:ln w="9525" cap="flat" cmpd="sng">
                            <a:solidFill>
                              <a:srgbClr val="000000"/>
                            </a:solidFill>
                            <a:prstDash val="solid"/>
                            <a:headEnd type="stealth" w="sm" len="sm"/>
                            <a:tailEnd type="none" w="med" len="med"/>
                          </a:ln>
                        </wps:spPr>
                        <wps:bodyPr/>
                      </wps:wsp>
                      <wps:wsp>
                        <wps:cNvPr id="330" name="矩形 330"/>
                        <wps:cNvSpPr/>
                        <wps:spPr>
                          <a:xfrm>
                            <a:off x="7358" y="4734"/>
                            <a:ext cx="1247" cy="340"/>
                          </a:xfrm>
                          <a:prstGeom prst="rect">
                            <a:avLst/>
                          </a:prstGeom>
                          <a:noFill/>
                          <a:ln w="9525" cap="flat" cmpd="sng">
                            <a:solidFill>
                              <a:srgbClr val="000000"/>
                            </a:solidFill>
                            <a:prstDash val="solid"/>
                            <a:miter/>
                            <a:headEnd type="none" w="med" len="med"/>
                            <a:tailEnd type="none" w="med" len="med"/>
                          </a:ln>
                        </wps:spPr>
                        <wps:txbx>
                          <w:txbxContent>
                            <w:p w:rsidR="000A68A4" w:rsidRDefault="006A59F5">
                              <w:pPr>
                                <w:adjustRightInd w:val="0"/>
                                <w:snapToGrid w:val="0"/>
                                <w:jc w:val="center"/>
                                <w:rPr>
                                  <w:szCs w:val="18"/>
                                </w:rPr>
                              </w:pPr>
                              <w:r>
                                <w:rPr>
                                  <w:rFonts w:hint="eastAsia"/>
                                  <w:szCs w:val="18"/>
                                </w:rPr>
                                <w:t>收尾工作</w:t>
                              </w:r>
                            </w:p>
                          </w:txbxContent>
                        </wps:txbx>
                        <wps:bodyPr lIns="0" tIns="0" rIns="0" bIns="0" upright="1"/>
                      </wps:wsp>
                      <wps:wsp>
                        <wps:cNvPr id="331" name="矩形 331"/>
                        <wps:cNvSpPr/>
                        <wps:spPr>
                          <a:xfrm>
                            <a:off x="7358" y="5482"/>
                            <a:ext cx="1247" cy="340"/>
                          </a:xfrm>
                          <a:prstGeom prst="rect">
                            <a:avLst/>
                          </a:prstGeom>
                          <a:noFill/>
                          <a:ln w="9525" cap="flat" cmpd="sng">
                            <a:solidFill>
                              <a:srgbClr val="000000"/>
                            </a:solidFill>
                            <a:prstDash val="solid"/>
                            <a:miter/>
                            <a:headEnd type="none" w="med" len="med"/>
                            <a:tailEnd type="none" w="med" len="med"/>
                          </a:ln>
                        </wps:spPr>
                        <wps:txbx>
                          <w:txbxContent>
                            <w:p w:rsidR="000A68A4" w:rsidRDefault="006A59F5">
                              <w:pPr>
                                <w:adjustRightInd w:val="0"/>
                                <w:snapToGrid w:val="0"/>
                                <w:jc w:val="center"/>
                                <w:rPr>
                                  <w:szCs w:val="18"/>
                                </w:rPr>
                              </w:pPr>
                              <w:r>
                                <w:rPr>
                                  <w:rFonts w:hint="eastAsia"/>
                                  <w:szCs w:val="18"/>
                                </w:rPr>
                                <w:t>竣工验收</w:t>
                              </w:r>
                            </w:p>
                          </w:txbxContent>
                        </wps:txbx>
                        <wps:bodyPr lIns="0" tIns="0" rIns="0" bIns="0" upright="1"/>
                      </wps:wsp>
                    </wpg:wgp>
                  </a:graphicData>
                </a:graphic>
              </wp:anchor>
            </w:drawing>
          </mc:Choice>
          <mc:Fallback>
            <w:pict>
              <v:group id="组合 116" o:spid="_x0000_s1047" style="position:absolute;left:0;text-align:left;margin-left:46.05pt;margin-top:.25pt;width:326.45pt;height:121.45pt;z-index:251664384" coordorigin="2558,3393" coordsize="6529,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">
                <v:rect id="矩形 321" o:spid="_x0000_s1048" style="position:absolute;left:2558;top:3393;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" filled="f">
                  <v:textbox inset="0,0,0,0">
                    <w:txbxContent>
                      <w:p w:rsidR="000A68A4" w:rsidRDefault="006A59F5">
                        <w:pPr>
                          <w:adjustRightInd w:val="0"/>
                          <w:snapToGrid w:val="0"/>
                          <w:jc w:val="center"/>
                          <w:rPr>
                            <w:szCs w:val="18"/>
                          </w:rPr>
                        </w:pPr>
                        <w:r>
                          <w:rPr>
                            <w:rFonts w:hint="eastAsia"/>
                            <w:szCs w:val="18"/>
                          </w:rPr>
                          <w:t>施工准备</w:t>
                        </w:r>
                      </w:p>
                    </w:txbxContent>
                  </v:textbox>
                </v:rect>
                <v:line id="直接连接符 322" o:spid="_x0000_s1049" style="position:absolute;visibility:visible;mso-wrap-style:square" from="8008,3760" to="8008,4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">
                  <v:stroke endarrow="classic" endarrowwidth="narrow" endarrowlength="short"/>
                </v:line>
                <v:rect id="矩形 323" o:spid="_x0000_s1050" style="position:absolute;left:4423;top:3405;width:209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" filled="f">
                  <v:textbox inset="0,0,0,0">
                    <w:txbxContent>
                      <w:p w:rsidR="000A68A4" w:rsidRDefault="006A59F5">
                        <w:pPr>
                          <w:adjustRightInd w:val="0"/>
                          <w:snapToGrid w:val="0"/>
                          <w:jc w:val="center"/>
                          <w:rPr>
                            <w:szCs w:val="18"/>
                          </w:rPr>
                        </w:pPr>
                        <w:r>
                          <w:rPr>
                            <w:rFonts w:hint="eastAsia"/>
                            <w:szCs w:val="18"/>
                          </w:rPr>
                          <w:t>管沟开挖及下管</w:t>
                        </w:r>
                      </w:p>
                    </w:txbxContent>
                  </v:textbox>
                </v:rect>
                <v:line id="直接连接符 324" o:spid="_x0000_s1051" style="position:absolute;visibility:visible;mso-wrap-style:square" from="8008,4426" to="8008,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">
                  <v:stroke endarrow="classic" endarrowwidth="narrow" endarrowlength="short"/>
                </v:line>
                <v:rect id="矩形 325" o:spid="_x0000_s1052" style="position:absolute;left:7144;top:3417;width:187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" filled="f">
                  <v:textbox inset="0,0,0,0">
                    <w:txbxContent>
                      <w:p w:rsidR="000A68A4" w:rsidRDefault="006A59F5">
                        <w:pPr>
                          <w:adjustRightInd w:val="0"/>
                          <w:snapToGrid w:val="0"/>
                          <w:jc w:val="center"/>
                          <w:rPr>
                            <w:szCs w:val="21"/>
                          </w:rPr>
                        </w:pPr>
                        <w:r>
                          <w:rPr>
                            <w:szCs w:val="21"/>
                          </w:rPr>
                          <w:t>管道连接与试压</w:t>
                        </w:r>
                      </w:p>
                    </w:txbxContent>
                  </v:textbox>
                </v:rect>
                <v:rect id="矩形 326" o:spid="_x0000_s1053" style="position:absolute;left:7103;top:4086;width:198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" filled="f">
                  <v:textbox inset=".5mm,.3mm,.5mm,.3mm">
                    <w:txbxContent>
                      <w:p w:rsidR="000A68A4" w:rsidRDefault="006A59F5">
                        <w:pPr>
                          <w:adjustRightInd w:val="0"/>
                          <w:snapToGrid w:val="0"/>
                          <w:jc w:val="center"/>
                          <w:rPr>
                            <w:szCs w:val="21"/>
                          </w:rPr>
                        </w:pPr>
                        <w:r>
                          <w:rPr>
                            <w:rFonts w:hint="eastAsia"/>
                            <w:szCs w:val="21"/>
                          </w:rPr>
                          <w:t>连头</w:t>
                        </w:r>
                      </w:p>
                    </w:txbxContent>
                  </v:textbox>
                </v:rect>
                <v:line id="直接连接符 327" o:spid="_x0000_s1054" style="position:absolute;flip:x;visibility:visible;mso-wrap-style:square" from="3802,3555" to="4426,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">
                  <v:stroke startarrow="classic" startarrowwidth="narrow" startarrowlength="short"/>
                </v:line>
                <v:line id="直接连接符 328" o:spid="_x0000_s1055" style="position:absolute;visibility:visible;mso-wrap-style:square" from="8008,5078" to="8008,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">
                  <v:stroke endarrow="classic" endarrowwidth="narrow" endarrowlength="short"/>
                </v:line>
                <v:line id="直接连接符 329" o:spid="_x0000_s1056" style="position:absolute;flip:x;visibility:visible;mso-wrap-style:square" from="6517,3555" to="714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">
                  <v:stroke startarrow="classic" startarrowwidth="narrow" startarrowlength="short"/>
                </v:line>
                <v:rect id="矩形 330" o:spid="_x0000_s1057" style="position:absolute;left:7358;top:4734;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" filled="f">
                  <v:textbox inset="0,0,0,0">
                    <w:txbxContent>
                      <w:p w:rsidR="000A68A4" w:rsidRDefault="006A59F5">
                        <w:pPr>
                          <w:adjustRightInd w:val="0"/>
                          <w:snapToGrid w:val="0"/>
                          <w:jc w:val="center"/>
                          <w:rPr>
                            <w:szCs w:val="18"/>
                          </w:rPr>
                        </w:pPr>
                        <w:r>
                          <w:rPr>
                            <w:rFonts w:hint="eastAsia"/>
                            <w:szCs w:val="18"/>
                          </w:rPr>
                          <w:t>收尾工作</w:t>
                        </w:r>
                      </w:p>
                    </w:txbxContent>
                  </v:textbox>
                </v:rect>
                <v:rect id="矩形 331" o:spid="_x0000_s1058" style="position:absolute;left:7358;top:5482;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" filled="f">
                  <v:textbox inset="0,0,0,0">
                    <w:txbxContent>
                      <w:p w:rsidR="000A68A4" w:rsidRDefault="006A59F5">
                        <w:pPr>
                          <w:adjustRightInd w:val="0"/>
                          <w:snapToGrid w:val="0"/>
                          <w:jc w:val="center"/>
                          <w:rPr>
                            <w:szCs w:val="18"/>
                          </w:rPr>
                        </w:pPr>
                        <w:r>
                          <w:rPr>
                            <w:rFonts w:hint="eastAsia"/>
                            <w:szCs w:val="18"/>
                          </w:rPr>
                          <w:t>竣工验收</w:t>
                        </w:r>
                      </w:p>
                    </w:txbxContent>
                  </v:textbox>
                </v:rect>
              </v:group>
            </w:pict>
          </mc:Fallback>
        </mc:AlternateContent>
      </w:r>
    </w:p>
    <w:p w:rsidR="000A68A4" w:rsidRDefault="000A68A4"/>
    <w:p w:rsidR="000A68A4" w:rsidRDefault="000A68A4"/>
    <w:p w:rsidR="000A68A4" w:rsidRDefault="000A68A4"/>
    <w:p w:rsidR="000A68A4" w:rsidRDefault="000A68A4">
      <w:pPr>
        <w:pStyle w:val="afffa"/>
        <w:spacing w:line="480" w:lineRule="exact"/>
        <w:ind w:firstLine="500"/>
        <w:rPr>
          <w:rFonts w:ascii="Times New Roman" w:hAnsi="Times New Roman"/>
          <w:sz w:val="25"/>
          <w:szCs w:val="25"/>
        </w:rPr>
      </w:pPr>
    </w:p>
    <w:p w:rsidR="000A68A4" w:rsidRDefault="000A68A4">
      <w:pPr>
        <w:pStyle w:val="afffa"/>
        <w:spacing w:line="480" w:lineRule="exact"/>
        <w:ind w:firstLine="500"/>
        <w:rPr>
          <w:rFonts w:ascii="Times New Roman" w:hAnsi="Times New Roman"/>
          <w:sz w:val="25"/>
          <w:szCs w:val="25"/>
        </w:rPr>
      </w:pPr>
    </w:p>
    <w:p w:rsidR="000A68A4" w:rsidRDefault="000A68A4">
      <w:pPr>
        <w:pStyle w:val="afffa"/>
        <w:spacing w:line="480" w:lineRule="exact"/>
        <w:ind w:firstLine="500"/>
        <w:rPr>
          <w:rFonts w:ascii="Times New Roman" w:hAnsi="Times New Roman"/>
          <w:sz w:val="25"/>
          <w:szCs w:val="25"/>
        </w:rPr>
      </w:pPr>
    </w:p>
    <w:p w:rsidR="000A68A4" w:rsidRDefault="006A59F5">
      <w:pPr>
        <w:pStyle w:val="afffa"/>
        <w:spacing w:line="480" w:lineRule="exact"/>
        <w:ind w:firstLine="422"/>
        <w:rPr>
          <w:rFonts w:ascii="Times New Roman" w:eastAsia="黑体" w:hAnsi="Times New Roman"/>
          <w:b/>
          <w:kern w:val="2"/>
          <w:sz w:val="21"/>
        </w:rPr>
      </w:pPr>
      <w:r>
        <w:rPr>
          <w:rFonts w:ascii="Times New Roman" w:eastAsia="黑体" w:hAnsi="Times New Roman"/>
          <w:b/>
          <w:kern w:val="2"/>
          <w:sz w:val="21"/>
        </w:rPr>
        <w:t>图</w:t>
      </w:r>
      <w:r>
        <w:rPr>
          <w:rFonts w:ascii="Times New Roman" w:eastAsia="黑体" w:hAnsi="Times New Roman"/>
          <w:b/>
          <w:kern w:val="2"/>
          <w:sz w:val="21"/>
        </w:rPr>
        <w:t xml:space="preserve">3.3-1     </w:t>
      </w:r>
      <w:r>
        <w:rPr>
          <w:rFonts w:ascii="Times New Roman" w:eastAsia="黑体" w:hAnsi="Times New Roman"/>
          <w:b/>
          <w:kern w:val="2"/>
          <w:sz w:val="21"/>
        </w:rPr>
        <w:t>管道工程施工阶段工艺流程图</w:t>
      </w:r>
    </w:p>
    <w:p w:rsidR="000A68A4" w:rsidRDefault="006A59F5">
      <w:pPr>
        <w:pStyle w:val="a0"/>
        <w:spacing w:line="480" w:lineRule="exact"/>
        <w:ind w:firstLineChars="196" w:firstLine="470"/>
        <w:rPr>
          <w:snapToGrid w:val="0"/>
          <w:sz w:val="24"/>
          <w:szCs w:val="24"/>
        </w:rPr>
      </w:pPr>
      <w:r>
        <w:rPr>
          <w:rFonts w:ascii="宋体" w:hAnsi="宋体" w:cs="宋体" w:hint="eastAsia"/>
          <w:snapToGrid w:val="0"/>
          <w:sz w:val="24"/>
          <w:szCs w:val="24"/>
        </w:rPr>
        <w:t>①</w:t>
      </w:r>
      <w:r>
        <w:rPr>
          <w:snapToGrid w:val="0"/>
          <w:sz w:val="24"/>
          <w:szCs w:val="24"/>
        </w:rPr>
        <w:t>施工准备</w:t>
      </w:r>
    </w:p>
    <w:p w:rsidR="000A68A4" w:rsidRDefault="006A59F5">
      <w:pPr>
        <w:pStyle w:val="a0"/>
        <w:spacing w:line="480" w:lineRule="exact"/>
        <w:ind w:firstLineChars="196" w:firstLine="470"/>
        <w:rPr>
          <w:snapToGrid w:val="0"/>
          <w:sz w:val="24"/>
          <w:szCs w:val="24"/>
        </w:rPr>
      </w:pPr>
      <w:r>
        <w:rPr>
          <w:snapToGrid w:val="0"/>
          <w:sz w:val="24"/>
          <w:szCs w:val="24"/>
        </w:rPr>
        <w:t>施工前需对场地进行平整，设置施工车辆临时停放场地。施工期间沿线设置施工便道，在施工做作业带范围内，单井管道作业带宽</w:t>
      </w:r>
      <w:r>
        <w:rPr>
          <w:snapToGrid w:val="0"/>
          <w:sz w:val="24"/>
          <w:szCs w:val="24"/>
        </w:rPr>
        <w:t>8m</w:t>
      </w:r>
      <w:r>
        <w:rPr>
          <w:snapToGrid w:val="0"/>
          <w:sz w:val="24"/>
          <w:szCs w:val="24"/>
        </w:rPr>
        <w:t>，并取管沟一侧作为挖方存放点，在合适地点设置车辆临时停放场地。</w:t>
      </w:r>
    </w:p>
    <w:p w:rsidR="000A68A4" w:rsidRDefault="006A59F5">
      <w:pPr>
        <w:pStyle w:val="a0"/>
        <w:spacing w:line="480" w:lineRule="exact"/>
        <w:ind w:firstLineChars="196" w:firstLine="470"/>
        <w:rPr>
          <w:snapToGrid w:val="0"/>
          <w:sz w:val="24"/>
          <w:szCs w:val="24"/>
        </w:rPr>
      </w:pPr>
      <w:r>
        <w:rPr>
          <w:rFonts w:hint="eastAsia"/>
          <w:snapToGrid w:val="0"/>
          <w:sz w:val="24"/>
          <w:szCs w:val="24"/>
        </w:rPr>
        <w:t>②</w:t>
      </w:r>
      <w:r>
        <w:rPr>
          <w:snapToGrid w:val="0"/>
          <w:sz w:val="24"/>
          <w:szCs w:val="24"/>
        </w:rPr>
        <w:t>管沟开挖及下管</w:t>
      </w:r>
    </w:p>
    <w:p w:rsidR="000A68A4" w:rsidRDefault="006A59F5">
      <w:pPr>
        <w:pStyle w:val="a0"/>
        <w:spacing w:line="480" w:lineRule="exact"/>
        <w:ind w:firstLineChars="196" w:firstLine="470"/>
        <w:rPr>
          <w:snapToGrid w:val="0"/>
          <w:sz w:val="24"/>
          <w:szCs w:val="24"/>
        </w:rPr>
      </w:pPr>
      <w:r>
        <w:rPr>
          <w:rFonts w:hint="eastAsia"/>
          <w:snapToGrid w:val="0"/>
          <w:sz w:val="24"/>
          <w:szCs w:val="24"/>
        </w:rPr>
        <w:t>本项目</w:t>
      </w:r>
      <w:r>
        <w:rPr>
          <w:snapToGrid w:val="0"/>
          <w:sz w:val="24"/>
          <w:szCs w:val="24"/>
        </w:rPr>
        <w:t>管道</w:t>
      </w:r>
      <w:r>
        <w:rPr>
          <w:rFonts w:hint="eastAsia"/>
          <w:snapToGrid w:val="0"/>
          <w:sz w:val="24"/>
          <w:szCs w:val="24"/>
        </w:rPr>
        <w:t>为</w:t>
      </w:r>
      <w:r>
        <w:rPr>
          <w:snapToGrid w:val="0"/>
          <w:sz w:val="24"/>
          <w:szCs w:val="24"/>
        </w:rPr>
        <w:t>单井集输管道</w:t>
      </w:r>
      <w:r>
        <w:rPr>
          <w:rFonts w:hint="eastAsia"/>
          <w:snapToGrid w:val="0"/>
          <w:sz w:val="24"/>
          <w:szCs w:val="24"/>
        </w:rPr>
        <w:t>，</w:t>
      </w:r>
      <w:r>
        <w:rPr>
          <w:snapToGrid w:val="0"/>
          <w:sz w:val="24"/>
          <w:szCs w:val="24"/>
        </w:rPr>
        <w:t>埋地保温敷设，管顶埋地深度不低于</w:t>
      </w:r>
      <w:r>
        <w:rPr>
          <w:snapToGrid w:val="0"/>
          <w:sz w:val="24"/>
          <w:szCs w:val="24"/>
        </w:rPr>
        <w:t>1.2m</w:t>
      </w:r>
      <w:r>
        <w:rPr>
          <w:snapToGrid w:val="0"/>
          <w:sz w:val="24"/>
          <w:szCs w:val="24"/>
        </w:rPr>
        <w:t>。管沟挖深</w:t>
      </w:r>
      <w:r>
        <w:rPr>
          <w:snapToGrid w:val="0"/>
          <w:sz w:val="24"/>
          <w:szCs w:val="24"/>
        </w:rPr>
        <w:t>1.</w:t>
      </w:r>
      <w:r>
        <w:rPr>
          <w:rFonts w:hint="eastAsia"/>
          <w:snapToGrid w:val="0"/>
          <w:sz w:val="24"/>
          <w:szCs w:val="24"/>
        </w:rPr>
        <w:t>2</w:t>
      </w:r>
      <w:r>
        <w:rPr>
          <w:snapToGrid w:val="0"/>
          <w:sz w:val="24"/>
          <w:szCs w:val="24"/>
        </w:rPr>
        <w:t>m</w:t>
      </w:r>
      <w:r>
        <w:rPr>
          <w:snapToGrid w:val="0"/>
          <w:sz w:val="24"/>
          <w:szCs w:val="24"/>
        </w:rPr>
        <w:t>，沟底宽</w:t>
      </w:r>
      <w:r>
        <w:rPr>
          <w:rFonts w:hint="eastAsia"/>
          <w:snapToGrid w:val="0"/>
          <w:sz w:val="24"/>
          <w:szCs w:val="24"/>
        </w:rPr>
        <w:t>0.8</w:t>
      </w:r>
      <w:r>
        <w:rPr>
          <w:snapToGrid w:val="0"/>
          <w:sz w:val="24"/>
          <w:szCs w:val="24"/>
        </w:rPr>
        <w:t>m</w:t>
      </w:r>
      <w:r>
        <w:rPr>
          <w:snapToGrid w:val="0"/>
          <w:sz w:val="24"/>
          <w:szCs w:val="24"/>
        </w:rPr>
        <w:t>。管沟边坡比为</w:t>
      </w:r>
      <w:r>
        <w:rPr>
          <w:snapToGrid w:val="0"/>
          <w:sz w:val="24"/>
          <w:szCs w:val="24"/>
        </w:rPr>
        <w:t>1:</w:t>
      </w:r>
      <w:r>
        <w:rPr>
          <w:rFonts w:hint="eastAsia"/>
          <w:snapToGrid w:val="0"/>
          <w:sz w:val="24"/>
          <w:szCs w:val="24"/>
        </w:rPr>
        <w:t>1.5</w:t>
      </w:r>
      <w:r>
        <w:rPr>
          <w:snapToGrid w:val="0"/>
          <w:sz w:val="24"/>
          <w:szCs w:val="24"/>
        </w:rPr>
        <w:t>，开挖过程中对管沟区挖方单侧堆放，以机械开挖为主，人工为辅。开挖到设计深度位置，并对管沟底进行夯实、铺小颗粒原土、下管。</w:t>
      </w:r>
      <w:r>
        <w:rPr>
          <w:rFonts w:hint="eastAsia"/>
          <w:snapToGrid w:val="0"/>
          <w:sz w:val="24"/>
          <w:szCs w:val="24"/>
        </w:rPr>
        <w:t>本项目为埋地式，且使用管道采用</w:t>
      </w:r>
      <w:r>
        <w:rPr>
          <w:rFonts w:hint="eastAsia"/>
          <w:snapToGrid w:val="0"/>
          <w:sz w:val="24"/>
          <w:szCs w:val="24"/>
        </w:rPr>
        <w:t>L245NS</w:t>
      </w:r>
      <w:r>
        <w:rPr>
          <w:rFonts w:hint="eastAsia"/>
          <w:snapToGrid w:val="0"/>
          <w:sz w:val="24"/>
          <w:szCs w:val="24"/>
        </w:rPr>
        <w:t>无缝钢管。接头处使用厚度为</w:t>
      </w:r>
      <w:r>
        <w:rPr>
          <w:rFonts w:hint="eastAsia"/>
          <w:snapToGrid w:val="0"/>
          <w:sz w:val="24"/>
          <w:szCs w:val="24"/>
        </w:rPr>
        <w:t>50mm</w:t>
      </w:r>
      <w:r>
        <w:rPr>
          <w:rFonts w:hint="eastAsia"/>
          <w:snapToGrid w:val="0"/>
          <w:sz w:val="24"/>
          <w:szCs w:val="24"/>
        </w:rPr>
        <w:t>的防水型复合硅酸盐板保温，并用铁丝就行捆扎，保温层外部缠绕玻璃布。玻璃布应缠绕均匀、密实，玻璃布搭接宽度≥</w:t>
      </w:r>
      <w:r>
        <w:rPr>
          <w:rFonts w:hint="eastAsia"/>
          <w:snapToGrid w:val="0"/>
          <w:sz w:val="24"/>
          <w:szCs w:val="24"/>
        </w:rPr>
        <w:t>55%</w:t>
      </w:r>
      <w:r>
        <w:rPr>
          <w:snapToGrid w:val="0"/>
          <w:sz w:val="24"/>
          <w:szCs w:val="24"/>
        </w:rPr>
        <w:t>。</w:t>
      </w:r>
      <w:r>
        <w:rPr>
          <w:rFonts w:hint="eastAsia"/>
          <w:snapToGrid w:val="0"/>
          <w:sz w:val="24"/>
          <w:szCs w:val="24"/>
        </w:rPr>
        <w:t>柔性复合管连接后应以蛇形下沟，下沟时管道的弯曲半径应大于管子最小弯曲半径。</w:t>
      </w:r>
      <w:r>
        <w:rPr>
          <w:rFonts w:hint="eastAsia"/>
          <w:snapToGrid w:val="0"/>
          <w:sz w:val="24"/>
          <w:szCs w:val="24"/>
        </w:rPr>
        <w:t xml:space="preserve"> </w:t>
      </w:r>
      <w:r>
        <w:rPr>
          <w:rFonts w:hint="eastAsia"/>
          <w:snapToGrid w:val="0"/>
          <w:sz w:val="24"/>
          <w:szCs w:val="24"/>
        </w:rPr>
        <w:t>戈壁地带柔性复合管下沟后，管道周围应用细沙或细土覆盖作为保护层，保护层的厚度不应小于</w:t>
      </w:r>
      <w:r>
        <w:rPr>
          <w:rFonts w:hint="eastAsia"/>
          <w:snapToGrid w:val="0"/>
          <w:sz w:val="24"/>
          <w:szCs w:val="24"/>
        </w:rPr>
        <w:t>200 mm</w:t>
      </w:r>
      <w:r>
        <w:rPr>
          <w:rFonts w:hint="eastAsia"/>
          <w:snapToGrid w:val="0"/>
          <w:sz w:val="24"/>
          <w:szCs w:val="24"/>
        </w:rPr>
        <w:t>。管道下沟后，管道应与沟底表面贴实且放到管沟中心位置。如出现管底局部悬空应用细土填塞，不得出现浅埋。</w:t>
      </w:r>
    </w:p>
    <w:p w:rsidR="000A68A4" w:rsidRDefault="006A59F5">
      <w:pPr>
        <w:pStyle w:val="a0"/>
        <w:spacing w:line="480" w:lineRule="exact"/>
        <w:ind w:firstLineChars="196" w:firstLine="470"/>
        <w:rPr>
          <w:snapToGrid w:val="0"/>
          <w:sz w:val="24"/>
          <w:szCs w:val="24"/>
        </w:rPr>
      </w:pPr>
      <w:r>
        <w:rPr>
          <w:rFonts w:hint="eastAsia"/>
          <w:snapToGrid w:val="0"/>
          <w:sz w:val="24"/>
          <w:szCs w:val="24"/>
        </w:rPr>
        <w:t>管道沿线发生</w:t>
      </w:r>
      <w:r>
        <w:rPr>
          <w:rFonts w:hint="eastAsia"/>
          <w:snapToGrid w:val="0"/>
          <w:sz w:val="24"/>
          <w:szCs w:val="24"/>
        </w:rPr>
        <w:t>1</w:t>
      </w:r>
      <w:r>
        <w:rPr>
          <w:rFonts w:hint="eastAsia"/>
          <w:snapToGrid w:val="0"/>
          <w:sz w:val="24"/>
          <w:szCs w:val="24"/>
        </w:rPr>
        <w:t>次管道穿越。一般情况下，管道与其它埋地构筑物交叉，原则上在其下方通过。本项目管道应位于被穿越管道下方，两管间距不小于</w:t>
      </w:r>
      <w:r>
        <w:rPr>
          <w:rFonts w:hint="eastAsia"/>
          <w:snapToGrid w:val="0"/>
          <w:sz w:val="24"/>
          <w:szCs w:val="24"/>
        </w:rPr>
        <w:t>0.3m</w:t>
      </w:r>
      <w:r>
        <w:rPr>
          <w:rFonts w:hint="eastAsia"/>
          <w:snapToGrid w:val="0"/>
          <w:sz w:val="24"/>
          <w:szCs w:val="24"/>
        </w:rPr>
        <w:t>；穿越处应采用沟下焊接，尽量避免本项目管道焊口位于被穿越管道下方，以方便焊接、焊口检测及补口工作。穿越处管道应作为重点段突击完成，</w:t>
      </w:r>
      <w:r>
        <w:rPr>
          <w:rFonts w:hint="eastAsia"/>
          <w:snapToGrid w:val="0"/>
          <w:sz w:val="24"/>
          <w:szCs w:val="24"/>
        </w:rPr>
        <w:t xml:space="preserve"> </w:t>
      </w:r>
      <w:r>
        <w:rPr>
          <w:rFonts w:hint="eastAsia"/>
          <w:snapToGrid w:val="0"/>
          <w:sz w:val="24"/>
          <w:szCs w:val="24"/>
        </w:rPr>
        <w:t>管道焊接、检测、补口应紧密连贯，一气呵成。补口完成后迅速回填，以免被穿越管道长时间暴露。</w:t>
      </w:r>
    </w:p>
    <w:p w:rsidR="000A68A4" w:rsidRDefault="006A59F5">
      <w:pPr>
        <w:pStyle w:val="a0"/>
        <w:spacing w:line="480" w:lineRule="exact"/>
        <w:ind w:firstLineChars="196" w:firstLine="470"/>
        <w:rPr>
          <w:snapToGrid w:val="0"/>
          <w:sz w:val="24"/>
          <w:szCs w:val="24"/>
        </w:rPr>
      </w:pPr>
      <w:r>
        <w:rPr>
          <w:rFonts w:hint="eastAsia"/>
          <w:snapToGrid w:val="0"/>
          <w:sz w:val="24"/>
          <w:szCs w:val="24"/>
        </w:rPr>
        <w:t>本项目</w:t>
      </w:r>
      <w:r>
        <w:rPr>
          <w:snapToGrid w:val="0"/>
          <w:sz w:val="24"/>
          <w:szCs w:val="24"/>
        </w:rPr>
        <w:t>管线穿越井场砂石路面时，采取大开挖方式，直接将砂石路面挖开后</w:t>
      </w:r>
      <w:r>
        <w:rPr>
          <w:snapToGrid w:val="0"/>
          <w:sz w:val="24"/>
          <w:szCs w:val="24"/>
        </w:rPr>
        <w:lastRenderedPageBreak/>
        <w:t>放入管线；</w:t>
      </w:r>
      <w:r>
        <w:rPr>
          <w:rFonts w:hint="eastAsia"/>
          <w:snapToGrid w:val="0"/>
          <w:sz w:val="24"/>
          <w:szCs w:val="24"/>
        </w:rPr>
        <w:t>本项目</w:t>
      </w:r>
      <w:r>
        <w:rPr>
          <w:snapToGrid w:val="0"/>
          <w:sz w:val="24"/>
          <w:szCs w:val="24"/>
        </w:rPr>
        <w:t>不涉及穿越沥青道路。</w:t>
      </w:r>
    </w:p>
    <w:p w:rsidR="000A68A4" w:rsidRDefault="000A68A4">
      <w:pPr>
        <w:pStyle w:val="a6"/>
        <w:ind w:firstLineChars="0" w:firstLine="0"/>
        <w:rPr>
          <w:rFonts w:ascii="Times New Roman" w:cs="Times New Roman"/>
        </w:rPr>
      </w:pPr>
    </w:p>
    <w:p w:rsidR="000A68A4" w:rsidRDefault="006A59F5">
      <w:pPr>
        <w:jc w:val="center"/>
        <w:rPr>
          <w:rFonts w:eastAsia="黑体"/>
          <w:b/>
        </w:rPr>
      </w:pPr>
      <w:r>
        <w:rPr>
          <w:rFonts w:eastAsia="黑体"/>
          <w:b/>
        </w:rPr>
        <w:t>图</w:t>
      </w:r>
      <w:r>
        <w:rPr>
          <w:rFonts w:eastAsia="黑体"/>
          <w:b/>
        </w:rPr>
        <w:t xml:space="preserve">3.3-1    </w:t>
      </w:r>
      <w:r>
        <w:rPr>
          <w:rFonts w:eastAsia="黑体"/>
          <w:b/>
        </w:rPr>
        <w:t>一般地段管道施工方式断面示意图</w:t>
      </w:r>
    </w:p>
    <w:p w:rsidR="000A68A4" w:rsidRDefault="000A68A4">
      <w:pPr>
        <w:jc w:val="center"/>
        <w:rPr>
          <w:rFonts w:eastAsia="黑体"/>
        </w:rPr>
      </w:pPr>
    </w:p>
    <w:p w:rsidR="000A68A4" w:rsidRDefault="006A59F5">
      <w:pPr>
        <w:pStyle w:val="af7"/>
        <w:kinsoku w:val="0"/>
        <w:overflowPunct w:val="0"/>
        <w:autoSpaceDE w:val="0"/>
        <w:autoSpaceDN w:val="0"/>
        <w:spacing w:before="0" w:beforeAutospacing="0" w:after="0" w:afterAutospacing="0"/>
        <w:ind w:firstLineChars="200" w:firstLine="422"/>
        <w:jc w:val="center"/>
        <w:rPr>
          <w:rFonts w:ascii="Times New Roman" w:eastAsia="黑体" w:hAnsi="Times New Roman" w:cs="Times New Roman"/>
          <w:b/>
          <w:kern w:val="2"/>
          <w:sz w:val="21"/>
          <w:szCs w:val="20"/>
        </w:rPr>
      </w:pPr>
      <w:r>
        <w:rPr>
          <w:rFonts w:ascii="Times New Roman" w:eastAsia="黑体" w:hAnsi="Times New Roman" w:cs="Times New Roman"/>
          <w:b/>
          <w:kern w:val="2"/>
          <w:sz w:val="21"/>
          <w:szCs w:val="20"/>
        </w:rPr>
        <w:t>图</w:t>
      </w:r>
      <w:r>
        <w:rPr>
          <w:rFonts w:ascii="Times New Roman" w:eastAsia="黑体" w:hAnsi="Times New Roman" w:cs="Times New Roman"/>
          <w:b/>
          <w:kern w:val="2"/>
          <w:sz w:val="21"/>
          <w:szCs w:val="20"/>
        </w:rPr>
        <w:t xml:space="preserve">3.3-2      </w:t>
      </w:r>
      <w:r>
        <w:rPr>
          <w:rFonts w:ascii="Times New Roman" w:eastAsia="黑体" w:hAnsi="Times New Roman" w:cs="Times New Roman"/>
          <w:b/>
          <w:kern w:val="2"/>
          <w:sz w:val="21"/>
          <w:szCs w:val="20"/>
        </w:rPr>
        <w:t>管线与已建管线穿越示意图</w:t>
      </w:r>
    </w:p>
    <w:p w:rsidR="000A68A4" w:rsidRDefault="006A59F5">
      <w:pPr>
        <w:pStyle w:val="a0"/>
        <w:spacing w:line="480" w:lineRule="exact"/>
        <w:ind w:firstLineChars="196" w:firstLine="470"/>
        <w:rPr>
          <w:snapToGrid w:val="0"/>
          <w:sz w:val="24"/>
          <w:szCs w:val="24"/>
        </w:rPr>
      </w:pPr>
      <w:r>
        <w:rPr>
          <w:rFonts w:ascii="宋体" w:hAnsi="宋体" w:cs="宋体" w:hint="eastAsia"/>
          <w:snapToGrid w:val="0"/>
          <w:sz w:val="24"/>
          <w:szCs w:val="24"/>
        </w:rPr>
        <w:t>③</w:t>
      </w:r>
      <w:r>
        <w:rPr>
          <w:snapToGrid w:val="0"/>
          <w:sz w:val="24"/>
          <w:szCs w:val="24"/>
        </w:rPr>
        <w:t>管道连接与试压</w:t>
      </w:r>
    </w:p>
    <w:p w:rsidR="000A68A4" w:rsidRDefault="006A59F5">
      <w:pPr>
        <w:pStyle w:val="a0"/>
        <w:spacing w:line="480" w:lineRule="exact"/>
        <w:ind w:firstLineChars="196" w:firstLine="470"/>
        <w:rPr>
          <w:snapToGrid w:val="0"/>
          <w:sz w:val="24"/>
          <w:szCs w:val="24"/>
        </w:rPr>
      </w:pPr>
      <w:r>
        <w:rPr>
          <w:rFonts w:hint="eastAsia"/>
          <w:snapToGrid w:val="0"/>
          <w:sz w:val="24"/>
          <w:szCs w:val="24"/>
        </w:rPr>
        <w:t>集输管线采用柔性复合高压输送管，符合《石油天然气工业用非金属复合管</w:t>
      </w:r>
      <w:r>
        <w:rPr>
          <w:rFonts w:hint="eastAsia"/>
          <w:snapToGrid w:val="0"/>
          <w:sz w:val="24"/>
          <w:szCs w:val="24"/>
        </w:rPr>
        <w:t xml:space="preserve"> </w:t>
      </w:r>
      <w:r>
        <w:rPr>
          <w:rFonts w:hint="eastAsia"/>
          <w:snapToGrid w:val="0"/>
          <w:sz w:val="24"/>
          <w:szCs w:val="24"/>
        </w:rPr>
        <w:t>第</w:t>
      </w:r>
      <w:r>
        <w:rPr>
          <w:rFonts w:hint="eastAsia"/>
          <w:snapToGrid w:val="0"/>
          <w:sz w:val="24"/>
          <w:szCs w:val="24"/>
        </w:rPr>
        <w:t>2</w:t>
      </w:r>
      <w:r>
        <w:rPr>
          <w:rFonts w:hint="eastAsia"/>
          <w:snapToGrid w:val="0"/>
          <w:sz w:val="24"/>
          <w:szCs w:val="24"/>
        </w:rPr>
        <w:t>部分：柔性复合高压输送管》</w:t>
      </w:r>
      <w:r>
        <w:rPr>
          <w:rFonts w:hint="eastAsia"/>
          <w:snapToGrid w:val="0"/>
          <w:sz w:val="24"/>
          <w:szCs w:val="24"/>
        </w:rPr>
        <w:t>SY/T 6662.2</w:t>
      </w:r>
      <w:r>
        <w:rPr>
          <w:rFonts w:hint="eastAsia"/>
          <w:snapToGrid w:val="0"/>
          <w:sz w:val="24"/>
          <w:szCs w:val="24"/>
        </w:rPr>
        <w:t>、《柔性复合管施工及验收规范》</w:t>
      </w:r>
      <w:r>
        <w:rPr>
          <w:rFonts w:hint="eastAsia"/>
          <w:snapToGrid w:val="0"/>
          <w:sz w:val="24"/>
          <w:szCs w:val="24"/>
        </w:rPr>
        <w:t>Q/SY TZ 0407</w:t>
      </w:r>
      <w:r>
        <w:rPr>
          <w:rFonts w:hint="eastAsia"/>
          <w:snapToGrid w:val="0"/>
          <w:sz w:val="24"/>
          <w:szCs w:val="24"/>
        </w:rPr>
        <w:t>中的相关要求。</w:t>
      </w:r>
    </w:p>
    <w:p w:rsidR="000A68A4" w:rsidRDefault="006A59F5">
      <w:pPr>
        <w:pStyle w:val="a0"/>
        <w:spacing w:line="480" w:lineRule="exact"/>
        <w:ind w:firstLineChars="196" w:firstLine="470"/>
        <w:rPr>
          <w:snapToGrid w:val="0"/>
          <w:sz w:val="24"/>
          <w:szCs w:val="24"/>
        </w:rPr>
      </w:pPr>
      <w:r>
        <w:rPr>
          <w:rFonts w:hint="eastAsia"/>
          <w:snapToGrid w:val="0"/>
          <w:sz w:val="24"/>
          <w:szCs w:val="24"/>
        </w:rPr>
        <w:t>集输管线试压介质采用中性洁净水；强度试验压力为设计压力的</w:t>
      </w:r>
      <w:r>
        <w:rPr>
          <w:rFonts w:hint="eastAsia"/>
          <w:snapToGrid w:val="0"/>
          <w:sz w:val="24"/>
          <w:szCs w:val="24"/>
        </w:rPr>
        <w:t>1.25</w:t>
      </w:r>
      <w:r>
        <w:rPr>
          <w:rFonts w:hint="eastAsia"/>
          <w:snapToGrid w:val="0"/>
          <w:sz w:val="24"/>
          <w:szCs w:val="24"/>
        </w:rPr>
        <w:t>倍，严密性试验压力为设计压力。强度试验压力</w:t>
      </w:r>
      <w:r>
        <w:rPr>
          <w:rFonts w:hint="eastAsia"/>
          <w:snapToGrid w:val="0"/>
          <w:sz w:val="24"/>
          <w:szCs w:val="24"/>
        </w:rPr>
        <w:t>7.88MPa</w:t>
      </w:r>
      <w:r>
        <w:rPr>
          <w:rFonts w:hint="eastAsia"/>
          <w:snapToGrid w:val="0"/>
          <w:sz w:val="24"/>
          <w:szCs w:val="24"/>
        </w:rPr>
        <w:t>，严密性试验压力为</w:t>
      </w:r>
      <w:r>
        <w:rPr>
          <w:rFonts w:hint="eastAsia"/>
          <w:snapToGrid w:val="0"/>
          <w:sz w:val="24"/>
          <w:szCs w:val="24"/>
        </w:rPr>
        <w:t xml:space="preserve"> 6.4MPa</w:t>
      </w:r>
      <w:r>
        <w:rPr>
          <w:rFonts w:hint="eastAsia"/>
          <w:snapToGrid w:val="0"/>
          <w:sz w:val="24"/>
          <w:szCs w:val="24"/>
        </w:rPr>
        <w:t>。升至强度试验压力值后，稳压</w:t>
      </w:r>
      <w:r>
        <w:rPr>
          <w:rFonts w:hint="eastAsia"/>
          <w:snapToGrid w:val="0"/>
          <w:sz w:val="24"/>
          <w:szCs w:val="24"/>
        </w:rPr>
        <w:t>3</w:t>
      </w:r>
      <w:r>
        <w:rPr>
          <w:rFonts w:hint="eastAsia"/>
          <w:snapToGrid w:val="0"/>
          <w:sz w:val="24"/>
          <w:szCs w:val="24"/>
        </w:rPr>
        <w:t>小时，在稳压时间内管道目测无变形、无渗漏，压降不大于</w:t>
      </w:r>
      <w:r>
        <w:rPr>
          <w:rFonts w:hint="eastAsia"/>
          <w:snapToGrid w:val="0"/>
          <w:sz w:val="24"/>
          <w:szCs w:val="24"/>
        </w:rPr>
        <w:t>5%</w:t>
      </w:r>
      <w:r>
        <w:rPr>
          <w:rFonts w:hint="eastAsia"/>
          <w:snapToGrid w:val="0"/>
          <w:sz w:val="24"/>
          <w:szCs w:val="24"/>
        </w:rPr>
        <w:t>试验压力为合格。强度试验合格后，降压到设计压力，进行严密性试验，稳压时间不小于</w:t>
      </w:r>
      <w:r>
        <w:rPr>
          <w:rFonts w:hint="eastAsia"/>
          <w:snapToGrid w:val="0"/>
          <w:sz w:val="24"/>
          <w:szCs w:val="24"/>
        </w:rPr>
        <w:t>24</w:t>
      </w:r>
      <w:r>
        <w:rPr>
          <w:rFonts w:hint="eastAsia"/>
          <w:snapToGrid w:val="0"/>
          <w:sz w:val="24"/>
          <w:szCs w:val="24"/>
        </w:rPr>
        <w:t>小时，在稳压时间内，应严格检查，压降不大于</w:t>
      </w:r>
      <w:r>
        <w:rPr>
          <w:rFonts w:hint="eastAsia"/>
          <w:snapToGrid w:val="0"/>
          <w:sz w:val="24"/>
          <w:szCs w:val="24"/>
        </w:rPr>
        <w:t>1%</w:t>
      </w:r>
      <w:r>
        <w:rPr>
          <w:rFonts w:hint="eastAsia"/>
          <w:snapToGrid w:val="0"/>
          <w:sz w:val="24"/>
          <w:szCs w:val="24"/>
        </w:rPr>
        <w:t>试验压力为合格。试压中有泄漏时，不得带压修理。缺陷修补后应重新进行试压，直至合格。试压用的压力表应经过校验，并应在有效期内。压力表精度应不低于</w:t>
      </w:r>
      <w:r>
        <w:rPr>
          <w:rFonts w:hint="eastAsia"/>
          <w:snapToGrid w:val="0"/>
          <w:sz w:val="24"/>
          <w:szCs w:val="24"/>
        </w:rPr>
        <w:t>1.5</w:t>
      </w:r>
      <w:r>
        <w:rPr>
          <w:rFonts w:hint="eastAsia"/>
          <w:snapToGrid w:val="0"/>
          <w:sz w:val="24"/>
          <w:szCs w:val="24"/>
        </w:rPr>
        <w:t>级，量程为被测最大压力的</w:t>
      </w:r>
      <w:r>
        <w:rPr>
          <w:rFonts w:hint="eastAsia"/>
          <w:snapToGrid w:val="0"/>
          <w:sz w:val="24"/>
          <w:szCs w:val="24"/>
        </w:rPr>
        <w:t>1.5</w:t>
      </w:r>
      <w:r>
        <w:rPr>
          <w:rFonts w:hint="eastAsia"/>
          <w:snapToGrid w:val="0"/>
          <w:sz w:val="24"/>
          <w:szCs w:val="24"/>
        </w:rPr>
        <w:t>～</w:t>
      </w:r>
      <w:r>
        <w:rPr>
          <w:rFonts w:hint="eastAsia"/>
          <w:snapToGrid w:val="0"/>
          <w:sz w:val="24"/>
          <w:szCs w:val="24"/>
        </w:rPr>
        <w:t>2</w:t>
      </w:r>
      <w:r>
        <w:rPr>
          <w:rFonts w:hint="eastAsia"/>
          <w:snapToGrid w:val="0"/>
          <w:sz w:val="24"/>
          <w:szCs w:val="24"/>
        </w:rPr>
        <w:t>倍，表盘直径不应小于</w:t>
      </w:r>
      <w:r>
        <w:rPr>
          <w:rFonts w:hint="eastAsia"/>
          <w:snapToGrid w:val="0"/>
          <w:sz w:val="24"/>
          <w:szCs w:val="24"/>
        </w:rPr>
        <w:t>150mm</w:t>
      </w:r>
      <w:r>
        <w:rPr>
          <w:rFonts w:hint="eastAsia"/>
          <w:snapToGrid w:val="0"/>
          <w:sz w:val="24"/>
          <w:szCs w:val="24"/>
        </w:rPr>
        <w:t>。试压时的压力表应不少于</w:t>
      </w:r>
      <w:r>
        <w:rPr>
          <w:rFonts w:hint="eastAsia"/>
          <w:snapToGrid w:val="0"/>
          <w:sz w:val="24"/>
          <w:szCs w:val="24"/>
        </w:rPr>
        <w:t xml:space="preserve">2 </w:t>
      </w:r>
      <w:r>
        <w:rPr>
          <w:rFonts w:hint="eastAsia"/>
          <w:snapToGrid w:val="0"/>
          <w:sz w:val="24"/>
          <w:szCs w:val="24"/>
        </w:rPr>
        <w:t>块，分别安装在试压管段的两端。稳压时间应在管段两端压力平衡后开始计算。试压管段的两端各安装</w:t>
      </w:r>
      <w:r>
        <w:rPr>
          <w:rFonts w:hint="eastAsia"/>
          <w:snapToGrid w:val="0"/>
          <w:sz w:val="24"/>
          <w:szCs w:val="24"/>
        </w:rPr>
        <w:t>1</w:t>
      </w:r>
      <w:r>
        <w:rPr>
          <w:rFonts w:hint="eastAsia"/>
          <w:snapToGrid w:val="0"/>
          <w:sz w:val="24"/>
          <w:szCs w:val="24"/>
        </w:rPr>
        <w:t>支温度计，且避免阳光直射，温度计的最小刻度应小于或等于</w:t>
      </w:r>
      <w:r>
        <w:rPr>
          <w:rFonts w:hint="eastAsia"/>
          <w:snapToGrid w:val="0"/>
          <w:sz w:val="24"/>
          <w:szCs w:val="24"/>
        </w:rPr>
        <w:t>1</w:t>
      </w:r>
      <w:r>
        <w:rPr>
          <w:rFonts w:hint="eastAsia"/>
          <w:snapToGrid w:val="0"/>
          <w:sz w:val="24"/>
          <w:szCs w:val="24"/>
        </w:rPr>
        <w:t>℃。试压装置，包括阀门和管道应经过试压检验后方能使用。现场开孔和焊接应符合压力容器制造、安装有关标准的规定。</w:t>
      </w:r>
      <w:r>
        <w:rPr>
          <w:rFonts w:hint="eastAsia"/>
          <w:snapToGrid w:val="0"/>
          <w:sz w:val="24"/>
          <w:szCs w:val="24"/>
        </w:rPr>
        <w:t xml:space="preserve"> </w:t>
      </w:r>
      <w:r>
        <w:rPr>
          <w:rFonts w:hint="eastAsia"/>
          <w:snapToGrid w:val="0"/>
          <w:sz w:val="24"/>
          <w:szCs w:val="24"/>
        </w:rPr>
        <w:t>试压区域内严禁有非试压人员，试压巡检人员亦应与管线保持</w:t>
      </w:r>
      <w:r>
        <w:rPr>
          <w:rFonts w:hint="eastAsia"/>
          <w:snapToGrid w:val="0"/>
          <w:sz w:val="24"/>
          <w:szCs w:val="24"/>
        </w:rPr>
        <w:t>6m</w:t>
      </w:r>
      <w:r>
        <w:rPr>
          <w:rFonts w:hint="eastAsia"/>
          <w:snapToGrid w:val="0"/>
          <w:sz w:val="24"/>
          <w:szCs w:val="24"/>
        </w:rPr>
        <w:t>以上距离。距试压设备和试压管线</w:t>
      </w:r>
      <w:r>
        <w:rPr>
          <w:rFonts w:hint="eastAsia"/>
          <w:snapToGrid w:val="0"/>
          <w:sz w:val="24"/>
          <w:szCs w:val="24"/>
        </w:rPr>
        <w:t>50m</w:t>
      </w:r>
      <w:r>
        <w:rPr>
          <w:rFonts w:hint="eastAsia"/>
          <w:snapToGrid w:val="0"/>
          <w:sz w:val="24"/>
          <w:szCs w:val="24"/>
        </w:rPr>
        <w:t>以内为试压区域。</w:t>
      </w:r>
    </w:p>
    <w:p w:rsidR="000A68A4" w:rsidRDefault="006A59F5">
      <w:pPr>
        <w:pStyle w:val="a0"/>
        <w:spacing w:line="480" w:lineRule="exact"/>
        <w:ind w:firstLineChars="196" w:firstLine="470"/>
        <w:rPr>
          <w:snapToGrid w:val="0"/>
          <w:sz w:val="24"/>
          <w:szCs w:val="24"/>
        </w:rPr>
      </w:pPr>
      <w:r>
        <w:rPr>
          <w:rFonts w:hint="eastAsia"/>
          <w:snapToGrid w:val="0"/>
          <w:sz w:val="24"/>
          <w:szCs w:val="24"/>
        </w:rPr>
        <w:t>管道试压的一般程序为：成立试压领导小组－确定试压人员－清管设备的配置－试压附件的预制－试压现场的清理－试压设备的就位－试压管道的清理、测径－安装试压头－试压－排气。</w:t>
      </w:r>
    </w:p>
    <w:p w:rsidR="000A68A4" w:rsidRDefault="006A59F5">
      <w:pPr>
        <w:pStyle w:val="a0"/>
        <w:spacing w:line="480" w:lineRule="exact"/>
        <w:ind w:firstLineChars="196" w:firstLine="470"/>
        <w:rPr>
          <w:snapToGrid w:val="0"/>
          <w:sz w:val="24"/>
          <w:szCs w:val="24"/>
        </w:rPr>
      </w:pPr>
      <w:r>
        <w:rPr>
          <w:rFonts w:ascii="宋体" w:hAnsi="宋体" w:cs="宋体" w:hint="eastAsia"/>
          <w:snapToGrid w:val="0"/>
          <w:sz w:val="24"/>
          <w:szCs w:val="24"/>
        </w:rPr>
        <w:t>④</w:t>
      </w:r>
      <w:r>
        <w:rPr>
          <w:snapToGrid w:val="0"/>
          <w:sz w:val="24"/>
          <w:szCs w:val="24"/>
        </w:rPr>
        <w:t>收尾工作</w:t>
      </w:r>
    </w:p>
    <w:p w:rsidR="000A68A4" w:rsidRDefault="006A59F5">
      <w:pPr>
        <w:pStyle w:val="a0"/>
        <w:spacing w:line="480" w:lineRule="exact"/>
        <w:ind w:firstLineChars="196" w:firstLine="470"/>
        <w:rPr>
          <w:snapToGrid w:val="0"/>
          <w:sz w:val="24"/>
          <w:szCs w:val="24"/>
        </w:rPr>
      </w:pPr>
      <w:r>
        <w:rPr>
          <w:snapToGrid w:val="0"/>
          <w:sz w:val="24"/>
          <w:szCs w:val="24"/>
        </w:rPr>
        <w:t>收尾工作包括管沟回填、场地平整和临时场地恢复。管线连接成功并检验合格后进行管沟回填。对管沟实施土方回填，回填时分二次回填，回填土应与管沟</w:t>
      </w:r>
      <w:r>
        <w:rPr>
          <w:snapToGrid w:val="0"/>
          <w:sz w:val="24"/>
          <w:szCs w:val="24"/>
        </w:rPr>
        <w:lastRenderedPageBreak/>
        <w:t>自然土相似，首先距管壁</w:t>
      </w:r>
      <w:r>
        <w:rPr>
          <w:snapToGrid w:val="0"/>
          <w:sz w:val="24"/>
          <w:szCs w:val="24"/>
        </w:rPr>
        <w:t>300mm</w:t>
      </w:r>
      <w:r>
        <w:rPr>
          <w:snapToGrid w:val="0"/>
          <w:sz w:val="24"/>
          <w:szCs w:val="24"/>
        </w:rPr>
        <w:t>范围先用较小粒径的原土进行小回填，最大回填粒径不超过</w:t>
      </w:r>
      <w:r>
        <w:rPr>
          <w:snapToGrid w:val="0"/>
          <w:sz w:val="24"/>
          <w:szCs w:val="24"/>
        </w:rPr>
        <w:t>10mm</w:t>
      </w:r>
      <w:r>
        <w:rPr>
          <w:snapToGrid w:val="0"/>
          <w:sz w:val="24"/>
          <w:szCs w:val="24"/>
        </w:rPr>
        <w:t>，然后采用原土进行回填，管顶距自然地坪不小于</w:t>
      </w:r>
      <w:r>
        <w:rPr>
          <w:snapToGrid w:val="0"/>
          <w:sz w:val="24"/>
          <w:szCs w:val="24"/>
        </w:rPr>
        <w:t>1.2m</w:t>
      </w:r>
      <w:r>
        <w:rPr>
          <w:snapToGrid w:val="0"/>
          <w:sz w:val="24"/>
          <w:szCs w:val="24"/>
        </w:rPr>
        <w:t>且管沟回填土高出自然地面</w:t>
      </w:r>
      <w:r>
        <w:rPr>
          <w:snapToGrid w:val="0"/>
          <w:sz w:val="24"/>
          <w:szCs w:val="24"/>
        </w:rPr>
        <w:t>300mm</w:t>
      </w:r>
      <w:r>
        <w:rPr>
          <w:snapToGrid w:val="0"/>
          <w:sz w:val="24"/>
          <w:szCs w:val="24"/>
        </w:rPr>
        <w:t>，沿管线铺设方向形成垄，作为自管道上方土层自然沉降富裕量，且可以作为巡视管线的地表标志，剩余土方用于场地平整和临时施工场地土地恢复。第一次回填采用人工回填，第二次回填可采用机械回填，机械回填时，严禁施工机械碾压管道。管沟回填后，在管线沿线设置管道标识、里程桩、转角桩、标志桩、警示牌和警示带等标识。</w:t>
      </w:r>
    </w:p>
    <w:p w:rsidR="000A68A4" w:rsidRDefault="006A59F5">
      <w:pPr>
        <w:pStyle w:val="a0"/>
        <w:spacing w:line="480" w:lineRule="exact"/>
        <w:ind w:firstLineChars="196" w:firstLine="470"/>
        <w:rPr>
          <w:snapToGrid w:val="0"/>
          <w:sz w:val="24"/>
          <w:szCs w:val="24"/>
        </w:rPr>
      </w:pPr>
      <w:r>
        <w:rPr>
          <w:snapToGrid w:val="0"/>
          <w:sz w:val="24"/>
          <w:szCs w:val="24"/>
        </w:rPr>
        <w:t>施工过程中废气污染源为施工扬尘、焊接烟尘和施工车辆尾气，其中土方开挖和倾卸时产生的扬尘，通过控制倾卸高度减少扬尘产生量；废水污染源主要为管线试压废水，由管内排出后循环使用，试压结束后就地泼洒抑尘，不外排；噪声污染源为施工机械产生的噪声，通过选取低噪声设备、加强设备维护保养降低噪声；固体废物为管沟开挖产生的土方，施工结束后用于回填管沟及场地平整；管道焊接及管道吹扫产生的废渣运至</w:t>
      </w:r>
      <w:r>
        <w:rPr>
          <w:rFonts w:hint="eastAsia"/>
          <w:snapToGrid w:val="0"/>
          <w:sz w:val="24"/>
          <w:szCs w:val="24"/>
        </w:rPr>
        <w:t>哈拉哈塘固废填埋场</w:t>
      </w:r>
      <w:r>
        <w:rPr>
          <w:snapToGrid w:val="0"/>
          <w:sz w:val="24"/>
          <w:szCs w:val="24"/>
        </w:rPr>
        <w:t>处理。</w:t>
      </w:r>
    </w:p>
    <w:p w:rsidR="000A68A4" w:rsidRDefault="006A59F5">
      <w:pPr>
        <w:pStyle w:val="aff7"/>
      </w:pPr>
      <w:r>
        <w:t>3.</w:t>
      </w:r>
      <w:r>
        <w:rPr>
          <w:rFonts w:hint="eastAsia"/>
        </w:rPr>
        <w:t>4</w:t>
      </w:r>
      <w:r>
        <w:t>.1.2</w:t>
      </w:r>
      <w:r>
        <w:t>运营期</w:t>
      </w:r>
    </w:p>
    <w:p w:rsidR="000A68A4" w:rsidRDefault="006A59F5">
      <w:pPr>
        <w:pStyle w:val="a0"/>
        <w:spacing w:line="480" w:lineRule="exact"/>
        <w:ind w:firstLineChars="196" w:firstLine="470"/>
        <w:rPr>
          <w:snapToGrid w:val="0"/>
          <w:sz w:val="24"/>
          <w:szCs w:val="24"/>
        </w:rPr>
      </w:pPr>
      <w:r>
        <w:rPr>
          <w:rFonts w:hint="eastAsia"/>
          <w:snapToGrid w:val="0"/>
          <w:sz w:val="24"/>
          <w:szCs w:val="24"/>
        </w:rPr>
        <w:t>本项目</w:t>
      </w:r>
      <w:r>
        <w:rPr>
          <w:snapToGrid w:val="0"/>
          <w:sz w:val="24"/>
          <w:szCs w:val="24"/>
        </w:rPr>
        <w:t>工艺流程哈</w:t>
      </w:r>
      <w:r>
        <w:rPr>
          <w:snapToGrid w:val="0"/>
          <w:sz w:val="24"/>
          <w:szCs w:val="24"/>
        </w:rPr>
        <w:t>11-2</w:t>
      </w:r>
      <w:r>
        <w:rPr>
          <w:snapToGrid w:val="0"/>
          <w:sz w:val="24"/>
          <w:szCs w:val="24"/>
        </w:rPr>
        <w:t>井气举气源取自哈</w:t>
      </w:r>
      <w:r>
        <w:rPr>
          <w:snapToGrid w:val="0"/>
          <w:sz w:val="24"/>
          <w:szCs w:val="24"/>
        </w:rPr>
        <w:t>11-10X</w:t>
      </w:r>
      <w:r>
        <w:rPr>
          <w:snapToGrid w:val="0"/>
          <w:sz w:val="24"/>
          <w:szCs w:val="24"/>
        </w:rPr>
        <w:t>井已建气举管线</w:t>
      </w:r>
      <w:r>
        <w:rPr>
          <w:snapToGrid w:val="0"/>
          <w:sz w:val="24"/>
          <w:szCs w:val="24"/>
        </w:rPr>
        <w:t>DN50</w:t>
      </w:r>
      <w:r>
        <w:rPr>
          <w:snapToGrid w:val="0"/>
          <w:sz w:val="24"/>
          <w:szCs w:val="24"/>
        </w:rPr>
        <w:t>预留头，气量</w:t>
      </w:r>
      <w:r>
        <w:rPr>
          <w:snapToGrid w:val="0"/>
          <w:sz w:val="24"/>
          <w:szCs w:val="24"/>
        </w:rPr>
        <w:t>3×10</w:t>
      </w:r>
      <w:r>
        <w:rPr>
          <w:snapToGrid w:val="0"/>
          <w:sz w:val="24"/>
          <w:szCs w:val="24"/>
          <w:vertAlign w:val="superscript"/>
        </w:rPr>
        <w:t>4</w:t>
      </w:r>
      <w:r>
        <w:rPr>
          <w:snapToGrid w:val="0"/>
          <w:sz w:val="24"/>
          <w:szCs w:val="24"/>
        </w:rPr>
        <w:t>m</w:t>
      </w:r>
      <w:r>
        <w:rPr>
          <w:snapToGrid w:val="0"/>
          <w:sz w:val="24"/>
          <w:szCs w:val="24"/>
          <w:vertAlign w:val="superscript"/>
        </w:rPr>
        <w:t>3</w:t>
      </w:r>
      <w:r>
        <w:rPr>
          <w:snapToGrid w:val="0"/>
          <w:sz w:val="24"/>
          <w:szCs w:val="24"/>
        </w:rPr>
        <w:t>/d</w:t>
      </w:r>
      <w:r>
        <w:rPr>
          <w:snapToGrid w:val="0"/>
          <w:sz w:val="24"/>
          <w:szCs w:val="24"/>
        </w:rPr>
        <w:t>，在</w:t>
      </w:r>
      <w:r>
        <w:rPr>
          <w:snapToGrid w:val="0"/>
          <w:sz w:val="24"/>
          <w:szCs w:val="24"/>
        </w:rPr>
        <w:t>12MPa</w:t>
      </w:r>
      <w:r>
        <w:rPr>
          <w:snapToGrid w:val="0"/>
          <w:sz w:val="24"/>
          <w:szCs w:val="24"/>
        </w:rPr>
        <w:t>下经</w:t>
      </w:r>
      <w:r>
        <w:rPr>
          <w:snapToGrid w:val="0"/>
          <w:sz w:val="24"/>
          <w:szCs w:val="24"/>
        </w:rPr>
        <w:t>2km</w:t>
      </w:r>
      <w:r>
        <w:rPr>
          <w:snapToGrid w:val="0"/>
          <w:sz w:val="24"/>
          <w:szCs w:val="24"/>
        </w:rPr>
        <w:t>管线（管径</w:t>
      </w:r>
      <w:r>
        <w:rPr>
          <w:snapToGrid w:val="0"/>
          <w:sz w:val="24"/>
          <w:szCs w:val="24"/>
        </w:rPr>
        <w:t>D</w:t>
      </w:r>
      <w:r>
        <w:rPr>
          <w:rFonts w:hint="eastAsia"/>
          <w:snapToGrid w:val="0"/>
          <w:sz w:val="24"/>
          <w:szCs w:val="24"/>
        </w:rPr>
        <w:t>5</w:t>
      </w:r>
      <w:r>
        <w:rPr>
          <w:snapToGrid w:val="0"/>
          <w:sz w:val="24"/>
          <w:szCs w:val="24"/>
        </w:rPr>
        <w:t>0×6</w:t>
      </w:r>
      <w:r>
        <w:rPr>
          <w:snapToGrid w:val="0"/>
          <w:sz w:val="24"/>
          <w:szCs w:val="24"/>
        </w:rPr>
        <w:t>，材质</w:t>
      </w:r>
      <w:r>
        <w:rPr>
          <w:snapToGrid w:val="0"/>
          <w:sz w:val="24"/>
          <w:szCs w:val="24"/>
        </w:rPr>
        <w:t>L245NS</w:t>
      </w:r>
      <w:r>
        <w:rPr>
          <w:snapToGrid w:val="0"/>
          <w:sz w:val="24"/>
          <w:szCs w:val="24"/>
        </w:rPr>
        <w:t>）输送至哈</w:t>
      </w:r>
      <w:r>
        <w:rPr>
          <w:snapToGrid w:val="0"/>
          <w:sz w:val="24"/>
          <w:szCs w:val="24"/>
        </w:rPr>
        <w:t>11-2</w:t>
      </w:r>
      <w:r>
        <w:rPr>
          <w:snapToGrid w:val="0"/>
          <w:sz w:val="24"/>
          <w:szCs w:val="24"/>
        </w:rPr>
        <w:t>井场外，经气举管线为哈</w:t>
      </w:r>
      <w:r>
        <w:rPr>
          <w:snapToGrid w:val="0"/>
          <w:sz w:val="24"/>
          <w:szCs w:val="24"/>
        </w:rPr>
        <w:t>11-2</w:t>
      </w:r>
      <w:r>
        <w:rPr>
          <w:snapToGrid w:val="0"/>
          <w:sz w:val="24"/>
          <w:szCs w:val="24"/>
        </w:rPr>
        <w:t>井气举。</w:t>
      </w:r>
    </w:p>
    <w:p w:rsidR="000A68A4" w:rsidRDefault="006A59F5">
      <w:pPr>
        <w:pStyle w:val="CharCharCharCharCharCharCharCharChar1Char"/>
        <w:ind w:firstLine="480"/>
      </w:pPr>
      <w:r>
        <w:rPr>
          <w:rFonts w:ascii="Times New Roman" w:hAnsi="Times New Roman" w:cs="Times New Roman" w:hint="eastAsia"/>
          <w:snapToGrid w:val="0"/>
        </w:rPr>
        <w:t>新建管线连接哈</w:t>
      </w:r>
      <w:r>
        <w:rPr>
          <w:rFonts w:ascii="Times New Roman" w:hAnsi="Times New Roman" w:cs="Times New Roman" w:hint="eastAsia"/>
          <w:snapToGrid w:val="0"/>
        </w:rPr>
        <w:t>11-8</w:t>
      </w:r>
      <w:r>
        <w:rPr>
          <w:rFonts w:ascii="Times New Roman" w:hAnsi="Times New Roman" w:cs="Times New Roman"/>
          <w:snapToGrid w:val="0"/>
        </w:rPr>
        <w:t>井</w:t>
      </w:r>
      <w:r>
        <w:rPr>
          <w:rFonts w:ascii="Times New Roman" w:hAnsi="Times New Roman" w:cs="Times New Roman" w:hint="eastAsia"/>
          <w:snapToGrid w:val="0"/>
        </w:rPr>
        <w:t>至哈</w:t>
      </w:r>
      <w:r>
        <w:rPr>
          <w:rFonts w:ascii="Times New Roman" w:hAnsi="Times New Roman" w:cs="Times New Roman" w:hint="eastAsia"/>
          <w:snapToGrid w:val="0"/>
        </w:rPr>
        <w:t>11-10X</w:t>
      </w:r>
      <w:r>
        <w:rPr>
          <w:rFonts w:ascii="Times New Roman" w:hAnsi="Times New Roman" w:cs="Times New Roman"/>
          <w:snapToGrid w:val="0"/>
        </w:rPr>
        <w:t>井</w:t>
      </w:r>
      <w:r>
        <w:rPr>
          <w:rFonts w:ascii="Times New Roman" w:hAnsi="Times New Roman" w:cs="Times New Roman" w:hint="eastAsia"/>
          <w:snapToGrid w:val="0"/>
        </w:rPr>
        <w:t>以及哈</w:t>
      </w:r>
      <w:r>
        <w:rPr>
          <w:rFonts w:ascii="Times New Roman" w:hAnsi="Times New Roman" w:cs="Times New Roman" w:hint="eastAsia"/>
          <w:snapToGrid w:val="0"/>
        </w:rPr>
        <w:t>121-1</w:t>
      </w:r>
      <w:r>
        <w:rPr>
          <w:rFonts w:ascii="Times New Roman" w:hAnsi="Times New Roman" w:cs="Times New Roman" w:hint="eastAsia"/>
          <w:snapToGrid w:val="0"/>
        </w:rPr>
        <w:t>井</w:t>
      </w:r>
      <w:r>
        <w:rPr>
          <w:rFonts w:ascii="Times New Roman" w:hAnsi="Times New Roman" w:cs="Times New Roman" w:hint="eastAsia"/>
          <w:snapToGrid w:val="0"/>
        </w:rPr>
        <w:t>-</w:t>
      </w:r>
      <w:r>
        <w:rPr>
          <w:rFonts w:ascii="Times New Roman" w:hAnsi="Times New Roman" w:cs="Times New Roman" w:hint="eastAsia"/>
          <w:snapToGrid w:val="0"/>
        </w:rPr>
        <w:t>哈</w:t>
      </w:r>
      <w:r>
        <w:rPr>
          <w:rFonts w:ascii="Times New Roman" w:hAnsi="Times New Roman" w:cs="Times New Roman" w:hint="eastAsia"/>
          <w:snapToGrid w:val="0"/>
        </w:rPr>
        <w:t>11-10X</w:t>
      </w:r>
      <w:r>
        <w:rPr>
          <w:rFonts w:ascii="Times New Roman" w:hAnsi="Times New Roman" w:cs="Times New Roman" w:hint="eastAsia"/>
          <w:snapToGrid w:val="0"/>
        </w:rPr>
        <w:t>气举管线。</w:t>
      </w:r>
    </w:p>
    <w:p w:rsidR="000A68A4" w:rsidRDefault="006A59F5">
      <w:pPr>
        <w:pStyle w:val="a0"/>
        <w:spacing w:line="480" w:lineRule="exact"/>
        <w:ind w:firstLineChars="196" w:firstLine="470"/>
      </w:pPr>
      <w:r>
        <w:rPr>
          <w:snapToGrid w:val="0"/>
          <w:sz w:val="24"/>
          <w:szCs w:val="24"/>
        </w:rPr>
        <w:t>新建管线连接新垦</w:t>
      </w:r>
      <w:r>
        <w:rPr>
          <w:snapToGrid w:val="0"/>
          <w:sz w:val="24"/>
          <w:szCs w:val="24"/>
        </w:rPr>
        <w:t>404-8</w:t>
      </w:r>
      <w:r>
        <w:rPr>
          <w:snapToGrid w:val="0"/>
          <w:sz w:val="24"/>
          <w:szCs w:val="24"/>
        </w:rPr>
        <w:t>预留阀及哈</w:t>
      </w:r>
      <w:r>
        <w:rPr>
          <w:snapToGrid w:val="0"/>
          <w:sz w:val="24"/>
          <w:szCs w:val="24"/>
        </w:rPr>
        <w:t>11-6</w:t>
      </w:r>
      <w:r>
        <w:rPr>
          <w:snapToGrid w:val="0"/>
          <w:sz w:val="24"/>
          <w:szCs w:val="24"/>
        </w:rPr>
        <w:t>井站外管线</w:t>
      </w:r>
      <w:r>
        <w:rPr>
          <w:rFonts w:hint="eastAsia"/>
          <w:snapToGrid w:val="0"/>
          <w:sz w:val="24"/>
          <w:szCs w:val="24"/>
        </w:rPr>
        <w:t>。</w:t>
      </w:r>
    </w:p>
    <w:p w:rsidR="000A68A4" w:rsidRDefault="006A59F5">
      <w:pPr>
        <w:pStyle w:val="aff7"/>
      </w:pPr>
      <w:r>
        <w:t>3.</w:t>
      </w:r>
      <w:r>
        <w:rPr>
          <w:rFonts w:hint="eastAsia"/>
        </w:rPr>
        <w:t>4</w:t>
      </w:r>
      <w:r>
        <w:t>.1.3</w:t>
      </w:r>
      <w:r>
        <w:t>退役期</w:t>
      </w:r>
    </w:p>
    <w:p w:rsidR="000A68A4" w:rsidRDefault="006A59F5">
      <w:pPr>
        <w:pStyle w:val="a0"/>
        <w:spacing w:line="480" w:lineRule="exact"/>
        <w:ind w:firstLineChars="196" w:firstLine="470"/>
        <w:rPr>
          <w:snapToGrid w:val="0"/>
          <w:sz w:val="24"/>
          <w:szCs w:val="24"/>
        </w:rPr>
      </w:pPr>
      <w:r>
        <w:rPr>
          <w:snapToGrid w:val="0"/>
          <w:sz w:val="24"/>
          <w:szCs w:val="24"/>
        </w:rPr>
        <w:t>随着石油开采的不断进行，其储量逐渐下降，最终井区将进入退役期</w:t>
      </w:r>
      <w:r>
        <w:rPr>
          <w:rFonts w:hint="eastAsia"/>
          <w:snapToGrid w:val="0"/>
          <w:sz w:val="24"/>
          <w:szCs w:val="24"/>
        </w:rPr>
        <w:t>，管线进行拆除。</w:t>
      </w:r>
    </w:p>
    <w:p w:rsidR="000A68A4" w:rsidRDefault="006A59F5">
      <w:pPr>
        <w:pStyle w:val="a0"/>
        <w:spacing w:line="480" w:lineRule="exact"/>
        <w:ind w:firstLineChars="196" w:firstLine="470"/>
        <w:rPr>
          <w:snapToGrid w:val="0"/>
          <w:sz w:val="24"/>
          <w:szCs w:val="24"/>
        </w:rPr>
      </w:pPr>
      <w:r>
        <w:rPr>
          <w:snapToGrid w:val="0"/>
          <w:sz w:val="24"/>
          <w:szCs w:val="24"/>
        </w:rPr>
        <w:t>退役期废气污染源主要为施工扬尘，采取洒水抑尘的措施；噪声污染源主要为车辆噪声，要求合理安排作业时间，控制车辆速度等措施；固体废物主要为废弃管线等，废弃管线收集后送</w:t>
      </w:r>
      <w:r>
        <w:rPr>
          <w:rFonts w:hint="eastAsia"/>
          <w:snapToGrid w:val="0"/>
          <w:sz w:val="24"/>
          <w:szCs w:val="24"/>
        </w:rPr>
        <w:t>哈拉哈塘固废填埋场</w:t>
      </w:r>
      <w:r>
        <w:rPr>
          <w:snapToGrid w:val="0"/>
          <w:sz w:val="24"/>
          <w:szCs w:val="24"/>
        </w:rPr>
        <w:t>内妥善处理。</w:t>
      </w:r>
    </w:p>
    <w:p w:rsidR="000A68A4" w:rsidRDefault="006A59F5">
      <w:pPr>
        <w:pStyle w:val="aff6"/>
      </w:pPr>
      <w:r>
        <w:t>3.</w:t>
      </w:r>
      <w:r>
        <w:rPr>
          <w:rFonts w:hint="eastAsia"/>
        </w:rPr>
        <w:t>4</w:t>
      </w:r>
      <w:r>
        <w:t>.2</w:t>
      </w:r>
      <w:r>
        <w:t>施工期生态影响及污染源分析</w:t>
      </w:r>
    </w:p>
    <w:p w:rsidR="000A68A4" w:rsidRDefault="006A59F5">
      <w:pPr>
        <w:pStyle w:val="a0"/>
        <w:spacing w:line="480" w:lineRule="exact"/>
        <w:ind w:firstLineChars="196" w:firstLine="470"/>
        <w:rPr>
          <w:snapToGrid w:val="0"/>
          <w:sz w:val="24"/>
          <w:szCs w:val="24"/>
        </w:rPr>
      </w:pPr>
      <w:r>
        <w:rPr>
          <w:snapToGrid w:val="0"/>
          <w:sz w:val="24"/>
          <w:szCs w:val="24"/>
        </w:rPr>
        <w:t>工程施工内容主要包括管沟开挖、设备安装、覆土回填等，施工过程中占用土地，对地表植被及土壤环境造成一定的扰动。同时施工期间将产生废气、废水、</w:t>
      </w:r>
      <w:r>
        <w:rPr>
          <w:snapToGrid w:val="0"/>
          <w:sz w:val="24"/>
          <w:szCs w:val="24"/>
        </w:rPr>
        <w:lastRenderedPageBreak/>
        <w:t>噪声、固废等，对区域大气环境、声环境产生一定的影响。</w:t>
      </w:r>
    </w:p>
    <w:p w:rsidR="000A68A4" w:rsidRDefault="006A59F5">
      <w:pPr>
        <w:pStyle w:val="aff7"/>
        <w:rPr>
          <w:szCs w:val="24"/>
        </w:rPr>
      </w:pPr>
      <w:r>
        <w:rPr>
          <w:szCs w:val="24"/>
        </w:rPr>
        <w:t>3.</w:t>
      </w:r>
      <w:r>
        <w:rPr>
          <w:rFonts w:hint="eastAsia"/>
          <w:szCs w:val="24"/>
        </w:rPr>
        <w:t>4</w:t>
      </w:r>
      <w:r>
        <w:rPr>
          <w:szCs w:val="24"/>
        </w:rPr>
        <w:t>.2.1</w:t>
      </w:r>
      <w:r>
        <w:rPr>
          <w:szCs w:val="24"/>
        </w:rPr>
        <w:t>生态影响因素</w:t>
      </w:r>
    </w:p>
    <w:p w:rsidR="000A68A4" w:rsidRDefault="006A59F5">
      <w:pPr>
        <w:pStyle w:val="2"/>
        <w:spacing w:after="0" w:line="360" w:lineRule="auto"/>
        <w:ind w:leftChars="0" w:left="0" w:firstLineChars="200" w:firstLine="480"/>
        <w:rPr>
          <w:rFonts w:ascii="Times New Roman" w:eastAsiaTheme="minorEastAsia"/>
          <w:spacing w:val="0"/>
        </w:rPr>
      </w:pPr>
      <w:r>
        <w:rPr>
          <w:rFonts w:ascii="Times New Roman" w:eastAsiaTheme="minorEastAsia"/>
          <w:spacing w:val="0"/>
        </w:rPr>
        <w:t>施工过程中生态影响主要包括占用土地、对植被的破坏、对土壤的扰动等。</w:t>
      </w:r>
    </w:p>
    <w:p w:rsidR="000A68A4" w:rsidRDefault="006A59F5">
      <w:pPr>
        <w:pStyle w:val="2"/>
        <w:spacing w:after="0" w:line="360" w:lineRule="auto"/>
        <w:ind w:leftChars="0" w:left="0" w:firstLineChars="200" w:firstLine="480"/>
        <w:rPr>
          <w:rFonts w:ascii="Times New Roman" w:eastAsiaTheme="minorEastAsia"/>
          <w:spacing w:val="0"/>
        </w:rPr>
      </w:pPr>
      <w:r>
        <w:rPr>
          <w:rFonts w:ascii="Times New Roman" w:eastAsiaTheme="minorEastAsia"/>
          <w:spacing w:val="0"/>
        </w:rPr>
        <w:t>井场占地主要包括永久占地和临时占地，永久占地主要为井场永久占地，将不可避免改变区域用地性质；临时占地主要包括管线临时占地</w:t>
      </w:r>
      <w:r>
        <w:rPr>
          <w:rFonts w:ascii="Times New Roman" w:eastAsiaTheme="minorEastAsia" w:hint="eastAsia"/>
          <w:spacing w:val="0"/>
        </w:rPr>
        <w:t>，</w:t>
      </w:r>
      <w:r>
        <w:rPr>
          <w:rFonts w:ascii="Times New Roman" w:eastAsiaTheme="minorEastAsia"/>
          <w:spacing w:val="0"/>
        </w:rPr>
        <w:t>随着管线和井场施工的结束，临时占地可恢复原有使用功能。</w:t>
      </w:r>
      <w:r>
        <w:rPr>
          <w:rFonts w:ascii="Times New Roman" w:eastAsiaTheme="minorEastAsia" w:hint="eastAsia"/>
          <w:spacing w:val="0"/>
        </w:rPr>
        <w:t>本项目</w:t>
      </w:r>
      <w:r>
        <w:rPr>
          <w:rFonts w:ascii="Times New Roman" w:eastAsiaTheme="minorEastAsia"/>
          <w:spacing w:val="0"/>
        </w:rPr>
        <w:t>要求管沟开挖时采取严格控制作业带宽度的措施。</w:t>
      </w:r>
    </w:p>
    <w:p w:rsidR="000A68A4" w:rsidRDefault="006A59F5">
      <w:pPr>
        <w:pStyle w:val="2"/>
        <w:spacing w:after="0" w:line="360" w:lineRule="auto"/>
        <w:ind w:leftChars="0" w:left="0" w:firstLineChars="200" w:firstLine="480"/>
        <w:rPr>
          <w:rFonts w:ascii="Times New Roman" w:eastAsiaTheme="minorEastAsia"/>
          <w:spacing w:val="0"/>
        </w:rPr>
      </w:pPr>
      <w:r>
        <w:rPr>
          <w:rFonts w:ascii="Times New Roman" w:eastAsiaTheme="minorEastAsia"/>
          <w:spacing w:val="0"/>
        </w:rPr>
        <w:t>井场、管线施工过程中，不可避免的对地表植被造成破坏，造成土壤扰动，容易导致水土流失。</w:t>
      </w:r>
      <w:r>
        <w:rPr>
          <w:rFonts w:ascii="Times New Roman" w:eastAsiaTheme="minorEastAsia" w:hint="eastAsia"/>
          <w:spacing w:val="0"/>
        </w:rPr>
        <w:t>本项目</w:t>
      </w:r>
      <w:r>
        <w:rPr>
          <w:rFonts w:ascii="Times New Roman" w:eastAsiaTheme="minorEastAsia"/>
          <w:spacing w:val="0"/>
        </w:rPr>
        <w:t>要求施工作业时避开植被茂密区。</w:t>
      </w:r>
    </w:p>
    <w:p w:rsidR="000A68A4" w:rsidRDefault="006A59F5">
      <w:pPr>
        <w:spacing w:line="360" w:lineRule="auto"/>
        <w:ind w:firstLineChars="200" w:firstLine="480"/>
        <w:rPr>
          <w:kern w:val="24"/>
          <w:sz w:val="24"/>
          <w:szCs w:val="24"/>
        </w:rPr>
      </w:pPr>
      <w:r>
        <w:rPr>
          <w:kern w:val="24"/>
          <w:sz w:val="24"/>
          <w:szCs w:val="24"/>
        </w:rPr>
        <w:t>根据估算，本项目</w:t>
      </w:r>
      <w:r>
        <w:rPr>
          <w:rFonts w:hint="eastAsia"/>
          <w:kern w:val="24"/>
          <w:sz w:val="24"/>
          <w:szCs w:val="24"/>
        </w:rPr>
        <w:t>总占地面积</w:t>
      </w:r>
      <w:r>
        <w:rPr>
          <w:rFonts w:hint="eastAsia"/>
          <w:kern w:val="24"/>
          <w:sz w:val="24"/>
          <w:szCs w:val="24"/>
        </w:rPr>
        <w:t>4hm</w:t>
      </w:r>
      <w:r>
        <w:rPr>
          <w:kern w:val="24"/>
          <w:sz w:val="24"/>
          <w:szCs w:val="24"/>
          <w:vertAlign w:val="superscript"/>
        </w:rPr>
        <w:t>2</w:t>
      </w:r>
      <w:r>
        <w:rPr>
          <w:kern w:val="24"/>
          <w:sz w:val="24"/>
          <w:szCs w:val="24"/>
        </w:rPr>
        <w:t>，</w:t>
      </w:r>
      <w:r>
        <w:rPr>
          <w:rFonts w:hint="eastAsia"/>
          <w:kern w:val="24"/>
          <w:sz w:val="24"/>
          <w:szCs w:val="24"/>
        </w:rPr>
        <w:t>均为临时占地</w:t>
      </w:r>
      <w:r>
        <w:rPr>
          <w:kern w:val="24"/>
          <w:sz w:val="24"/>
          <w:szCs w:val="24"/>
        </w:rPr>
        <w:t>，占地类型主要为</w:t>
      </w:r>
      <w:r>
        <w:rPr>
          <w:rFonts w:hint="eastAsia"/>
          <w:kern w:val="24"/>
          <w:sz w:val="24"/>
          <w:szCs w:val="24"/>
        </w:rPr>
        <w:t>其他草地、天然牧草地、灌木林地等</w:t>
      </w:r>
      <w:r>
        <w:rPr>
          <w:kern w:val="24"/>
          <w:sz w:val="24"/>
          <w:szCs w:val="24"/>
        </w:rPr>
        <w:t>，详见表</w:t>
      </w:r>
      <w:r>
        <w:rPr>
          <w:kern w:val="24"/>
          <w:sz w:val="24"/>
          <w:szCs w:val="24"/>
        </w:rPr>
        <w:t>3.3-2</w:t>
      </w:r>
      <w:r>
        <w:rPr>
          <w:kern w:val="24"/>
          <w:sz w:val="24"/>
          <w:szCs w:val="24"/>
        </w:rPr>
        <w:t>。</w:t>
      </w:r>
    </w:p>
    <w:p w:rsidR="000A68A4" w:rsidRDefault="006A59F5">
      <w:pPr>
        <w:ind w:firstLineChars="200" w:firstLine="420"/>
        <w:jc w:val="center"/>
        <w:rPr>
          <w:rFonts w:eastAsia="黑体"/>
          <w:bCs/>
        </w:rPr>
      </w:pPr>
      <w:r>
        <w:rPr>
          <w:rFonts w:eastAsia="黑体"/>
          <w:bCs/>
        </w:rPr>
        <w:t>表</w:t>
      </w:r>
      <w:r>
        <w:rPr>
          <w:rFonts w:eastAsia="黑体"/>
          <w:bCs/>
        </w:rPr>
        <w:t xml:space="preserve">3.3-2       </w:t>
      </w:r>
      <w:r>
        <w:rPr>
          <w:rFonts w:eastAsia="黑体"/>
          <w:bCs/>
        </w:rPr>
        <w:t>占地面积统计表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2057"/>
        <w:gridCol w:w="1118"/>
        <w:gridCol w:w="1059"/>
        <w:gridCol w:w="2535"/>
      </w:tblGrid>
      <w:tr w:rsidR="000A68A4">
        <w:trPr>
          <w:jc w:val="center"/>
        </w:trPr>
        <w:tc>
          <w:tcPr>
            <w:tcW w:w="359" w:type="dxa"/>
            <w:vMerge w:val="restart"/>
            <w:vAlign w:val="center"/>
          </w:tcPr>
          <w:p w:rsidR="000A68A4" w:rsidRDefault="006A59F5">
            <w:pPr>
              <w:jc w:val="center"/>
              <w:rPr>
                <w:szCs w:val="21"/>
              </w:rPr>
            </w:pPr>
            <w:r>
              <w:rPr>
                <w:szCs w:val="21"/>
              </w:rPr>
              <w:t>序号</w:t>
            </w:r>
          </w:p>
        </w:tc>
        <w:tc>
          <w:tcPr>
            <w:tcW w:w="2057" w:type="dxa"/>
            <w:vMerge w:val="restart"/>
            <w:vAlign w:val="center"/>
          </w:tcPr>
          <w:p w:rsidR="000A68A4" w:rsidRDefault="006A59F5">
            <w:pPr>
              <w:jc w:val="center"/>
              <w:rPr>
                <w:szCs w:val="21"/>
              </w:rPr>
            </w:pPr>
            <w:r>
              <w:rPr>
                <w:szCs w:val="21"/>
              </w:rPr>
              <w:t>建设项目</w:t>
            </w:r>
          </w:p>
        </w:tc>
        <w:tc>
          <w:tcPr>
            <w:tcW w:w="2177" w:type="dxa"/>
            <w:gridSpan w:val="2"/>
            <w:vAlign w:val="center"/>
          </w:tcPr>
          <w:p w:rsidR="000A68A4" w:rsidRDefault="006A59F5">
            <w:pPr>
              <w:jc w:val="center"/>
              <w:rPr>
                <w:szCs w:val="21"/>
              </w:rPr>
            </w:pPr>
            <w:r>
              <w:rPr>
                <w:szCs w:val="21"/>
              </w:rPr>
              <w:t>面积（</w:t>
            </w:r>
            <w:r>
              <w:rPr>
                <w:szCs w:val="21"/>
              </w:rPr>
              <w:t>hm</w:t>
            </w:r>
            <w:r>
              <w:rPr>
                <w:szCs w:val="21"/>
                <w:vertAlign w:val="superscript"/>
              </w:rPr>
              <w:t>2</w:t>
            </w:r>
            <w:r>
              <w:rPr>
                <w:szCs w:val="21"/>
              </w:rPr>
              <w:t>）</w:t>
            </w:r>
          </w:p>
        </w:tc>
        <w:tc>
          <w:tcPr>
            <w:tcW w:w="2535" w:type="dxa"/>
            <w:vMerge w:val="restart"/>
            <w:vAlign w:val="center"/>
          </w:tcPr>
          <w:p w:rsidR="000A68A4" w:rsidRDefault="006A59F5">
            <w:pPr>
              <w:jc w:val="center"/>
              <w:rPr>
                <w:szCs w:val="21"/>
              </w:rPr>
            </w:pPr>
            <w:r>
              <w:rPr>
                <w:szCs w:val="21"/>
              </w:rPr>
              <w:t>备注</w:t>
            </w:r>
          </w:p>
        </w:tc>
      </w:tr>
      <w:tr w:rsidR="000A68A4">
        <w:trPr>
          <w:trHeight w:val="227"/>
          <w:jc w:val="center"/>
        </w:trPr>
        <w:tc>
          <w:tcPr>
            <w:tcW w:w="359" w:type="dxa"/>
            <w:vMerge/>
            <w:vAlign w:val="center"/>
          </w:tcPr>
          <w:p w:rsidR="000A68A4" w:rsidRDefault="000A68A4">
            <w:pPr>
              <w:jc w:val="center"/>
              <w:rPr>
                <w:szCs w:val="21"/>
              </w:rPr>
            </w:pPr>
          </w:p>
        </w:tc>
        <w:tc>
          <w:tcPr>
            <w:tcW w:w="2057" w:type="dxa"/>
            <w:vMerge/>
            <w:vAlign w:val="center"/>
          </w:tcPr>
          <w:p w:rsidR="000A68A4" w:rsidRDefault="000A68A4">
            <w:pPr>
              <w:jc w:val="center"/>
              <w:rPr>
                <w:szCs w:val="21"/>
              </w:rPr>
            </w:pPr>
          </w:p>
        </w:tc>
        <w:tc>
          <w:tcPr>
            <w:tcW w:w="1118" w:type="dxa"/>
            <w:vAlign w:val="center"/>
          </w:tcPr>
          <w:p w:rsidR="000A68A4" w:rsidRDefault="006A59F5">
            <w:pPr>
              <w:jc w:val="center"/>
              <w:rPr>
                <w:szCs w:val="21"/>
              </w:rPr>
            </w:pPr>
            <w:r>
              <w:rPr>
                <w:szCs w:val="21"/>
              </w:rPr>
              <w:t>永久占地</w:t>
            </w:r>
          </w:p>
        </w:tc>
        <w:tc>
          <w:tcPr>
            <w:tcW w:w="1059" w:type="dxa"/>
            <w:vAlign w:val="center"/>
          </w:tcPr>
          <w:p w:rsidR="000A68A4" w:rsidRDefault="006A59F5">
            <w:pPr>
              <w:jc w:val="center"/>
              <w:rPr>
                <w:szCs w:val="21"/>
              </w:rPr>
            </w:pPr>
            <w:r>
              <w:rPr>
                <w:szCs w:val="21"/>
              </w:rPr>
              <w:t>临时占地</w:t>
            </w:r>
          </w:p>
        </w:tc>
        <w:tc>
          <w:tcPr>
            <w:tcW w:w="2535" w:type="dxa"/>
            <w:vMerge/>
            <w:vAlign w:val="center"/>
          </w:tcPr>
          <w:p w:rsidR="000A68A4" w:rsidRDefault="000A68A4">
            <w:pPr>
              <w:jc w:val="center"/>
              <w:rPr>
                <w:szCs w:val="21"/>
              </w:rPr>
            </w:pPr>
          </w:p>
        </w:tc>
      </w:tr>
      <w:tr w:rsidR="000A68A4">
        <w:trPr>
          <w:trHeight w:val="369"/>
          <w:jc w:val="center"/>
        </w:trPr>
        <w:tc>
          <w:tcPr>
            <w:tcW w:w="359" w:type="dxa"/>
            <w:vAlign w:val="center"/>
          </w:tcPr>
          <w:p w:rsidR="000A68A4" w:rsidRDefault="006A59F5">
            <w:pPr>
              <w:jc w:val="center"/>
              <w:rPr>
                <w:szCs w:val="21"/>
              </w:rPr>
            </w:pPr>
            <w:r>
              <w:rPr>
                <w:rFonts w:hint="eastAsia"/>
                <w:szCs w:val="21"/>
              </w:rPr>
              <w:t>1</w:t>
            </w:r>
          </w:p>
        </w:tc>
        <w:tc>
          <w:tcPr>
            <w:tcW w:w="2057" w:type="dxa"/>
            <w:vAlign w:val="center"/>
          </w:tcPr>
          <w:p w:rsidR="000A68A4" w:rsidRDefault="006A59F5">
            <w:pPr>
              <w:jc w:val="center"/>
              <w:rPr>
                <w:spacing w:val="-1"/>
                <w:szCs w:val="21"/>
              </w:rPr>
            </w:pPr>
            <w:r>
              <w:rPr>
                <w:spacing w:val="-1"/>
                <w:szCs w:val="21"/>
              </w:rPr>
              <w:t>集输管道</w:t>
            </w:r>
          </w:p>
        </w:tc>
        <w:tc>
          <w:tcPr>
            <w:tcW w:w="1118" w:type="dxa"/>
            <w:vAlign w:val="center"/>
          </w:tcPr>
          <w:p w:rsidR="000A68A4" w:rsidRDefault="006A59F5">
            <w:pPr>
              <w:jc w:val="center"/>
              <w:rPr>
                <w:szCs w:val="21"/>
              </w:rPr>
            </w:pPr>
            <w:r>
              <w:rPr>
                <w:szCs w:val="21"/>
              </w:rPr>
              <w:t>0</w:t>
            </w:r>
          </w:p>
        </w:tc>
        <w:tc>
          <w:tcPr>
            <w:tcW w:w="1059" w:type="dxa"/>
            <w:vAlign w:val="center"/>
          </w:tcPr>
          <w:p w:rsidR="000A68A4" w:rsidRDefault="006A59F5">
            <w:pPr>
              <w:jc w:val="center"/>
              <w:rPr>
                <w:spacing w:val="-1"/>
                <w:szCs w:val="21"/>
              </w:rPr>
            </w:pPr>
            <w:r>
              <w:rPr>
                <w:rFonts w:hint="eastAsia"/>
                <w:spacing w:val="-1"/>
                <w:szCs w:val="21"/>
              </w:rPr>
              <w:t>4</w:t>
            </w:r>
          </w:p>
        </w:tc>
        <w:tc>
          <w:tcPr>
            <w:tcW w:w="2535" w:type="dxa"/>
            <w:vAlign w:val="center"/>
          </w:tcPr>
          <w:p w:rsidR="000A68A4" w:rsidRDefault="006A59F5">
            <w:pPr>
              <w:rPr>
                <w:szCs w:val="21"/>
              </w:rPr>
            </w:pPr>
            <w:r>
              <w:rPr>
                <w:spacing w:val="-1"/>
                <w:szCs w:val="21"/>
              </w:rPr>
              <w:t>新建单井集输管道</w:t>
            </w:r>
            <w:r>
              <w:rPr>
                <w:rFonts w:hint="eastAsia"/>
                <w:spacing w:val="-1"/>
                <w:szCs w:val="21"/>
              </w:rPr>
              <w:t>7</w:t>
            </w:r>
            <w:r>
              <w:rPr>
                <w:spacing w:val="-1"/>
                <w:szCs w:val="21"/>
              </w:rPr>
              <w:t>km</w:t>
            </w:r>
            <w:r>
              <w:rPr>
                <w:spacing w:val="-1"/>
                <w:szCs w:val="21"/>
              </w:rPr>
              <w:t>，</w:t>
            </w:r>
            <w:r>
              <w:rPr>
                <w:rFonts w:hint="eastAsia"/>
                <w:spacing w:val="-1"/>
                <w:szCs w:val="21"/>
              </w:rPr>
              <w:t>其中</w:t>
            </w:r>
            <w:r>
              <w:rPr>
                <w:rFonts w:hint="eastAsia"/>
                <w:spacing w:val="-1"/>
                <w:szCs w:val="21"/>
              </w:rPr>
              <w:t>2km</w:t>
            </w:r>
            <w:r>
              <w:rPr>
                <w:rFonts w:hint="eastAsia"/>
                <w:spacing w:val="-1"/>
                <w:szCs w:val="21"/>
              </w:rPr>
              <w:t>为油田通井路，不新增占地，本次新增占地按</w:t>
            </w:r>
            <w:r>
              <w:rPr>
                <w:rFonts w:hint="eastAsia"/>
                <w:spacing w:val="-1"/>
                <w:szCs w:val="21"/>
              </w:rPr>
              <w:t>5km</w:t>
            </w:r>
            <w:r>
              <w:rPr>
                <w:rFonts w:hint="eastAsia"/>
                <w:spacing w:val="-1"/>
                <w:szCs w:val="21"/>
              </w:rPr>
              <w:t>考虑。</w:t>
            </w:r>
            <w:r>
              <w:rPr>
                <w:spacing w:val="-1"/>
                <w:szCs w:val="21"/>
              </w:rPr>
              <w:t>埋地敷设，施工带宽</w:t>
            </w:r>
            <w:r>
              <w:rPr>
                <w:spacing w:val="-1"/>
                <w:szCs w:val="21"/>
              </w:rPr>
              <w:t>8m</w:t>
            </w:r>
          </w:p>
        </w:tc>
      </w:tr>
      <w:tr w:rsidR="000A68A4">
        <w:trPr>
          <w:trHeight w:val="471"/>
          <w:jc w:val="center"/>
        </w:trPr>
        <w:tc>
          <w:tcPr>
            <w:tcW w:w="2416" w:type="dxa"/>
            <w:gridSpan w:val="2"/>
            <w:vAlign w:val="center"/>
          </w:tcPr>
          <w:p w:rsidR="000A68A4" w:rsidRDefault="006A59F5">
            <w:pPr>
              <w:jc w:val="center"/>
              <w:rPr>
                <w:szCs w:val="21"/>
              </w:rPr>
            </w:pPr>
            <w:r>
              <w:rPr>
                <w:szCs w:val="21"/>
              </w:rPr>
              <w:t>合计</w:t>
            </w:r>
          </w:p>
        </w:tc>
        <w:tc>
          <w:tcPr>
            <w:tcW w:w="1118" w:type="dxa"/>
            <w:vAlign w:val="center"/>
          </w:tcPr>
          <w:p w:rsidR="000A68A4" w:rsidRDefault="006A59F5">
            <w:pPr>
              <w:jc w:val="center"/>
              <w:rPr>
                <w:rFonts w:eastAsiaTheme="minorEastAsia"/>
                <w:kern w:val="0"/>
                <w:sz w:val="24"/>
              </w:rPr>
            </w:pPr>
            <w:r>
              <w:rPr>
                <w:szCs w:val="21"/>
              </w:rPr>
              <w:t>0</w:t>
            </w:r>
          </w:p>
        </w:tc>
        <w:tc>
          <w:tcPr>
            <w:tcW w:w="1059" w:type="dxa"/>
            <w:vAlign w:val="center"/>
          </w:tcPr>
          <w:p w:rsidR="000A68A4" w:rsidRDefault="006A59F5">
            <w:pPr>
              <w:jc w:val="center"/>
              <w:rPr>
                <w:rFonts w:eastAsia="等线"/>
                <w:szCs w:val="21"/>
              </w:rPr>
            </w:pPr>
            <w:r>
              <w:rPr>
                <w:rFonts w:hint="eastAsia"/>
                <w:spacing w:val="-1"/>
                <w:szCs w:val="21"/>
              </w:rPr>
              <w:t>4</w:t>
            </w:r>
          </w:p>
        </w:tc>
        <w:tc>
          <w:tcPr>
            <w:tcW w:w="2535" w:type="dxa"/>
            <w:vAlign w:val="center"/>
          </w:tcPr>
          <w:p w:rsidR="000A68A4" w:rsidRDefault="000A68A4">
            <w:pPr>
              <w:widowControl/>
              <w:jc w:val="left"/>
              <w:rPr>
                <w:kern w:val="0"/>
                <w:szCs w:val="21"/>
              </w:rPr>
            </w:pPr>
          </w:p>
        </w:tc>
      </w:tr>
    </w:tbl>
    <w:p w:rsidR="000A68A4" w:rsidRDefault="006A59F5">
      <w:pPr>
        <w:pStyle w:val="2"/>
        <w:spacing w:after="0" w:line="360" w:lineRule="auto"/>
        <w:ind w:leftChars="0" w:left="0" w:firstLineChars="200" w:firstLine="480"/>
        <w:rPr>
          <w:rFonts w:ascii="Times New Roman" w:eastAsiaTheme="minorEastAsia"/>
          <w:spacing w:val="0"/>
        </w:rPr>
      </w:pPr>
      <w:r>
        <w:rPr>
          <w:rFonts w:ascii="Times New Roman" w:eastAsiaTheme="minorEastAsia" w:hint="eastAsia"/>
          <w:spacing w:val="0"/>
        </w:rPr>
        <w:t>本项目无借方、弃方，开挖土方主要为管沟开挖产生土方，回填土方主要为管沟回填。本项目不设置取土场。</w:t>
      </w:r>
    </w:p>
    <w:p w:rsidR="000A68A4" w:rsidRDefault="006A59F5">
      <w:pPr>
        <w:pStyle w:val="aff7"/>
        <w:spacing w:beforeLines="50" w:before="156"/>
      </w:pPr>
      <w:r>
        <w:t>3.</w:t>
      </w:r>
      <w:r>
        <w:rPr>
          <w:rFonts w:hint="eastAsia"/>
        </w:rPr>
        <w:t>4</w:t>
      </w:r>
      <w:r>
        <w:t>.2.2</w:t>
      </w:r>
      <w:r>
        <w:t>施工期污染源分析</w:t>
      </w:r>
    </w:p>
    <w:p w:rsidR="000A68A4" w:rsidRDefault="006A59F5">
      <w:pPr>
        <w:pStyle w:val="2"/>
        <w:spacing w:after="0" w:line="360" w:lineRule="auto"/>
        <w:ind w:leftChars="0" w:left="0" w:firstLineChars="200" w:firstLine="480"/>
        <w:rPr>
          <w:rFonts w:ascii="Times New Roman"/>
          <w:spacing w:val="0"/>
          <w:szCs w:val="24"/>
        </w:rPr>
      </w:pPr>
      <w:r>
        <w:rPr>
          <w:rFonts w:ascii="Times New Roman"/>
          <w:spacing w:val="0"/>
          <w:szCs w:val="24"/>
        </w:rPr>
        <w:t>（</w:t>
      </w:r>
      <w:r>
        <w:rPr>
          <w:rFonts w:ascii="Times New Roman"/>
          <w:spacing w:val="0"/>
          <w:szCs w:val="24"/>
        </w:rPr>
        <w:t>1</w:t>
      </w:r>
      <w:r>
        <w:rPr>
          <w:rFonts w:ascii="Times New Roman"/>
          <w:spacing w:val="0"/>
          <w:szCs w:val="24"/>
        </w:rPr>
        <w:t>）废气</w:t>
      </w:r>
    </w:p>
    <w:p w:rsidR="000A68A4" w:rsidRDefault="006A59F5">
      <w:pPr>
        <w:pStyle w:val="2"/>
        <w:spacing w:after="0" w:line="360" w:lineRule="auto"/>
        <w:ind w:leftChars="0" w:left="0" w:firstLineChars="200" w:firstLine="480"/>
        <w:rPr>
          <w:rFonts w:ascii="Times New Roman"/>
          <w:spacing w:val="0"/>
          <w:szCs w:val="24"/>
        </w:rPr>
      </w:pPr>
      <w:r>
        <w:rPr>
          <w:rFonts w:ascii="Times New Roman" w:hint="eastAsia"/>
          <w:spacing w:val="0"/>
          <w:szCs w:val="24"/>
        </w:rPr>
        <w:t>本项目</w:t>
      </w:r>
      <w:r>
        <w:rPr>
          <w:rFonts w:ascii="Times New Roman"/>
          <w:spacing w:val="0"/>
          <w:szCs w:val="24"/>
        </w:rPr>
        <w:t>施工过程中废气包括施工扬尘、焊接废气和施工车辆尾气。</w:t>
      </w:r>
    </w:p>
    <w:p w:rsidR="000A68A4" w:rsidRDefault="006A59F5">
      <w:pPr>
        <w:pStyle w:val="2"/>
        <w:spacing w:after="0" w:line="360" w:lineRule="auto"/>
        <w:ind w:leftChars="0" w:left="0" w:firstLineChars="200" w:firstLine="480"/>
        <w:rPr>
          <w:rFonts w:ascii="Times New Roman"/>
          <w:spacing w:val="0"/>
          <w:szCs w:val="24"/>
        </w:rPr>
      </w:pPr>
      <w:r>
        <w:rPr>
          <w:rFonts w:hAnsi="宋体" w:cs="宋体" w:hint="eastAsia"/>
          <w:spacing w:val="0"/>
          <w:szCs w:val="24"/>
        </w:rPr>
        <w:t>①</w:t>
      </w:r>
      <w:r>
        <w:rPr>
          <w:rFonts w:ascii="Times New Roman"/>
          <w:spacing w:val="0"/>
          <w:szCs w:val="24"/>
        </w:rPr>
        <w:t>施工扬尘</w:t>
      </w:r>
    </w:p>
    <w:p w:rsidR="000A68A4" w:rsidRDefault="006A59F5">
      <w:pPr>
        <w:pStyle w:val="2"/>
        <w:spacing w:after="0" w:line="360" w:lineRule="auto"/>
        <w:ind w:leftChars="0" w:left="0" w:firstLineChars="200" w:firstLine="480"/>
        <w:rPr>
          <w:rFonts w:ascii="Times New Roman"/>
          <w:spacing w:val="0"/>
          <w:szCs w:val="24"/>
        </w:rPr>
      </w:pPr>
      <w:r>
        <w:rPr>
          <w:rFonts w:ascii="Times New Roman"/>
          <w:spacing w:val="0"/>
          <w:szCs w:val="24"/>
        </w:rPr>
        <w:t>施工扬尘主要来自于管沟开挖、场地平整、池体开挖、车辆运输过程中产生，井场施工过程中池体开挖、管沟开挖周期较短，且井场采取洒水抑尘，运输车辆采取减速慢行和苫盖措施，可有效降低扬尘对周围大气环境的不利影响。</w:t>
      </w:r>
    </w:p>
    <w:p w:rsidR="000A68A4" w:rsidRDefault="006A59F5">
      <w:pPr>
        <w:pStyle w:val="2"/>
        <w:spacing w:after="0" w:line="360" w:lineRule="auto"/>
        <w:ind w:leftChars="0" w:left="0" w:firstLineChars="200" w:firstLine="480"/>
        <w:rPr>
          <w:rFonts w:ascii="Times New Roman"/>
          <w:spacing w:val="0"/>
          <w:szCs w:val="24"/>
        </w:rPr>
      </w:pPr>
      <w:r>
        <w:rPr>
          <w:rFonts w:hAnsi="宋体" w:cs="宋体" w:hint="eastAsia"/>
          <w:spacing w:val="0"/>
          <w:szCs w:val="24"/>
        </w:rPr>
        <w:t>②</w:t>
      </w:r>
      <w:r>
        <w:rPr>
          <w:rFonts w:ascii="Times New Roman"/>
          <w:spacing w:val="0"/>
          <w:szCs w:val="24"/>
        </w:rPr>
        <w:t>车辆尾气和焊接烟气</w:t>
      </w:r>
    </w:p>
    <w:p w:rsidR="000A68A4" w:rsidRDefault="006A59F5">
      <w:pPr>
        <w:pStyle w:val="2"/>
        <w:spacing w:after="0" w:line="360" w:lineRule="auto"/>
        <w:ind w:leftChars="0" w:left="0" w:firstLineChars="200" w:firstLine="480"/>
        <w:rPr>
          <w:rFonts w:ascii="Times New Roman"/>
          <w:spacing w:val="0"/>
          <w:szCs w:val="24"/>
        </w:rPr>
      </w:pPr>
      <w:r>
        <w:rPr>
          <w:rFonts w:ascii="Times New Roman"/>
          <w:spacing w:val="0"/>
          <w:szCs w:val="24"/>
        </w:rPr>
        <w:t>在油田地面工程施工中使用多种燃油机动设备和运输车辆，会产生机械设备</w:t>
      </w:r>
      <w:r>
        <w:rPr>
          <w:rFonts w:ascii="Times New Roman"/>
          <w:spacing w:val="0"/>
          <w:szCs w:val="24"/>
        </w:rPr>
        <w:lastRenderedPageBreak/>
        <w:t>和车辆内燃机燃料燃烧废气，其污染物主要有</w:t>
      </w:r>
      <w:r>
        <w:rPr>
          <w:rFonts w:ascii="Times New Roman"/>
          <w:spacing w:val="0"/>
          <w:szCs w:val="24"/>
        </w:rPr>
        <w:t>SO</w:t>
      </w:r>
      <w:r>
        <w:rPr>
          <w:rFonts w:ascii="Times New Roman"/>
          <w:spacing w:val="0"/>
          <w:szCs w:val="24"/>
          <w:vertAlign w:val="subscript"/>
        </w:rPr>
        <w:t>2</w:t>
      </w:r>
      <w:r>
        <w:rPr>
          <w:rFonts w:ascii="Times New Roman"/>
          <w:spacing w:val="0"/>
          <w:szCs w:val="24"/>
        </w:rPr>
        <w:t>及</w:t>
      </w:r>
      <w:r>
        <w:rPr>
          <w:rFonts w:ascii="Times New Roman"/>
          <w:spacing w:val="0"/>
          <w:szCs w:val="24"/>
        </w:rPr>
        <w:t>NO</w:t>
      </w:r>
      <w:r>
        <w:rPr>
          <w:rFonts w:ascii="Times New Roman"/>
          <w:spacing w:val="0"/>
          <w:szCs w:val="24"/>
          <w:vertAlign w:val="subscript"/>
        </w:rPr>
        <w:t>X</w:t>
      </w:r>
      <w:r>
        <w:rPr>
          <w:rFonts w:ascii="Times New Roman"/>
          <w:spacing w:val="0"/>
          <w:szCs w:val="24"/>
        </w:rPr>
        <w:t>等；金属材质管线连接过程中会产生一定量的焊接烟气，污染物主要为颗粒物。施工机械和运输车辆运行时间和管线焊接时间一般都较短，从影响范围和程度来看，施工机械废气对周围大气环境的影响是有限的，又因其排放量较小。</w:t>
      </w:r>
    </w:p>
    <w:p w:rsidR="000A68A4" w:rsidRDefault="006A59F5">
      <w:pPr>
        <w:pStyle w:val="2"/>
        <w:spacing w:after="0" w:line="360" w:lineRule="auto"/>
        <w:ind w:leftChars="0" w:left="0" w:firstLineChars="200" w:firstLine="480"/>
        <w:rPr>
          <w:rFonts w:ascii="Times New Roman"/>
          <w:spacing w:val="0"/>
          <w:szCs w:val="24"/>
        </w:rPr>
      </w:pPr>
      <w:r>
        <w:rPr>
          <w:rFonts w:ascii="Times New Roman"/>
          <w:spacing w:val="0"/>
          <w:szCs w:val="24"/>
        </w:rPr>
        <w:t>（</w:t>
      </w:r>
      <w:r>
        <w:rPr>
          <w:rFonts w:ascii="Times New Roman"/>
          <w:spacing w:val="0"/>
          <w:szCs w:val="24"/>
        </w:rPr>
        <w:t>2</w:t>
      </w:r>
      <w:r>
        <w:rPr>
          <w:rFonts w:ascii="Times New Roman"/>
          <w:spacing w:val="0"/>
          <w:szCs w:val="24"/>
        </w:rPr>
        <w:t>）施工废水</w:t>
      </w:r>
    </w:p>
    <w:p w:rsidR="000A68A4" w:rsidRDefault="006A59F5">
      <w:pPr>
        <w:pStyle w:val="2"/>
        <w:spacing w:after="0" w:line="360" w:lineRule="auto"/>
        <w:ind w:leftChars="0" w:left="0" w:firstLineChars="200" w:firstLine="480"/>
        <w:rPr>
          <w:rFonts w:ascii="Times New Roman"/>
          <w:spacing w:val="0"/>
          <w:szCs w:val="24"/>
        </w:rPr>
      </w:pPr>
      <w:r>
        <w:rPr>
          <w:rFonts w:ascii="Times New Roman"/>
          <w:spacing w:val="0"/>
          <w:szCs w:val="24"/>
        </w:rPr>
        <w:t>施工期产生的废水主要是管线试压废水及生活污水。</w:t>
      </w:r>
    </w:p>
    <w:p w:rsidR="000A68A4" w:rsidRDefault="006A59F5">
      <w:pPr>
        <w:pStyle w:val="2"/>
        <w:spacing w:after="0" w:line="360" w:lineRule="auto"/>
        <w:ind w:leftChars="0" w:left="0" w:firstLineChars="200" w:firstLine="528"/>
        <w:rPr>
          <w:rFonts w:ascii="Times New Roman"/>
          <w:spacing w:val="0"/>
          <w:szCs w:val="24"/>
        </w:rPr>
      </w:pPr>
      <w:r>
        <w:rPr>
          <w:rFonts w:ascii="Times New Roman"/>
          <w:szCs w:val="24"/>
        </w:rPr>
        <w:t>项目施工人数约</w:t>
      </w:r>
      <w:r>
        <w:rPr>
          <w:rFonts w:ascii="Times New Roman" w:hint="eastAsia"/>
          <w:szCs w:val="24"/>
        </w:rPr>
        <w:t>2</w:t>
      </w:r>
      <w:r>
        <w:rPr>
          <w:rFonts w:ascii="Times New Roman"/>
          <w:szCs w:val="24"/>
        </w:rPr>
        <w:t>0</w:t>
      </w:r>
      <w:r>
        <w:rPr>
          <w:rFonts w:ascii="Times New Roman"/>
          <w:szCs w:val="24"/>
        </w:rPr>
        <w:t>人，施工时间约</w:t>
      </w:r>
      <w:r>
        <w:rPr>
          <w:rFonts w:ascii="Times New Roman" w:hint="eastAsia"/>
          <w:szCs w:val="24"/>
        </w:rPr>
        <w:t>90</w:t>
      </w:r>
      <w:r>
        <w:rPr>
          <w:rFonts w:ascii="Times New Roman"/>
          <w:szCs w:val="24"/>
        </w:rPr>
        <w:t>天，生活用水量按</w:t>
      </w:r>
      <w:r>
        <w:rPr>
          <w:rFonts w:ascii="Times New Roman"/>
          <w:szCs w:val="24"/>
        </w:rPr>
        <w:t>60L/d</w:t>
      </w:r>
      <w:r>
        <w:rPr>
          <w:rFonts w:ascii="Times New Roman"/>
          <w:szCs w:val="24"/>
        </w:rPr>
        <w:t>人计，生活污水产生量按用水量</w:t>
      </w:r>
      <w:r>
        <w:rPr>
          <w:rFonts w:ascii="Times New Roman"/>
          <w:szCs w:val="24"/>
        </w:rPr>
        <w:t>80%</w:t>
      </w:r>
      <w:r>
        <w:rPr>
          <w:rFonts w:ascii="Times New Roman"/>
          <w:szCs w:val="24"/>
        </w:rPr>
        <w:t>计，其产生量约</w:t>
      </w:r>
      <w:r>
        <w:rPr>
          <w:rFonts w:ascii="Times New Roman" w:hint="eastAsia"/>
          <w:szCs w:val="24"/>
        </w:rPr>
        <w:t>86.4</w:t>
      </w:r>
      <w:r>
        <w:rPr>
          <w:rFonts w:ascii="Times New Roman"/>
          <w:szCs w:val="24"/>
        </w:rPr>
        <w:t>m³</w:t>
      </w:r>
      <w:r>
        <w:rPr>
          <w:rFonts w:ascii="Times New Roman"/>
          <w:szCs w:val="24"/>
        </w:rPr>
        <w:t>。生活污水由生活污水收集罐收集，定期拉运至</w:t>
      </w:r>
      <w:r>
        <w:rPr>
          <w:rFonts w:ascii="Times New Roman" w:hint="eastAsia"/>
          <w:szCs w:val="24"/>
        </w:rPr>
        <w:t>哈六联合站生活污水处理装置处理</w:t>
      </w:r>
      <w:r>
        <w:rPr>
          <w:rFonts w:ascii="Times New Roman"/>
          <w:spacing w:val="0"/>
          <w:szCs w:val="24"/>
        </w:rPr>
        <w:t>。</w:t>
      </w:r>
    </w:p>
    <w:p w:rsidR="000A68A4" w:rsidRDefault="006A59F5">
      <w:pPr>
        <w:pStyle w:val="2"/>
        <w:spacing w:after="0" w:line="360" w:lineRule="auto"/>
        <w:ind w:leftChars="0" w:left="0" w:firstLineChars="200" w:firstLine="528"/>
        <w:rPr>
          <w:rFonts w:ascii="Times New Roman"/>
          <w:spacing w:val="0"/>
          <w:szCs w:val="24"/>
        </w:rPr>
      </w:pPr>
      <w:r>
        <w:rPr>
          <w:rFonts w:ascii="Times New Roman" w:hint="eastAsia"/>
        </w:rPr>
        <w:t>本项目</w:t>
      </w:r>
      <w:r>
        <w:rPr>
          <w:rFonts w:ascii="Times New Roman"/>
        </w:rPr>
        <w:t>新建管道试压采用洁净水，管道试压废水中主要污染物为</w:t>
      </w:r>
      <w:r>
        <w:rPr>
          <w:rFonts w:ascii="Times New Roman"/>
        </w:rPr>
        <w:t>SS</w:t>
      </w:r>
      <w:r>
        <w:rPr>
          <w:rFonts w:ascii="Times New Roman"/>
        </w:rPr>
        <w:t>。管道试压分段进行，试压水排出后进入下一段管线循环使用。试压结束后，产生的试压废水按照每千米</w:t>
      </w:r>
      <w:r>
        <w:rPr>
          <w:rFonts w:ascii="Times New Roman"/>
        </w:rPr>
        <w:t>2.5m³</w:t>
      </w:r>
      <w:r>
        <w:rPr>
          <w:rFonts w:ascii="Times New Roman"/>
        </w:rPr>
        <w:t>计算，</w:t>
      </w:r>
      <w:r>
        <w:rPr>
          <w:rFonts w:ascii="Times New Roman" w:hint="eastAsia"/>
        </w:rPr>
        <w:t>本项目</w:t>
      </w:r>
      <w:r>
        <w:rPr>
          <w:rFonts w:ascii="Times New Roman"/>
        </w:rPr>
        <w:t>管线总长度为</w:t>
      </w:r>
      <w:r>
        <w:rPr>
          <w:rFonts w:ascii="Times New Roman" w:hint="eastAsia"/>
        </w:rPr>
        <w:t>7</w:t>
      </w:r>
      <w:r>
        <w:rPr>
          <w:rFonts w:ascii="Times New Roman"/>
        </w:rPr>
        <w:t>km</w:t>
      </w:r>
      <w:r>
        <w:rPr>
          <w:rFonts w:ascii="Times New Roman"/>
        </w:rPr>
        <w:t>，试压废水为</w:t>
      </w:r>
      <w:r>
        <w:rPr>
          <w:rFonts w:ascii="Times New Roman" w:hint="eastAsia"/>
        </w:rPr>
        <w:t>17.5</w:t>
      </w:r>
      <w:r>
        <w:rPr>
          <w:rFonts w:ascii="Times New Roman"/>
        </w:rPr>
        <w:t>m³</w:t>
      </w:r>
      <w:r>
        <w:rPr>
          <w:rFonts w:ascii="Times New Roman"/>
        </w:rPr>
        <w:t>，主要污染物为</w:t>
      </w:r>
      <w:r>
        <w:rPr>
          <w:rFonts w:ascii="Times New Roman"/>
        </w:rPr>
        <w:t>SS</w:t>
      </w:r>
      <w:r>
        <w:rPr>
          <w:rFonts w:ascii="Times New Roman"/>
        </w:rPr>
        <w:t>。</w:t>
      </w:r>
      <w:r>
        <w:rPr>
          <w:rFonts w:ascii="Times New Roman"/>
          <w:spacing w:val="0"/>
          <w:szCs w:val="24"/>
        </w:rPr>
        <w:t>管线试压废水属于清净废水，试压完成后用于</w:t>
      </w:r>
      <w:r>
        <w:rPr>
          <w:rFonts w:ascii="Times New Roman"/>
        </w:rPr>
        <w:t>场地降尘用水，不外排</w:t>
      </w:r>
      <w:r>
        <w:rPr>
          <w:rFonts w:ascii="Times New Roman" w:hint="eastAsia"/>
          <w:spacing w:val="0"/>
          <w:szCs w:val="24"/>
        </w:rPr>
        <w:t>。</w:t>
      </w:r>
    </w:p>
    <w:p w:rsidR="000A68A4" w:rsidRDefault="006A59F5">
      <w:pPr>
        <w:pStyle w:val="2"/>
        <w:spacing w:after="0" w:line="360" w:lineRule="auto"/>
        <w:ind w:leftChars="0" w:left="0" w:firstLineChars="200" w:firstLine="480"/>
        <w:rPr>
          <w:rFonts w:ascii="Times New Roman"/>
          <w:spacing w:val="0"/>
          <w:szCs w:val="24"/>
        </w:rPr>
      </w:pPr>
      <w:r>
        <w:rPr>
          <w:rFonts w:ascii="Times New Roman"/>
          <w:spacing w:val="0"/>
          <w:szCs w:val="24"/>
        </w:rPr>
        <w:t>（</w:t>
      </w:r>
      <w:r>
        <w:rPr>
          <w:rFonts w:ascii="Times New Roman"/>
          <w:spacing w:val="0"/>
          <w:szCs w:val="24"/>
        </w:rPr>
        <w:t>3</w:t>
      </w:r>
      <w:r>
        <w:rPr>
          <w:rFonts w:ascii="Times New Roman"/>
          <w:spacing w:val="0"/>
          <w:szCs w:val="24"/>
        </w:rPr>
        <w:t>）施工噪声</w:t>
      </w:r>
    </w:p>
    <w:p w:rsidR="000A68A4" w:rsidRDefault="006A59F5">
      <w:pPr>
        <w:pStyle w:val="2"/>
        <w:spacing w:after="0" w:line="360" w:lineRule="auto"/>
        <w:ind w:leftChars="0" w:left="0" w:firstLineChars="200" w:firstLine="480"/>
        <w:rPr>
          <w:rFonts w:ascii="Times New Roman"/>
          <w:spacing w:val="0"/>
          <w:szCs w:val="24"/>
        </w:rPr>
      </w:pPr>
      <w:r>
        <w:rPr>
          <w:rFonts w:ascii="Times New Roman"/>
          <w:spacing w:val="0"/>
          <w:szCs w:val="24"/>
        </w:rPr>
        <w:t>在不同的施工阶段将使用不同的施工机械，如挖掘机、吊机等，产噪声级在</w:t>
      </w:r>
      <w:r>
        <w:rPr>
          <w:rFonts w:ascii="Times New Roman"/>
          <w:spacing w:val="0"/>
          <w:szCs w:val="24"/>
        </w:rPr>
        <w:t>85</w:t>
      </w:r>
      <w:r>
        <w:rPr>
          <w:rFonts w:ascii="Times New Roman"/>
          <w:spacing w:val="0"/>
          <w:szCs w:val="24"/>
        </w:rPr>
        <w:t>～</w:t>
      </w:r>
      <w:r>
        <w:rPr>
          <w:rFonts w:ascii="Times New Roman"/>
          <w:spacing w:val="0"/>
          <w:szCs w:val="24"/>
        </w:rPr>
        <w:t>100dB</w:t>
      </w:r>
      <w:r>
        <w:rPr>
          <w:rFonts w:ascii="Times New Roman"/>
          <w:spacing w:val="0"/>
          <w:szCs w:val="24"/>
        </w:rPr>
        <w:t>（</w:t>
      </w:r>
      <w:r>
        <w:rPr>
          <w:rFonts w:ascii="Times New Roman"/>
          <w:spacing w:val="0"/>
          <w:szCs w:val="24"/>
        </w:rPr>
        <w:t>A</w:t>
      </w:r>
      <w:r>
        <w:rPr>
          <w:rFonts w:ascii="Times New Roman"/>
          <w:spacing w:val="0"/>
          <w:szCs w:val="24"/>
        </w:rPr>
        <w:t>）之间，对周围声环境产生一定的影响，工程采取选用低噪施工设备，合理控制施工作业时间，控制施工噪声对周围的不利影响。</w:t>
      </w:r>
    </w:p>
    <w:p w:rsidR="000A68A4" w:rsidRDefault="006A59F5">
      <w:pPr>
        <w:pStyle w:val="2"/>
        <w:spacing w:after="0" w:line="360" w:lineRule="auto"/>
        <w:ind w:leftChars="0" w:left="0" w:firstLineChars="200" w:firstLine="480"/>
        <w:rPr>
          <w:rFonts w:ascii="Times New Roman"/>
          <w:spacing w:val="0"/>
          <w:szCs w:val="24"/>
        </w:rPr>
      </w:pPr>
      <w:r>
        <w:rPr>
          <w:rFonts w:ascii="Times New Roman"/>
          <w:spacing w:val="0"/>
          <w:szCs w:val="24"/>
        </w:rPr>
        <w:t>（</w:t>
      </w:r>
      <w:r>
        <w:rPr>
          <w:rFonts w:ascii="Times New Roman"/>
          <w:spacing w:val="0"/>
          <w:szCs w:val="24"/>
        </w:rPr>
        <w:t>4</w:t>
      </w:r>
      <w:r>
        <w:rPr>
          <w:rFonts w:ascii="Times New Roman"/>
          <w:spacing w:val="0"/>
          <w:szCs w:val="24"/>
        </w:rPr>
        <w:t>）固体废物</w:t>
      </w:r>
    </w:p>
    <w:p w:rsidR="000A68A4" w:rsidRDefault="006A59F5">
      <w:pPr>
        <w:pStyle w:val="2"/>
        <w:spacing w:after="0" w:line="360" w:lineRule="auto"/>
        <w:ind w:leftChars="0" w:left="0" w:firstLineChars="200" w:firstLine="480"/>
        <w:rPr>
          <w:rFonts w:ascii="Times New Roman"/>
          <w:spacing w:val="0"/>
          <w:szCs w:val="24"/>
        </w:rPr>
      </w:pPr>
      <w:r>
        <w:rPr>
          <w:rFonts w:ascii="Times New Roman" w:hint="eastAsia"/>
          <w:spacing w:val="0"/>
          <w:szCs w:val="24"/>
        </w:rPr>
        <w:t>本项目</w:t>
      </w:r>
      <w:r>
        <w:rPr>
          <w:rFonts w:ascii="Times New Roman"/>
          <w:spacing w:val="0"/>
          <w:szCs w:val="24"/>
        </w:rPr>
        <w:t>施工过程中产生的固体废物主要为施工土方、施工废料和生活垃圾。</w:t>
      </w:r>
    </w:p>
    <w:p w:rsidR="000A68A4" w:rsidRDefault="006A59F5">
      <w:pPr>
        <w:pStyle w:val="2"/>
        <w:spacing w:after="0" w:line="360" w:lineRule="auto"/>
        <w:ind w:leftChars="0" w:left="0" w:firstLineChars="200" w:firstLine="480"/>
        <w:rPr>
          <w:rFonts w:ascii="Times New Roman"/>
          <w:spacing w:val="0"/>
          <w:szCs w:val="24"/>
        </w:rPr>
      </w:pPr>
      <w:r>
        <w:rPr>
          <w:rFonts w:ascii="Times New Roman"/>
          <w:spacing w:val="0"/>
          <w:szCs w:val="24"/>
        </w:rPr>
        <w:t>项目施工土方全部用于回填管沟及场地平整</w:t>
      </w:r>
      <w:r>
        <w:rPr>
          <w:rFonts w:ascii="Times New Roman" w:hint="eastAsia"/>
          <w:spacing w:val="0"/>
          <w:szCs w:val="24"/>
        </w:rPr>
        <w:t>。</w:t>
      </w:r>
    </w:p>
    <w:p w:rsidR="000A68A4" w:rsidRDefault="006A59F5">
      <w:pPr>
        <w:pStyle w:val="2"/>
        <w:spacing w:after="0" w:line="360" w:lineRule="auto"/>
        <w:ind w:leftChars="0" w:left="0" w:firstLineChars="200" w:firstLine="528"/>
        <w:rPr>
          <w:rFonts w:ascii="Times New Roman"/>
          <w:spacing w:val="0"/>
          <w:szCs w:val="24"/>
        </w:rPr>
      </w:pPr>
      <w:r>
        <w:rPr>
          <w:rFonts w:ascii="Times New Roman"/>
        </w:rPr>
        <w:t>施工废料主要包括管材边角料、焊接作业中产生的废焊渣等。根据类比调查，施工废料的产生量约为</w:t>
      </w:r>
      <w:r>
        <w:rPr>
          <w:rFonts w:ascii="Times New Roman"/>
        </w:rPr>
        <w:t>0.2t/km</w:t>
      </w:r>
      <w:r>
        <w:rPr>
          <w:rFonts w:ascii="Times New Roman"/>
        </w:rPr>
        <w:t>，</w:t>
      </w:r>
      <w:r>
        <w:rPr>
          <w:rFonts w:ascii="Times New Roman" w:hint="eastAsia"/>
        </w:rPr>
        <w:t>本项目</w:t>
      </w:r>
      <w:r>
        <w:rPr>
          <w:rFonts w:ascii="Times New Roman"/>
        </w:rPr>
        <w:t>施工废料产生量约为</w:t>
      </w:r>
      <w:r>
        <w:rPr>
          <w:rFonts w:ascii="Times New Roman" w:hint="eastAsia"/>
        </w:rPr>
        <w:t>1.4</w:t>
      </w:r>
      <w:r>
        <w:rPr>
          <w:rFonts w:ascii="Times New Roman"/>
        </w:rPr>
        <w:t>t</w:t>
      </w:r>
      <w:r>
        <w:rPr>
          <w:rFonts w:ascii="Times New Roman"/>
        </w:rPr>
        <w:t>。</w:t>
      </w:r>
      <w:r>
        <w:rPr>
          <w:rFonts w:ascii="Times New Roman"/>
          <w:spacing w:val="0"/>
          <w:szCs w:val="24"/>
        </w:rPr>
        <w:t>施工废料首先考虑回收利用，不可回收利用部分拉运至</w:t>
      </w:r>
      <w:r>
        <w:rPr>
          <w:rFonts w:ascii="Times New Roman" w:hint="eastAsia"/>
          <w:spacing w:val="0"/>
          <w:szCs w:val="24"/>
        </w:rPr>
        <w:t>哈拉哈塘固废填埋场</w:t>
      </w:r>
      <w:r>
        <w:rPr>
          <w:rFonts w:ascii="Times New Roman"/>
          <w:spacing w:val="0"/>
          <w:szCs w:val="24"/>
        </w:rPr>
        <w:t>处理</w:t>
      </w:r>
      <w:r>
        <w:rPr>
          <w:rFonts w:ascii="Times New Roman" w:hint="eastAsia"/>
          <w:spacing w:val="0"/>
          <w:szCs w:val="24"/>
        </w:rPr>
        <w:t>。</w:t>
      </w:r>
    </w:p>
    <w:p w:rsidR="000A68A4" w:rsidRDefault="006A59F5">
      <w:pPr>
        <w:pStyle w:val="2"/>
        <w:spacing w:after="0" w:line="360" w:lineRule="auto"/>
        <w:ind w:leftChars="0" w:left="0" w:firstLineChars="200" w:firstLine="480"/>
        <w:rPr>
          <w:rFonts w:ascii="Times New Roman"/>
          <w:spacing w:val="0"/>
          <w:szCs w:val="24"/>
        </w:rPr>
      </w:pPr>
      <w:r>
        <w:rPr>
          <w:rFonts w:ascii="Times New Roman"/>
          <w:spacing w:val="0"/>
          <w:szCs w:val="24"/>
        </w:rPr>
        <w:t>施工人员</w:t>
      </w:r>
      <w:r>
        <w:rPr>
          <w:rFonts w:ascii="Times New Roman"/>
          <w:szCs w:val="24"/>
        </w:rPr>
        <w:t>约</w:t>
      </w:r>
      <w:r>
        <w:rPr>
          <w:rFonts w:ascii="Times New Roman" w:hint="eastAsia"/>
          <w:szCs w:val="24"/>
        </w:rPr>
        <w:t>2</w:t>
      </w:r>
      <w:r>
        <w:rPr>
          <w:rFonts w:ascii="Times New Roman"/>
          <w:szCs w:val="24"/>
        </w:rPr>
        <w:t>0</w:t>
      </w:r>
      <w:r>
        <w:rPr>
          <w:rFonts w:ascii="Times New Roman"/>
          <w:szCs w:val="24"/>
        </w:rPr>
        <w:t>人，施工时间约</w:t>
      </w:r>
      <w:r>
        <w:rPr>
          <w:rFonts w:ascii="Times New Roman" w:hint="eastAsia"/>
          <w:szCs w:val="24"/>
        </w:rPr>
        <w:t>90</w:t>
      </w:r>
      <w:r>
        <w:rPr>
          <w:rFonts w:ascii="Times New Roman"/>
          <w:szCs w:val="24"/>
        </w:rPr>
        <w:t>天，</w:t>
      </w:r>
      <w:r>
        <w:rPr>
          <w:rFonts w:ascii="Times New Roman"/>
        </w:rPr>
        <w:t>平均每人每天产生生活垃圾</w:t>
      </w:r>
      <w:r>
        <w:rPr>
          <w:rFonts w:ascii="Times New Roman"/>
        </w:rPr>
        <w:t>0.5kg</w:t>
      </w:r>
      <w:r>
        <w:rPr>
          <w:rFonts w:ascii="Times New Roman"/>
        </w:rPr>
        <w:t>计算，产生的生活垃圾为</w:t>
      </w:r>
      <w:r>
        <w:rPr>
          <w:rFonts w:ascii="Times New Roman" w:hint="eastAsia"/>
        </w:rPr>
        <w:t>0.9</w:t>
      </w:r>
      <w:r>
        <w:rPr>
          <w:rFonts w:ascii="Times New Roman"/>
        </w:rPr>
        <w:t>t</w:t>
      </w:r>
      <w:r>
        <w:rPr>
          <w:rFonts w:ascii="Times New Roman"/>
        </w:rPr>
        <w:t>。</w:t>
      </w:r>
      <w:r>
        <w:rPr>
          <w:rFonts w:ascii="Times New Roman"/>
          <w:spacing w:val="0"/>
          <w:szCs w:val="24"/>
        </w:rPr>
        <w:t>生活垃圾集中收集后，拉运至</w:t>
      </w:r>
      <w:r>
        <w:rPr>
          <w:rFonts w:ascii="Times New Roman" w:hint="eastAsia"/>
          <w:spacing w:val="0"/>
          <w:szCs w:val="24"/>
        </w:rPr>
        <w:t>哈拉哈塘固废填埋场</w:t>
      </w:r>
      <w:r>
        <w:rPr>
          <w:rFonts w:ascii="Times New Roman"/>
          <w:spacing w:val="0"/>
          <w:szCs w:val="24"/>
        </w:rPr>
        <w:t>处置。</w:t>
      </w:r>
    </w:p>
    <w:p w:rsidR="000A68A4" w:rsidRDefault="006A59F5">
      <w:pPr>
        <w:pStyle w:val="aff7"/>
        <w:spacing w:beforeLines="50" w:before="156"/>
      </w:pPr>
      <w:r>
        <w:t>3.</w:t>
      </w:r>
      <w:r>
        <w:rPr>
          <w:rFonts w:hint="eastAsia"/>
        </w:rPr>
        <w:t>4</w:t>
      </w:r>
      <w:r>
        <w:t>.2.3</w:t>
      </w:r>
      <w:r>
        <w:t>施工期污染源排放</w:t>
      </w:r>
    </w:p>
    <w:p w:rsidR="000A68A4" w:rsidRDefault="006A59F5">
      <w:pPr>
        <w:spacing w:line="360" w:lineRule="auto"/>
        <w:ind w:firstLineChars="200" w:firstLine="480"/>
        <w:rPr>
          <w:sz w:val="24"/>
          <w:szCs w:val="24"/>
        </w:rPr>
      </w:pPr>
      <w:r>
        <w:rPr>
          <w:rFonts w:hint="eastAsia"/>
          <w:sz w:val="24"/>
          <w:szCs w:val="24"/>
        </w:rPr>
        <w:t>本项目</w:t>
      </w:r>
      <w:r>
        <w:rPr>
          <w:sz w:val="24"/>
          <w:szCs w:val="24"/>
        </w:rPr>
        <w:t>施工期污染物排放情况汇总见表</w:t>
      </w:r>
      <w:r>
        <w:rPr>
          <w:sz w:val="24"/>
          <w:szCs w:val="24"/>
        </w:rPr>
        <w:t>3.3-</w:t>
      </w:r>
      <w:r>
        <w:rPr>
          <w:rFonts w:hint="eastAsia"/>
          <w:sz w:val="24"/>
          <w:szCs w:val="24"/>
        </w:rPr>
        <w:t>3</w:t>
      </w:r>
      <w:r>
        <w:rPr>
          <w:sz w:val="24"/>
          <w:szCs w:val="24"/>
        </w:rPr>
        <w:t>。</w:t>
      </w:r>
    </w:p>
    <w:p w:rsidR="000A68A4" w:rsidRDefault="006A59F5">
      <w:pPr>
        <w:pStyle w:val="affc"/>
        <w:rPr>
          <w:b w:val="0"/>
          <w:bCs/>
        </w:rPr>
      </w:pPr>
      <w:r>
        <w:rPr>
          <w:b w:val="0"/>
          <w:bCs/>
        </w:rPr>
        <w:lastRenderedPageBreak/>
        <w:t>表</w:t>
      </w:r>
      <w:r>
        <w:rPr>
          <w:b w:val="0"/>
          <w:bCs/>
        </w:rPr>
        <w:t>3.3-</w:t>
      </w:r>
      <w:r>
        <w:rPr>
          <w:rFonts w:hint="eastAsia"/>
          <w:b w:val="0"/>
          <w:bCs/>
        </w:rPr>
        <w:t>3</w:t>
      </w:r>
      <w:r>
        <w:rPr>
          <w:b w:val="0"/>
          <w:bCs/>
        </w:rPr>
        <w:t xml:space="preserve">            </w:t>
      </w:r>
      <w:r>
        <w:rPr>
          <w:rFonts w:hint="eastAsia"/>
          <w:b w:val="0"/>
          <w:bCs/>
        </w:rPr>
        <w:t>本项目</w:t>
      </w:r>
      <w:r>
        <w:rPr>
          <w:b w:val="0"/>
          <w:bCs/>
        </w:rPr>
        <w:t>施工期污染物排放情况汇总表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802"/>
        <w:gridCol w:w="1061"/>
        <w:gridCol w:w="1446"/>
        <w:gridCol w:w="1254"/>
        <w:gridCol w:w="3218"/>
      </w:tblGrid>
      <w:tr w:rsidR="000A68A4">
        <w:trPr>
          <w:trHeight w:val="183"/>
          <w:tblHeader/>
          <w:jc w:val="center"/>
        </w:trPr>
        <w:tc>
          <w:tcPr>
            <w:tcW w:w="313" w:type="pct"/>
            <w:vAlign w:val="center"/>
          </w:tcPr>
          <w:p w:rsidR="000A68A4" w:rsidRDefault="006A59F5">
            <w:pPr>
              <w:pStyle w:val="affb"/>
              <w:spacing w:line="240" w:lineRule="auto"/>
              <w:ind w:firstLineChars="0" w:firstLine="0"/>
              <w:jc w:val="center"/>
              <w:rPr>
                <w:sz w:val="21"/>
                <w:szCs w:val="21"/>
              </w:rPr>
            </w:pPr>
            <w:r>
              <w:rPr>
                <w:sz w:val="21"/>
                <w:szCs w:val="21"/>
              </w:rPr>
              <w:t>项目</w:t>
            </w:r>
          </w:p>
        </w:tc>
        <w:tc>
          <w:tcPr>
            <w:tcW w:w="483"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工程</w:t>
            </w:r>
          </w:p>
        </w:tc>
        <w:tc>
          <w:tcPr>
            <w:tcW w:w="639"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污染源</w:t>
            </w:r>
          </w:p>
        </w:tc>
        <w:tc>
          <w:tcPr>
            <w:tcW w:w="871"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污染物</w:t>
            </w:r>
          </w:p>
        </w:tc>
        <w:tc>
          <w:tcPr>
            <w:tcW w:w="755"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产生量</w:t>
            </w:r>
          </w:p>
        </w:tc>
        <w:tc>
          <w:tcPr>
            <w:tcW w:w="1937" w:type="pct"/>
            <w:vAlign w:val="center"/>
          </w:tcPr>
          <w:p w:rsidR="000A68A4" w:rsidRDefault="006A59F5">
            <w:pPr>
              <w:pStyle w:val="affe"/>
              <w:spacing w:line="240" w:lineRule="auto"/>
              <w:ind w:firstLine="0"/>
              <w:jc w:val="both"/>
              <w:rPr>
                <w:rFonts w:cs="Times New Roman"/>
                <w:color w:val="auto"/>
                <w:sz w:val="21"/>
              </w:rPr>
            </w:pPr>
            <w:r>
              <w:rPr>
                <w:rFonts w:cs="Times New Roman"/>
                <w:color w:val="auto"/>
                <w:sz w:val="21"/>
              </w:rPr>
              <w:t>主要处理措施及排放去向</w:t>
            </w:r>
          </w:p>
        </w:tc>
      </w:tr>
      <w:tr w:rsidR="000A68A4">
        <w:trPr>
          <w:trHeight w:val="340"/>
          <w:jc w:val="center"/>
        </w:trPr>
        <w:tc>
          <w:tcPr>
            <w:tcW w:w="313" w:type="pct"/>
            <w:vAlign w:val="center"/>
          </w:tcPr>
          <w:p w:rsidR="000A68A4" w:rsidRDefault="006A59F5">
            <w:pPr>
              <w:pStyle w:val="affb"/>
              <w:spacing w:line="240" w:lineRule="auto"/>
              <w:ind w:firstLineChars="0" w:firstLine="0"/>
              <w:jc w:val="center"/>
              <w:rPr>
                <w:sz w:val="21"/>
                <w:szCs w:val="21"/>
                <w:lang w:val="en-US"/>
              </w:rPr>
            </w:pPr>
            <w:r>
              <w:rPr>
                <w:sz w:val="21"/>
                <w:szCs w:val="21"/>
                <w:lang w:val="en-US"/>
              </w:rPr>
              <w:t>废气</w:t>
            </w:r>
          </w:p>
        </w:tc>
        <w:tc>
          <w:tcPr>
            <w:tcW w:w="483"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管线</w:t>
            </w:r>
          </w:p>
        </w:tc>
        <w:tc>
          <w:tcPr>
            <w:tcW w:w="639"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施工场地</w:t>
            </w:r>
          </w:p>
        </w:tc>
        <w:tc>
          <w:tcPr>
            <w:tcW w:w="871"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TSP</w:t>
            </w:r>
            <w:r>
              <w:rPr>
                <w:rFonts w:cs="Times New Roman"/>
                <w:color w:val="auto"/>
                <w:sz w:val="21"/>
              </w:rPr>
              <w:t>、</w:t>
            </w:r>
            <w:r>
              <w:rPr>
                <w:rFonts w:cs="Times New Roman"/>
                <w:color w:val="auto"/>
                <w:sz w:val="21"/>
              </w:rPr>
              <w:t>SO</w:t>
            </w:r>
            <w:r>
              <w:rPr>
                <w:rFonts w:cs="Times New Roman"/>
                <w:color w:val="auto"/>
                <w:sz w:val="21"/>
                <w:vertAlign w:val="subscript"/>
              </w:rPr>
              <w:t>2</w:t>
            </w:r>
            <w:r>
              <w:rPr>
                <w:rFonts w:cs="Times New Roman"/>
                <w:color w:val="auto"/>
                <w:sz w:val="21"/>
              </w:rPr>
              <w:t>、</w:t>
            </w:r>
            <w:r>
              <w:rPr>
                <w:rFonts w:cs="Times New Roman"/>
                <w:color w:val="auto"/>
                <w:sz w:val="21"/>
              </w:rPr>
              <w:t>NO</w:t>
            </w:r>
            <w:r>
              <w:rPr>
                <w:rFonts w:cs="Times New Roman"/>
                <w:color w:val="auto"/>
                <w:sz w:val="21"/>
                <w:vertAlign w:val="subscript"/>
              </w:rPr>
              <w:t>x</w:t>
            </w:r>
            <w:r>
              <w:rPr>
                <w:rFonts w:cs="Times New Roman"/>
                <w:color w:val="auto"/>
                <w:sz w:val="21"/>
              </w:rPr>
              <w:t>等</w:t>
            </w:r>
          </w:p>
        </w:tc>
        <w:tc>
          <w:tcPr>
            <w:tcW w:w="755"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少量</w:t>
            </w:r>
          </w:p>
        </w:tc>
        <w:tc>
          <w:tcPr>
            <w:tcW w:w="1937" w:type="pct"/>
            <w:vAlign w:val="center"/>
          </w:tcPr>
          <w:p w:rsidR="000A68A4" w:rsidRDefault="006A59F5">
            <w:pPr>
              <w:pStyle w:val="affe"/>
              <w:spacing w:line="240" w:lineRule="auto"/>
              <w:ind w:firstLine="0"/>
              <w:jc w:val="both"/>
              <w:rPr>
                <w:rFonts w:cs="Times New Roman"/>
                <w:color w:val="auto"/>
                <w:sz w:val="21"/>
              </w:rPr>
            </w:pPr>
            <w:r>
              <w:rPr>
                <w:rFonts w:cs="Times New Roman"/>
                <w:color w:val="auto"/>
                <w:sz w:val="21"/>
              </w:rPr>
              <w:t>洒水降尘，使用合格燃料</w:t>
            </w:r>
          </w:p>
        </w:tc>
      </w:tr>
      <w:tr w:rsidR="000A68A4">
        <w:trPr>
          <w:trHeight w:val="864"/>
          <w:jc w:val="center"/>
        </w:trPr>
        <w:tc>
          <w:tcPr>
            <w:tcW w:w="313" w:type="pct"/>
            <w:vMerge w:val="restart"/>
            <w:vAlign w:val="center"/>
          </w:tcPr>
          <w:p w:rsidR="000A68A4" w:rsidRDefault="006A59F5">
            <w:pPr>
              <w:pStyle w:val="affb"/>
              <w:spacing w:line="240" w:lineRule="auto"/>
              <w:ind w:firstLineChars="0" w:firstLine="0"/>
              <w:jc w:val="center"/>
              <w:rPr>
                <w:sz w:val="21"/>
                <w:szCs w:val="21"/>
              </w:rPr>
            </w:pPr>
            <w:r>
              <w:rPr>
                <w:sz w:val="21"/>
                <w:szCs w:val="21"/>
              </w:rPr>
              <w:t>废水</w:t>
            </w:r>
          </w:p>
        </w:tc>
        <w:tc>
          <w:tcPr>
            <w:tcW w:w="483" w:type="pct"/>
            <w:vMerge w:val="restart"/>
            <w:vAlign w:val="center"/>
          </w:tcPr>
          <w:p w:rsidR="000A68A4" w:rsidRDefault="006A59F5">
            <w:pPr>
              <w:pStyle w:val="affe"/>
              <w:spacing w:line="240" w:lineRule="auto"/>
              <w:ind w:firstLine="0"/>
              <w:rPr>
                <w:rFonts w:cs="Times New Roman"/>
                <w:color w:val="auto"/>
                <w:sz w:val="21"/>
              </w:rPr>
            </w:pPr>
            <w:r>
              <w:rPr>
                <w:rFonts w:cs="Times New Roman"/>
                <w:color w:val="auto"/>
                <w:sz w:val="21"/>
              </w:rPr>
              <w:t>管线</w:t>
            </w:r>
          </w:p>
        </w:tc>
        <w:tc>
          <w:tcPr>
            <w:tcW w:w="639"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管道试压废水</w:t>
            </w:r>
          </w:p>
        </w:tc>
        <w:tc>
          <w:tcPr>
            <w:tcW w:w="871"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SS</w:t>
            </w:r>
          </w:p>
        </w:tc>
        <w:tc>
          <w:tcPr>
            <w:tcW w:w="755" w:type="pct"/>
            <w:vAlign w:val="center"/>
          </w:tcPr>
          <w:p w:rsidR="000A68A4" w:rsidRDefault="006A59F5">
            <w:pPr>
              <w:pStyle w:val="affe"/>
              <w:spacing w:line="240" w:lineRule="auto"/>
              <w:ind w:firstLine="0"/>
              <w:rPr>
                <w:rFonts w:cs="Times New Roman"/>
                <w:color w:val="auto"/>
                <w:kern w:val="2"/>
                <w:sz w:val="21"/>
                <w:lang w:bidi="ar-SA"/>
              </w:rPr>
            </w:pPr>
            <w:r>
              <w:rPr>
                <w:rFonts w:cs="Times New Roman" w:hint="eastAsia"/>
                <w:color w:val="auto"/>
                <w:kern w:val="2"/>
                <w:sz w:val="21"/>
                <w:lang w:bidi="ar-SA"/>
              </w:rPr>
              <w:t>17.5</w:t>
            </w:r>
            <w:r>
              <w:rPr>
                <w:rFonts w:cs="Times New Roman"/>
                <w:color w:val="auto"/>
                <w:kern w:val="2"/>
                <w:sz w:val="21"/>
                <w:lang w:bidi="ar-SA"/>
              </w:rPr>
              <w:t>m³</w:t>
            </w:r>
          </w:p>
        </w:tc>
        <w:tc>
          <w:tcPr>
            <w:tcW w:w="1937" w:type="pct"/>
            <w:vAlign w:val="center"/>
          </w:tcPr>
          <w:p w:rsidR="000A68A4" w:rsidRDefault="006A59F5">
            <w:pPr>
              <w:pStyle w:val="affe"/>
              <w:spacing w:line="240" w:lineRule="auto"/>
              <w:ind w:firstLine="0"/>
              <w:jc w:val="both"/>
              <w:rPr>
                <w:rFonts w:cs="Times New Roman"/>
                <w:color w:val="auto"/>
                <w:sz w:val="21"/>
              </w:rPr>
            </w:pPr>
            <w:r>
              <w:rPr>
                <w:rFonts w:cs="Times New Roman"/>
                <w:color w:val="auto"/>
                <w:sz w:val="21"/>
              </w:rPr>
              <w:t>试压期间循环使用，试压结束后，试压废水可用作场地降尘用水，不外排</w:t>
            </w:r>
          </w:p>
        </w:tc>
      </w:tr>
      <w:tr w:rsidR="000A68A4">
        <w:trPr>
          <w:trHeight w:val="340"/>
          <w:jc w:val="center"/>
        </w:trPr>
        <w:tc>
          <w:tcPr>
            <w:tcW w:w="313" w:type="pct"/>
            <w:vMerge/>
            <w:vAlign w:val="center"/>
          </w:tcPr>
          <w:p w:rsidR="000A68A4" w:rsidRDefault="000A68A4">
            <w:pPr>
              <w:pStyle w:val="affb"/>
              <w:spacing w:line="240" w:lineRule="auto"/>
              <w:ind w:firstLineChars="0" w:firstLine="0"/>
              <w:jc w:val="center"/>
              <w:rPr>
                <w:sz w:val="21"/>
                <w:szCs w:val="21"/>
              </w:rPr>
            </w:pPr>
          </w:p>
        </w:tc>
        <w:tc>
          <w:tcPr>
            <w:tcW w:w="483" w:type="pct"/>
            <w:vMerge/>
            <w:vAlign w:val="center"/>
          </w:tcPr>
          <w:p w:rsidR="000A68A4" w:rsidRDefault="000A68A4">
            <w:pPr>
              <w:pStyle w:val="affe"/>
              <w:spacing w:line="240" w:lineRule="auto"/>
              <w:ind w:firstLine="0"/>
              <w:rPr>
                <w:rFonts w:cs="Times New Roman"/>
                <w:color w:val="auto"/>
                <w:sz w:val="21"/>
              </w:rPr>
            </w:pPr>
          </w:p>
        </w:tc>
        <w:tc>
          <w:tcPr>
            <w:tcW w:w="639"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生活污水</w:t>
            </w:r>
          </w:p>
        </w:tc>
        <w:tc>
          <w:tcPr>
            <w:tcW w:w="871"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COD</w:t>
            </w:r>
            <w:r>
              <w:rPr>
                <w:rFonts w:cs="Times New Roman"/>
                <w:color w:val="auto"/>
                <w:sz w:val="21"/>
              </w:rPr>
              <w:t>、氨氮等</w:t>
            </w:r>
          </w:p>
        </w:tc>
        <w:tc>
          <w:tcPr>
            <w:tcW w:w="755" w:type="pct"/>
            <w:vAlign w:val="center"/>
          </w:tcPr>
          <w:p w:rsidR="000A68A4" w:rsidRDefault="006A59F5">
            <w:pPr>
              <w:pStyle w:val="affe"/>
              <w:spacing w:line="240" w:lineRule="auto"/>
              <w:ind w:firstLine="0"/>
              <w:rPr>
                <w:rFonts w:cs="Times New Roman"/>
                <w:color w:val="auto"/>
                <w:kern w:val="2"/>
                <w:sz w:val="21"/>
                <w:lang w:bidi="ar-SA"/>
              </w:rPr>
            </w:pPr>
            <w:r>
              <w:rPr>
                <w:rFonts w:cs="Times New Roman" w:hint="eastAsia"/>
                <w:color w:val="auto"/>
                <w:kern w:val="2"/>
                <w:sz w:val="21"/>
                <w:lang w:bidi="ar-SA"/>
              </w:rPr>
              <w:t>86.4</w:t>
            </w:r>
            <w:r>
              <w:rPr>
                <w:rFonts w:cs="Times New Roman"/>
                <w:color w:val="auto"/>
                <w:kern w:val="2"/>
                <w:sz w:val="21"/>
                <w:lang w:bidi="ar-SA"/>
              </w:rPr>
              <w:t>m³</w:t>
            </w:r>
          </w:p>
        </w:tc>
        <w:tc>
          <w:tcPr>
            <w:tcW w:w="1937" w:type="pct"/>
            <w:vAlign w:val="center"/>
          </w:tcPr>
          <w:p w:rsidR="000A68A4" w:rsidRDefault="006A59F5">
            <w:pPr>
              <w:pStyle w:val="affe"/>
              <w:spacing w:line="240" w:lineRule="auto"/>
              <w:ind w:firstLine="0"/>
              <w:jc w:val="both"/>
              <w:rPr>
                <w:rFonts w:cs="Times New Roman"/>
                <w:color w:val="auto"/>
                <w:sz w:val="21"/>
              </w:rPr>
            </w:pPr>
            <w:r>
              <w:rPr>
                <w:rFonts w:cs="Times New Roman"/>
                <w:color w:val="auto"/>
                <w:sz w:val="21"/>
              </w:rPr>
              <w:t>生活污水由生活污水收集罐收集，定期拉运至哈六联合站生活污水处理装置处理。</w:t>
            </w:r>
          </w:p>
        </w:tc>
      </w:tr>
      <w:tr w:rsidR="000A68A4">
        <w:trPr>
          <w:trHeight w:val="822"/>
          <w:jc w:val="center"/>
        </w:trPr>
        <w:tc>
          <w:tcPr>
            <w:tcW w:w="313" w:type="pct"/>
            <w:vMerge w:val="restart"/>
            <w:vAlign w:val="center"/>
          </w:tcPr>
          <w:p w:rsidR="000A68A4" w:rsidRDefault="006A59F5">
            <w:pPr>
              <w:pStyle w:val="affb"/>
              <w:spacing w:line="240" w:lineRule="auto"/>
              <w:ind w:firstLineChars="0" w:firstLine="0"/>
              <w:jc w:val="center"/>
              <w:rPr>
                <w:sz w:val="21"/>
                <w:szCs w:val="21"/>
              </w:rPr>
            </w:pPr>
            <w:r>
              <w:rPr>
                <w:sz w:val="21"/>
                <w:szCs w:val="21"/>
              </w:rPr>
              <w:t>固体废物</w:t>
            </w:r>
          </w:p>
        </w:tc>
        <w:tc>
          <w:tcPr>
            <w:tcW w:w="483" w:type="pct"/>
            <w:vMerge w:val="restart"/>
            <w:vAlign w:val="center"/>
          </w:tcPr>
          <w:p w:rsidR="000A68A4" w:rsidRDefault="006A59F5">
            <w:pPr>
              <w:pStyle w:val="affe"/>
              <w:spacing w:line="240" w:lineRule="auto"/>
              <w:ind w:firstLine="0"/>
              <w:rPr>
                <w:rFonts w:cs="Times New Roman"/>
                <w:color w:val="auto"/>
                <w:sz w:val="21"/>
              </w:rPr>
            </w:pPr>
            <w:r>
              <w:rPr>
                <w:rFonts w:cs="Times New Roman"/>
                <w:color w:val="auto"/>
                <w:sz w:val="21"/>
              </w:rPr>
              <w:t>地面</w:t>
            </w:r>
          </w:p>
        </w:tc>
        <w:tc>
          <w:tcPr>
            <w:tcW w:w="639" w:type="pct"/>
            <w:vAlign w:val="center"/>
          </w:tcPr>
          <w:p w:rsidR="000A68A4" w:rsidRDefault="006A59F5">
            <w:pPr>
              <w:jc w:val="center"/>
              <w:rPr>
                <w:szCs w:val="21"/>
              </w:rPr>
            </w:pPr>
            <w:r>
              <w:rPr>
                <w:szCs w:val="21"/>
              </w:rPr>
              <w:t>施工废料</w:t>
            </w:r>
          </w:p>
        </w:tc>
        <w:tc>
          <w:tcPr>
            <w:tcW w:w="871"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w:t>
            </w:r>
          </w:p>
        </w:tc>
        <w:tc>
          <w:tcPr>
            <w:tcW w:w="755" w:type="pct"/>
            <w:vAlign w:val="center"/>
          </w:tcPr>
          <w:p w:rsidR="000A68A4" w:rsidRDefault="006A59F5">
            <w:pPr>
              <w:jc w:val="center"/>
              <w:rPr>
                <w:szCs w:val="21"/>
              </w:rPr>
            </w:pPr>
            <w:r>
              <w:rPr>
                <w:rFonts w:hint="eastAsia"/>
                <w:szCs w:val="21"/>
              </w:rPr>
              <w:t>1.4</w:t>
            </w:r>
            <w:r>
              <w:rPr>
                <w:szCs w:val="21"/>
              </w:rPr>
              <w:t>t</w:t>
            </w:r>
          </w:p>
        </w:tc>
        <w:tc>
          <w:tcPr>
            <w:tcW w:w="1937" w:type="pct"/>
            <w:vAlign w:val="center"/>
          </w:tcPr>
          <w:p w:rsidR="000A68A4" w:rsidRDefault="006A59F5">
            <w:pPr>
              <w:jc w:val="center"/>
              <w:rPr>
                <w:szCs w:val="21"/>
              </w:rPr>
            </w:pPr>
            <w:r>
              <w:rPr>
                <w:szCs w:val="21"/>
              </w:rPr>
              <w:t>首先考虑回收利用，不可回收利用部分拉运至</w:t>
            </w:r>
            <w:r>
              <w:rPr>
                <w:rFonts w:hint="eastAsia"/>
                <w:szCs w:val="21"/>
              </w:rPr>
              <w:t>哈拉哈塘固废填埋场</w:t>
            </w:r>
            <w:r>
              <w:rPr>
                <w:szCs w:val="21"/>
              </w:rPr>
              <w:t>进行处置</w:t>
            </w:r>
          </w:p>
        </w:tc>
      </w:tr>
      <w:tr w:rsidR="000A68A4">
        <w:trPr>
          <w:trHeight w:val="90"/>
          <w:jc w:val="center"/>
        </w:trPr>
        <w:tc>
          <w:tcPr>
            <w:tcW w:w="313" w:type="pct"/>
            <w:vMerge/>
            <w:vAlign w:val="center"/>
          </w:tcPr>
          <w:p w:rsidR="000A68A4" w:rsidRDefault="000A68A4">
            <w:pPr>
              <w:pStyle w:val="affb"/>
              <w:spacing w:line="240" w:lineRule="auto"/>
              <w:ind w:firstLineChars="0" w:firstLine="0"/>
              <w:jc w:val="center"/>
              <w:rPr>
                <w:sz w:val="21"/>
                <w:szCs w:val="21"/>
              </w:rPr>
            </w:pPr>
          </w:p>
        </w:tc>
        <w:tc>
          <w:tcPr>
            <w:tcW w:w="483" w:type="pct"/>
            <w:vMerge/>
            <w:vAlign w:val="center"/>
          </w:tcPr>
          <w:p w:rsidR="000A68A4" w:rsidRDefault="000A68A4">
            <w:pPr>
              <w:pStyle w:val="affe"/>
              <w:spacing w:line="240" w:lineRule="auto"/>
              <w:ind w:firstLine="0"/>
              <w:rPr>
                <w:rFonts w:cs="Times New Roman"/>
                <w:color w:val="auto"/>
                <w:sz w:val="21"/>
              </w:rPr>
            </w:pPr>
          </w:p>
        </w:tc>
        <w:tc>
          <w:tcPr>
            <w:tcW w:w="639" w:type="pct"/>
            <w:vAlign w:val="center"/>
          </w:tcPr>
          <w:p w:rsidR="000A68A4" w:rsidRDefault="006A59F5">
            <w:pPr>
              <w:jc w:val="center"/>
              <w:rPr>
                <w:szCs w:val="21"/>
              </w:rPr>
            </w:pPr>
            <w:r>
              <w:rPr>
                <w:szCs w:val="21"/>
              </w:rPr>
              <w:t>生活垃圾</w:t>
            </w:r>
          </w:p>
        </w:tc>
        <w:tc>
          <w:tcPr>
            <w:tcW w:w="871"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w:t>
            </w:r>
          </w:p>
        </w:tc>
        <w:tc>
          <w:tcPr>
            <w:tcW w:w="755" w:type="pct"/>
            <w:vAlign w:val="center"/>
          </w:tcPr>
          <w:p w:rsidR="000A68A4" w:rsidRDefault="006A59F5">
            <w:pPr>
              <w:jc w:val="center"/>
              <w:rPr>
                <w:szCs w:val="21"/>
              </w:rPr>
            </w:pPr>
            <w:r>
              <w:rPr>
                <w:szCs w:val="21"/>
              </w:rPr>
              <w:t>0.</w:t>
            </w:r>
            <w:r>
              <w:rPr>
                <w:rFonts w:hint="eastAsia"/>
                <w:szCs w:val="21"/>
              </w:rPr>
              <w:t>9t</w:t>
            </w:r>
          </w:p>
        </w:tc>
        <w:tc>
          <w:tcPr>
            <w:tcW w:w="1937" w:type="pct"/>
            <w:vAlign w:val="center"/>
          </w:tcPr>
          <w:p w:rsidR="000A68A4" w:rsidRDefault="006A59F5">
            <w:pPr>
              <w:jc w:val="center"/>
              <w:rPr>
                <w:szCs w:val="21"/>
              </w:rPr>
            </w:pPr>
            <w:r>
              <w:rPr>
                <w:szCs w:val="21"/>
              </w:rPr>
              <w:t>集中收集后运至塔</w:t>
            </w:r>
            <w:r>
              <w:rPr>
                <w:rFonts w:hint="eastAsia"/>
                <w:szCs w:val="21"/>
              </w:rPr>
              <w:t>哈拉哈塘固废填埋场</w:t>
            </w:r>
            <w:r>
              <w:rPr>
                <w:szCs w:val="21"/>
              </w:rPr>
              <w:t>进行处置。</w:t>
            </w:r>
          </w:p>
        </w:tc>
      </w:tr>
      <w:tr w:rsidR="000A68A4">
        <w:trPr>
          <w:trHeight w:val="713"/>
          <w:jc w:val="center"/>
        </w:trPr>
        <w:tc>
          <w:tcPr>
            <w:tcW w:w="313" w:type="pct"/>
            <w:vAlign w:val="center"/>
          </w:tcPr>
          <w:p w:rsidR="000A68A4" w:rsidRDefault="006A59F5">
            <w:pPr>
              <w:pStyle w:val="affb"/>
              <w:spacing w:line="240" w:lineRule="auto"/>
              <w:ind w:firstLineChars="0" w:firstLine="0"/>
              <w:jc w:val="center"/>
              <w:rPr>
                <w:sz w:val="21"/>
                <w:szCs w:val="21"/>
              </w:rPr>
            </w:pPr>
            <w:r>
              <w:rPr>
                <w:sz w:val="21"/>
                <w:szCs w:val="21"/>
              </w:rPr>
              <w:t>噪声</w:t>
            </w:r>
          </w:p>
        </w:tc>
        <w:tc>
          <w:tcPr>
            <w:tcW w:w="483"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管线、道路</w:t>
            </w:r>
          </w:p>
        </w:tc>
        <w:tc>
          <w:tcPr>
            <w:tcW w:w="639"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施工机械、运输车辆</w:t>
            </w:r>
          </w:p>
        </w:tc>
        <w:tc>
          <w:tcPr>
            <w:tcW w:w="871"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w:t>
            </w:r>
          </w:p>
        </w:tc>
        <w:tc>
          <w:tcPr>
            <w:tcW w:w="755" w:type="pct"/>
            <w:vAlign w:val="center"/>
          </w:tcPr>
          <w:p w:rsidR="000A68A4" w:rsidRDefault="006A59F5">
            <w:pPr>
              <w:pStyle w:val="affe"/>
              <w:spacing w:line="240" w:lineRule="auto"/>
              <w:ind w:firstLine="0"/>
              <w:rPr>
                <w:rFonts w:cs="Times New Roman"/>
                <w:color w:val="auto"/>
                <w:sz w:val="21"/>
              </w:rPr>
            </w:pPr>
            <w:r>
              <w:rPr>
                <w:rFonts w:cs="Times New Roman"/>
                <w:color w:val="auto"/>
                <w:sz w:val="21"/>
              </w:rPr>
              <w:t>85~100dB</w:t>
            </w:r>
            <w:r>
              <w:rPr>
                <w:rFonts w:cs="Times New Roman"/>
                <w:color w:val="auto"/>
                <w:sz w:val="21"/>
              </w:rPr>
              <w:t>（</w:t>
            </w:r>
            <w:r>
              <w:rPr>
                <w:rFonts w:cs="Times New Roman"/>
                <w:color w:val="auto"/>
                <w:sz w:val="21"/>
              </w:rPr>
              <w:t>A</w:t>
            </w:r>
            <w:r>
              <w:rPr>
                <w:rFonts w:cs="Times New Roman"/>
                <w:color w:val="auto"/>
                <w:sz w:val="21"/>
              </w:rPr>
              <w:t>）</w:t>
            </w:r>
          </w:p>
        </w:tc>
        <w:tc>
          <w:tcPr>
            <w:tcW w:w="1937" w:type="pct"/>
            <w:vAlign w:val="center"/>
          </w:tcPr>
          <w:p w:rsidR="000A68A4" w:rsidRDefault="006A59F5">
            <w:pPr>
              <w:pStyle w:val="affe"/>
              <w:spacing w:line="240" w:lineRule="auto"/>
              <w:ind w:firstLine="0"/>
              <w:jc w:val="both"/>
              <w:rPr>
                <w:rFonts w:cs="Times New Roman"/>
                <w:color w:val="auto"/>
                <w:sz w:val="21"/>
              </w:rPr>
            </w:pPr>
            <w:r>
              <w:rPr>
                <w:rFonts w:cs="Times New Roman"/>
                <w:color w:val="auto"/>
                <w:sz w:val="21"/>
              </w:rPr>
              <w:t>加强施工管理</w:t>
            </w:r>
          </w:p>
        </w:tc>
      </w:tr>
    </w:tbl>
    <w:p w:rsidR="000A68A4" w:rsidRDefault="006A59F5">
      <w:pPr>
        <w:pStyle w:val="aff6"/>
      </w:pPr>
      <w:r>
        <w:t>3.</w:t>
      </w:r>
      <w:r>
        <w:rPr>
          <w:rFonts w:hint="eastAsia"/>
        </w:rPr>
        <w:t>4</w:t>
      </w:r>
      <w:r>
        <w:t>.3</w:t>
      </w:r>
      <w:r>
        <w:t>运营期污染源分析</w:t>
      </w:r>
    </w:p>
    <w:p w:rsidR="000A68A4" w:rsidRDefault="006A59F5">
      <w:pPr>
        <w:pStyle w:val="aff7"/>
        <w:rPr>
          <w:rFonts w:hAnsi="宋体" w:cs="宋体"/>
        </w:rPr>
      </w:pPr>
      <w:r>
        <w:t>3.</w:t>
      </w:r>
      <w:r>
        <w:rPr>
          <w:rFonts w:hint="eastAsia"/>
        </w:rPr>
        <w:t>4</w:t>
      </w:r>
      <w:r>
        <w:t>.3.1</w:t>
      </w:r>
      <w:bookmarkStart w:id="112" w:name="_Toc11764"/>
      <w:r>
        <w:rPr>
          <w:rFonts w:hAnsi="宋体" w:cs="宋体" w:hint="eastAsia"/>
        </w:rPr>
        <w:t>废气污染源及其治理措施</w:t>
      </w:r>
    </w:p>
    <w:p w:rsidR="000A68A4" w:rsidRDefault="006A59F5">
      <w:pPr>
        <w:autoSpaceDE w:val="0"/>
        <w:autoSpaceDN w:val="0"/>
        <w:spacing w:line="360" w:lineRule="auto"/>
        <w:ind w:firstLineChars="200" w:firstLine="480"/>
        <w:rPr>
          <w:snapToGrid w:val="0"/>
          <w:sz w:val="24"/>
          <w:szCs w:val="24"/>
        </w:rPr>
      </w:pPr>
      <w:r>
        <w:rPr>
          <w:rFonts w:hint="eastAsia"/>
          <w:sz w:val="24"/>
          <w:szCs w:val="24"/>
        </w:rPr>
        <w:t>项目运营期间，对大气环境影响主要为集输过程中的烃类无组织挥发。</w:t>
      </w:r>
      <w:r>
        <w:rPr>
          <w:sz w:val="24"/>
          <w:szCs w:val="24"/>
        </w:rPr>
        <w:t>运营过程中</w:t>
      </w:r>
      <w:r>
        <w:rPr>
          <w:rFonts w:hint="eastAsia"/>
          <w:sz w:val="24"/>
          <w:szCs w:val="24"/>
        </w:rPr>
        <w:t>从管线设备接口、阀门处</w:t>
      </w:r>
      <w:r>
        <w:rPr>
          <w:sz w:val="24"/>
          <w:szCs w:val="24"/>
        </w:rPr>
        <w:t>等部分逸散无组织非甲烷总烃</w:t>
      </w:r>
      <w:r>
        <w:rPr>
          <w:snapToGrid w:val="0"/>
          <w:sz w:val="24"/>
          <w:szCs w:val="24"/>
        </w:rPr>
        <w:t>，参照《排污许可证申请与核发技术规范</w:t>
      </w:r>
      <w:r>
        <w:rPr>
          <w:snapToGrid w:val="0"/>
          <w:sz w:val="24"/>
          <w:szCs w:val="24"/>
        </w:rPr>
        <w:t xml:space="preserve"> </w:t>
      </w:r>
      <w:r>
        <w:rPr>
          <w:snapToGrid w:val="0"/>
          <w:sz w:val="24"/>
          <w:szCs w:val="24"/>
        </w:rPr>
        <w:t>石化工业》</w:t>
      </w:r>
      <w:r>
        <w:rPr>
          <w:snapToGrid w:val="0"/>
          <w:sz w:val="24"/>
          <w:szCs w:val="24"/>
        </w:rPr>
        <w:t>(HJ853-2017)</w:t>
      </w:r>
      <w:r>
        <w:rPr>
          <w:rFonts w:hint="eastAsia"/>
          <w:snapToGrid w:val="0"/>
          <w:sz w:val="24"/>
          <w:szCs w:val="24"/>
        </w:rPr>
        <w:t>中设备与管线组件密封点泄漏挥发性有机物的计算公式</w:t>
      </w:r>
      <w:r>
        <w:rPr>
          <w:snapToGrid w:val="0"/>
          <w:sz w:val="24"/>
          <w:szCs w:val="24"/>
        </w:rPr>
        <w:t>对源强进行核算</w:t>
      </w:r>
      <w:r>
        <w:rPr>
          <w:rFonts w:hint="eastAsia"/>
          <w:snapToGrid w:val="0"/>
          <w:sz w:val="24"/>
          <w:szCs w:val="24"/>
        </w:rPr>
        <w:t>，</w:t>
      </w:r>
      <w:r>
        <w:rPr>
          <w:snapToGrid w:val="0"/>
          <w:sz w:val="24"/>
          <w:szCs w:val="24"/>
        </w:rPr>
        <w:t>单座井场的源强核算过程</w:t>
      </w:r>
      <w:r>
        <w:rPr>
          <w:rFonts w:hint="eastAsia"/>
          <w:snapToGrid w:val="0"/>
          <w:sz w:val="24"/>
          <w:szCs w:val="24"/>
        </w:rPr>
        <w:t>如下</w:t>
      </w:r>
      <w:r>
        <w:rPr>
          <w:snapToGrid w:val="0"/>
          <w:sz w:val="24"/>
          <w:szCs w:val="24"/>
        </w:rPr>
        <w:t>：</w:t>
      </w:r>
    </w:p>
    <w:p w:rsidR="000A68A4" w:rsidRDefault="006A59F5">
      <w:pPr>
        <w:pStyle w:val="2"/>
        <w:spacing w:after="0" w:line="360" w:lineRule="auto"/>
        <w:ind w:leftChars="0" w:left="0" w:firstLineChars="200" w:firstLine="480"/>
        <w:rPr>
          <w:rFonts w:ascii="Times New Roman"/>
          <w:spacing w:val="0"/>
          <w:szCs w:val="24"/>
        </w:rPr>
      </w:pPr>
      <w:r>
        <w:rPr>
          <w:rFonts w:ascii="Times New Roman" w:hint="eastAsia"/>
          <w:spacing w:val="0"/>
          <w:szCs w:val="24"/>
        </w:rPr>
        <w:t>挥发性有机物流经的设备与管线组件密封点泄漏的挥发性有机物量按以下公式计算。</w:t>
      </w:r>
    </w:p>
    <w:p w:rsidR="000A68A4" w:rsidRDefault="006A59F5">
      <w:pPr>
        <w:pStyle w:val="2"/>
        <w:spacing w:after="0" w:line="360" w:lineRule="auto"/>
        <w:ind w:leftChars="0" w:left="0" w:firstLine="0"/>
        <w:jc w:val="center"/>
        <w:rPr>
          <w:rFonts w:hAnsi="宋体" w:cs="宋体"/>
          <w:lang w:val="zh-CN"/>
        </w:rPr>
      </w:pPr>
      <w:r>
        <w:rPr>
          <w:noProof/>
        </w:rPr>
        <w:drawing>
          <wp:inline distT="0" distB="0" distL="114300" distR="114300">
            <wp:extent cx="4152900" cy="692150"/>
            <wp:effectExtent l="0" t="0" r="0" b="12700"/>
            <wp:docPr id="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9"/>
                    <pic:cNvPicPr>
                      <a:picLocks noChangeAspect="1"/>
                    </pic:cNvPicPr>
                  </pic:nvPicPr>
                  <pic:blipFill>
                    <a:blip r:embed="rId20"/>
                    <a:srcRect t="10288"/>
                    <a:stretch>
                      <a:fillRect/>
                    </a:stretch>
                  </pic:blipFill>
                  <pic:spPr>
                    <a:xfrm>
                      <a:off x="0" y="0"/>
                      <a:ext cx="4152900" cy="692150"/>
                    </a:xfrm>
                    <a:prstGeom prst="rect">
                      <a:avLst/>
                    </a:prstGeom>
                    <a:noFill/>
                    <a:ln>
                      <a:noFill/>
                    </a:ln>
                  </pic:spPr>
                </pic:pic>
              </a:graphicData>
            </a:graphic>
          </wp:inline>
        </w:drawing>
      </w:r>
    </w:p>
    <w:p w:rsidR="000A68A4" w:rsidRDefault="006A59F5">
      <w:pPr>
        <w:pStyle w:val="2"/>
        <w:spacing w:after="0" w:line="360" w:lineRule="auto"/>
        <w:ind w:leftChars="0" w:left="0" w:firstLineChars="200" w:firstLine="480"/>
        <w:rPr>
          <w:rFonts w:ascii="Times New Roman"/>
          <w:spacing w:val="0"/>
          <w:szCs w:val="24"/>
          <w:lang w:val="zh-CN"/>
        </w:rPr>
      </w:pPr>
      <w:r>
        <w:rPr>
          <w:rFonts w:ascii="Times New Roman" w:hint="eastAsia"/>
          <w:spacing w:val="0"/>
          <w:szCs w:val="24"/>
          <w:lang w:val="zh-CN"/>
        </w:rPr>
        <w:t>式中：</w:t>
      </w:r>
      <w:r>
        <w:rPr>
          <w:rFonts w:ascii="Times New Roman" w:hint="eastAsia"/>
          <w:spacing w:val="0"/>
          <w:szCs w:val="24"/>
          <w:lang w:val="zh-CN"/>
        </w:rPr>
        <w:t xml:space="preserve"> D</w:t>
      </w:r>
      <w:r>
        <w:rPr>
          <w:rFonts w:ascii="Times New Roman" w:hint="eastAsia"/>
          <w:spacing w:val="0"/>
          <w:szCs w:val="24"/>
          <w:lang w:val="zh-CN"/>
        </w:rPr>
        <w:t>设备——核算时段内设备与管线组件密封点泄漏的挥发性有机物的量，</w:t>
      </w:r>
      <w:r>
        <w:rPr>
          <w:rFonts w:ascii="Times New Roman" w:hint="eastAsia"/>
          <w:spacing w:val="0"/>
          <w:szCs w:val="24"/>
          <w:lang w:val="zh-CN"/>
        </w:rPr>
        <w:t>kg</w:t>
      </w:r>
      <w:r>
        <w:rPr>
          <w:rFonts w:ascii="Times New Roman" w:hint="eastAsia"/>
          <w:spacing w:val="0"/>
          <w:szCs w:val="24"/>
          <w:lang w:val="zh-CN"/>
        </w:rPr>
        <w:t>；</w:t>
      </w:r>
      <w:r>
        <w:rPr>
          <w:rFonts w:ascii="Times New Roman" w:hint="eastAsia"/>
          <w:spacing w:val="0"/>
          <w:szCs w:val="24"/>
          <w:lang w:val="zh-CN"/>
        </w:rPr>
        <w:t xml:space="preserve"> </w:t>
      </w:r>
    </w:p>
    <w:p w:rsidR="000A68A4" w:rsidRDefault="006A59F5">
      <w:pPr>
        <w:pStyle w:val="2"/>
        <w:spacing w:after="0" w:line="360" w:lineRule="auto"/>
        <w:ind w:leftChars="0" w:left="0" w:firstLineChars="200" w:firstLine="480"/>
        <w:rPr>
          <w:rFonts w:ascii="Times New Roman"/>
          <w:spacing w:val="0"/>
          <w:szCs w:val="24"/>
        </w:rPr>
      </w:pPr>
      <w:r>
        <w:rPr>
          <w:rFonts w:ascii="Times New Roman" w:hint="eastAsia"/>
          <w:spacing w:val="0"/>
          <w:szCs w:val="24"/>
          <w:lang w:val="zh-CN"/>
        </w:rPr>
        <w:t>a</w:t>
      </w:r>
      <w:r>
        <w:rPr>
          <w:rFonts w:ascii="Times New Roman" w:hint="eastAsia"/>
          <w:spacing w:val="0"/>
          <w:szCs w:val="24"/>
          <w:lang w:val="zh-CN"/>
        </w:rPr>
        <w:t>——设备与管线组件密封点的泄漏比例；</w:t>
      </w:r>
      <w:r>
        <w:rPr>
          <w:rFonts w:ascii="Times New Roman" w:hint="eastAsia"/>
          <w:spacing w:val="0"/>
          <w:szCs w:val="24"/>
        </w:rPr>
        <w:t>本次取值</w:t>
      </w:r>
      <w:r>
        <w:rPr>
          <w:rFonts w:ascii="Times New Roman" w:hint="eastAsia"/>
          <w:spacing w:val="0"/>
          <w:szCs w:val="24"/>
        </w:rPr>
        <w:t>0.003</w:t>
      </w:r>
    </w:p>
    <w:p w:rsidR="000A68A4" w:rsidRDefault="006A59F5">
      <w:pPr>
        <w:pStyle w:val="2"/>
        <w:spacing w:after="0" w:line="360" w:lineRule="auto"/>
        <w:ind w:leftChars="0" w:left="0" w:firstLineChars="200" w:firstLine="480"/>
        <w:rPr>
          <w:rFonts w:ascii="Times New Roman"/>
          <w:spacing w:val="0"/>
          <w:szCs w:val="24"/>
          <w:lang w:val="zh-CN"/>
        </w:rPr>
      </w:pPr>
      <w:r>
        <w:rPr>
          <w:rFonts w:ascii="Times New Roman" w:hint="eastAsia"/>
          <w:spacing w:val="0"/>
          <w:szCs w:val="24"/>
          <w:lang w:val="zh-CN"/>
        </w:rPr>
        <w:t>n</w:t>
      </w:r>
      <w:r>
        <w:rPr>
          <w:rFonts w:ascii="Times New Roman" w:hint="eastAsia"/>
          <w:spacing w:val="0"/>
          <w:szCs w:val="24"/>
          <w:lang w:val="zh-CN"/>
        </w:rPr>
        <w:t>——挥发性有机物流经的设备与管线组件密封点数；</w:t>
      </w:r>
    </w:p>
    <w:p w:rsidR="000A68A4" w:rsidRDefault="006A59F5">
      <w:pPr>
        <w:pStyle w:val="2"/>
        <w:spacing w:after="0" w:line="360" w:lineRule="auto"/>
        <w:ind w:leftChars="0" w:left="0" w:firstLineChars="200" w:firstLine="480"/>
        <w:rPr>
          <w:rFonts w:ascii="Times New Roman"/>
          <w:spacing w:val="0"/>
          <w:szCs w:val="24"/>
          <w:lang w:val="zh-CN"/>
        </w:rPr>
      </w:pPr>
      <w:r>
        <w:rPr>
          <w:rFonts w:ascii="Times New Roman" w:hint="eastAsia"/>
          <w:spacing w:val="0"/>
          <w:szCs w:val="24"/>
          <w:lang w:val="zh-CN"/>
        </w:rPr>
        <w:t>eroc</w:t>
      </w:r>
      <w:r>
        <w:rPr>
          <w:rFonts w:ascii="Times New Roman" w:hint="eastAsia"/>
          <w:spacing w:val="0"/>
          <w:szCs w:val="24"/>
          <w:lang w:val="zh-CN"/>
        </w:rPr>
        <w:t>——密封点</w:t>
      </w:r>
      <w:r>
        <w:rPr>
          <w:rFonts w:ascii="Times New Roman" w:hint="eastAsia"/>
          <w:spacing w:val="0"/>
          <w:szCs w:val="24"/>
          <w:lang w:val="zh-CN"/>
        </w:rPr>
        <w:t>i</w:t>
      </w:r>
      <w:r>
        <w:rPr>
          <w:rFonts w:ascii="Times New Roman" w:hint="eastAsia"/>
          <w:spacing w:val="0"/>
          <w:szCs w:val="24"/>
          <w:lang w:val="zh-CN"/>
        </w:rPr>
        <w:t>的总有机碳</w:t>
      </w:r>
      <w:r>
        <w:rPr>
          <w:rFonts w:ascii="Times New Roman" w:hint="eastAsia"/>
          <w:spacing w:val="0"/>
          <w:szCs w:val="24"/>
          <w:lang w:val="zh-CN"/>
        </w:rPr>
        <w:t>(TOC)</w:t>
      </w:r>
      <w:r>
        <w:rPr>
          <w:rFonts w:ascii="Times New Roman" w:hint="eastAsia"/>
          <w:spacing w:val="0"/>
          <w:szCs w:val="24"/>
          <w:lang w:val="zh-CN"/>
        </w:rPr>
        <w:t>排放速率</w:t>
      </w:r>
      <w:r>
        <w:rPr>
          <w:rFonts w:ascii="Times New Roman" w:hint="eastAsia"/>
          <w:spacing w:val="0"/>
          <w:szCs w:val="24"/>
          <w:lang w:val="zh-CN"/>
        </w:rPr>
        <w:t xml:space="preserve">( </w:t>
      </w:r>
      <w:r>
        <w:rPr>
          <w:rFonts w:ascii="Times New Roman" w:hint="eastAsia"/>
          <w:spacing w:val="0"/>
          <w:szCs w:val="24"/>
          <w:lang w:val="zh-CN"/>
        </w:rPr>
        <w:t>泄漏浓度大于</w:t>
      </w:r>
      <w:r>
        <w:rPr>
          <w:rFonts w:ascii="Times New Roman" w:hint="eastAsia"/>
          <w:spacing w:val="0"/>
          <w:szCs w:val="24"/>
          <w:lang w:val="zh-CN"/>
        </w:rPr>
        <w:t xml:space="preserve">10000 </w:t>
      </w:r>
      <w:r>
        <w:rPr>
          <w:rFonts w:ascii="Times New Roman" w:hint="eastAsia"/>
          <w:spacing w:val="0"/>
          <w:szCs w:val="24"/>
          <w:lang w:val="zh-CN"/>
        </w:rPr>
        <w:lastRenderedPageBreak/>
        <w:t xml:space="preserve">umol/mol) </w:t>
      </w:r>
      <w:r>
        <w:rPr>
          <w:rFonts w:ascii="Times New Roman" w:hint="eastAsia"/>
          <w:spacing w:val="0"/>
          <w:szCs w:val="24"/>
          <w:lang w:val="zh-CN"/>
        </w:rPr>
        <w:t>，</w:t>
      </w:r>
      <w:r>
        <w:rPr>
          <w:rFonts w:ascii="Times New Roman" w:hint="eastAsia"/>
          <w:spacing w:val="0"/>
          <w:szCs w:val="24"/>
          <w:lang w:val="zh-CN"/>
        </w:rPr>
        <w:t xml:space="preserve">kg/h, </w:t>
      </w:r>
      <w:r>
        <w:rPr>
          <w:rFonts w:ascii="Times New Roman" w:hint="eastAsia"/>
          <w:spacing w:val="0"/>
          <w:szCs w:val="24"/>
          <w:lang w:val="zh-CN"/>
        </w:rPr>
        <w:t>取值参见表</w:t>
      </w:r>
      <w:r>
        <w:rPr>
          <w:rFonts w:ascii="Times New Roman"/>
          <w:bCs/>
        </w:rPr>
        <w:t>3.3-5</w:t>
      </w:r>
      <w:r>
        <w:rPr>
          <w:rFonts w:ascii="Times New Roman" w:hint="eastAsia"/>
          <w:spacing w:val="0"/>
          <w:szCs w:val="24"/>
          <w:lang w:val="zh-CN"/>
        </w:rPr>
        <w:t>；</w:t>
      </w:r>
    </w:p>
    <w:p w:rsidR="000A68A4" w:rsidRDefault="006A59F5">
      <w:pPr>
        <w:pStyle w:val="2"/>
        <w:spacing w:after="0" w:line="360" w:lineRule="auto"/>
        <w:ind w:leftChars="0" w:left="0" w:firstLineChars="200" w:firstLine="480"/>
        <w:rPr>
          <w:rFonts w:ascii="Times New Roman"/>
          <w:spacing w:val="0"/>
          <w:szCs w:val="24"/>
          <w:lang w:val="zh-CN"/>
        </w:rPr>
      </w:pPr>
      <w:r>
        <w:rPr>
          <w:rFonts w:ascii="Times New Roman" w:hint="eastAsia"/>
          <w:spacing w:val="0"/>
          <w:szCs w:val="24"/>
          <w:lang w:val="zh-CN"/>
        </w:rPr>
        <w:t>WFvoc</w:t>
      </w:r>
      <w:r>
        <w:rPr>
          <w:rFonts w:ascii="Times New Roman" w:hint="eastAsia"/>
          <w:spacing w:val="0"/>
          <w:szCs w:val="24"/>
          <w:lang w:val="zh-CN"/>
        </w:rPr>
        <w:t>——流经密封点</w:t>
      </w:r>
      <w:r>
        <w:rPr>
          <w:rFonts w:ascii="Times New Roman" w:hint="eastAsia"/>
          <w:spacing w:val="0"/>
          <w:szCs w:val="24"/>
          <w:lang w:val="zh-CN"/>
        </w:rPr>
        <w:t>i</w:t>
      </w:r>
      <w:r>
        <w:rPr>
          <w:rFonts w:ascii="Times New Roman" w:hint="eastAsia"/>
          <w:spacing w:val="0"/>
          <w:szCs w:val="24"/>
          <w:lang w:val="zh-CN"/>
        </w:rPr>
        <w:t>的物料中挥发性有机物的设计平均质量分数，</w:t>
      </w:r>
      <w:r>
        <w:rPr>
          <w:rFonts w:ascii="Times New Roman" w:hint="eastAsia"/>
          <w:spacing w:val="0"/>
          <w:szCs w:val="24"/>
          <w:lang w:val="zh-CN"/>
        </w:rPr>
        <w:t>%</w:t>
      </w:r>
      <w:r>
        <w:rPr>
          <w:rFonts w:ascii="Times New Roman" w:hint="eastAsia"/>
          <w:spacing w:val="0"/>
          <w:szCs w:val="24"/>
          <w:lang w:val="zh-CN"/>
        </w:rPr>
        <w:t>；</w:t>
      </w:r>
    </w:p>
    <w:p w:rsidR="000A68A4" w:rsidRDefault="006A59F5">
      <w:pPr>
        <w:pStyle w:val="2"/>
        <w:spacing w:after="0" w:line="360" w:lineRule="auto"/>
        <w:ind w:leftChars="0" w:left="0" w:firstLineChars="200" w:firstLine="480"/>
        <w:rPr>
          <w:rFonts w:ascii="Times New Roman"/>
          <w:spacing w:val="0"/>
          <w:szCs w:val="24"/>
          <w:lang w:val="zh-CN"/>
        </w:rPr>
      </w:pPr>
      <w:r>
        <w:rPr>
          <w:rFonts w:ascii="Times New Roman" w:hint="eastAsia"/>
          <w:spacing w:val="0"/>
          <w:szCs w:val="24"/>
          <w:lang w:val="zh-CN"/>
        </w:rPr>
        <w:t>WFToc</w:t>
      </w:r>
      <w:r>
        <w:rPr>
          <w:rFonts w:ascii="Times New Roman" w:hint="eastAsia"/>
          <w:spacing w:val="0"/>
          <w:szCs w:val="24"/>
          <w:lang w:val="zh-CN"/>
        </w:rPr>
        <w:t>——流经密封点</w:t>
      </w:r>
      <w:r>
        <w:rPr>
          <w:rFonts w:ascii="Times New Roman" w:hint="eastAsia"/>
          <w:spacing w:val="0"/>
          <w:szCs w:val="24"/>
          <w:lang w:val="zh-CN"/>
        </w:rPr>
        <w:t>i</w:t>
      </w:r>
      <w:r>
        <w:rPr>
          <w:rFonts w:ascii="Times New Roman" w:hint="eastAsia"/>
          <w:spacing w:val="0"/>
          <w:szCs w:val="24"/>
          <w:lang w:val="zh-CN"/>
        </w:rPr>
        <w:t>的物料中总有机碳</w:t>
      </w:r>
      <w:r>
        <w:rPr>
          <w:rFonts w:ascii="Times New Roman" w:hint="eastAsia"/>
          <w:spacing w:val="0"/>
          <w:szCs w:val="24"/>
          <w:lang w:val="zh-CN"/>
        </w:rPr>
        <w:t>(TOC)</w:t>
      </w:r>
      <w:r>
        <w:rPr>
          <w:rFonts w:ascii="Times New Roman" w:hint="eastAsia"/>
          <w:spacing w:val="0"/>
          <w:szCs w:val="24"/>
          <w:lang w:val="zh-CN"/>
        </w:rPr>
        <w:t>的设计平均质量分数，</w:t>
      </w:r>
      <w:r>
        <w:rPr>
          <w:rFonts w:ascii="Times New Roman" w:hint="eastAsia"/>
          <w:spacing w:val="0"/>
          <w:szCs w:val="24"/>
          <w:lang w:val="zh-CN"/>
        </w:rPr>
        <w:t>%</w:t>
      </w:r>
    </w:p>
    <w:p w:rsidR="000A68A4" w:rsidRDefault="006A59F5">
      <w:pPr>
        <w:pStyle w:val="2"/>
        <w:spacing w:after="0" w:line="360" w:lineRule="auto"/>
        <w:ind w:leftChars="0" w:left="0" w:firstLineChars="200" w:firstLine="480"/>
        <w:rPr>
          <w:rFonts w:ascii="Times New Roman"/>
          <w:spacing w:val="0"/>
          <w:szCs w:val="24"/>
          <w:lang w:val="zh-CN"/>
        </w:rPr>
      </w:pPr>
      <w:r>
        <w:rPr>
          <w:rFonts w:ascii="Times New Roman" w:hint="eastAsia"/>
          <w:spacing w:val="0"/>
          <w:szCs w:val="24"/>
          <w:lang w:val="zh-CN"/>
        </w:rPr>
        <w:t>t</w:t>
      </w:r>
      <w:r>
        <w:rPr>
          <w:rFonts w:ascii="Times New Roman" w:hint="eastAsia"/>
          <w:spacing w:val="0"/>
          <w:szCs w:val="24"/>
          <w:lang w:val="zh-CN"/>
        </w:rPr>
        <w:t>——核算时段内密封点</w:t>
      </w:r>
      <w:r>
        <w:rPr>
          <w:rFonts w:ascii="Times New Roman" w:hint="eastAsia"/>
          <w:spacing w:val="0"/>
          <w:szCs w:val="24"/>
          <w:lang w:val="zh-CN"/>
        </w:rPr>
        <w:t>i</w:t>
      </w:r>
      <w:r>
        <w:rPr>
          <w:rFonts w:ascii="Times New Roman" w:hint="eastAsia"/>
          <w:spacing w:val="0"/>
          <w:szCs w:val="24"/>
          <w:lang w:val="zh-CN"/>
        </w:rPr>
        <w:t>的运行时间，</w:t>
      </w:r>
      <w:r>
        <w:rPr>
          <w:rFonts w:ascii="Times New Roman" w:hint="eastAsia"/>
          <w:spacing w:val="0"/>
          <w:szCs w:val="24"/>
          <w:lang w:val="zh-CN"/>
        </w:rPr>
        <w:t>h.</w:t>
      </w:r>
    </w:p>
    <w:p w:rsidR="000A68A4" w:rsidRDefault="006A59F5">
      <w:pPr>
        <w:pStyle w:val="affc"/>
        <w:rPr>
          <w:b w:val="0"/>
          <w:bCs/>
        </w:rPr>
      </w:pPr>
      <w:r>
        <w:rPr>
          <w:rFonts w:hint="eastAsia"/>
          <w:b w:val="0"/>
          <w:bCs/>
        </w:rPr>
        <w:t>表</w:t>
      </w:r>
      <w:r>
        <w:rPr>
          <w:rFonts w:hint="eastAsia"/>
          <w:b w:val="0"/>
          <w:bCs/>
        </w:rPr>
        <w:t xml:space="preserve">3.3-5         </w:t>
      </w:r>
      <w:r>
        <w:rPr>
          <w:rFonts w:hint="eastAsia"/>
          <w:b w:val="0"/>
          <w:bCs/>
          <w:lang w:val="zh-CN"/>
        </w:rPr>
        <w:t>设备与管线组件</w:t>
      </w:r>
      <w:r>
        <w:rPr>
          <w:rFonts w:hint="eastAsia"/>
          <w:b w:val="0"/>
          <w:bCs/>
          <w:lang w:val="zh-CN"/>
        </w:rPr>
        <w:t>eTOC</w:t>
      </w:r>
      <w:r>
        <w:rPr>
          <w:rFonts w:hint="eastAsia"/>
          <w:b w:val="0"/>
          <w:bCs/>
          <w:lang w:val="zh-CN"/>
        </w:rPr>
        <w:t>，</w:t>
      </w:r>
      <w:r>
        <w:rPr>
          <w:rFonts w:hint="eastAsia"/>
          <w:b w:val="0"/>
          <w:bCs/>
          <w:lang w:val="zh-CN"/>
        </w:rPr>
        <w:t>i</w:t>
      </w:r>
      <w:r>
        <w:rPr>
          <w:rFonts w:hint="eastAsia"/>
          <w:b w:val="0"/>
          <w:bCs/>
          <w:lang w:val="zh-CN"/>
        </w:rPr>
        <w:t>取值参数表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2"/>
        <w:gridCol w:w="3575"/>
        <w:gridCol w:w="3575"/>
      </w:tblGrid>
      <w:tr w:rsidR="000A68A4">
        <w:trPr>
          <w:trHeight w:val="340"/>
          <w:jc w:val="center"/>
        </w:trPr>
        <w:tc>
          <w:tcPr>
            <w:tcW w:w="694" w:type="pct"/>
            <w:vAlign w:val="center"/>
          </w:tcPr>
          <w:p w:rsidR="000A68A4" w:rsidRDefault="006A59F5">
            <w:pPr>
              <w:pStyle w:val="affffb"/>
            </w:pPr>
            <w:bookmarkStart w:id="113" w:name="_Hlk121841663"/>
            <w:r>
              <w:t>序号</w:t>
            </w:r>
          </w:p>
        </w:tc>
        <w:tc>
          <w:tcPr>
            <w:tcW w:w="2153" w:type="pct"/>
            <w:vAlign w:val="center"/>
          </w:tcPr>
          <w:p w:rsidR="000A68A4" w:rsidRDefault="006A59F5">
            <w:pPr>
              <w:pStyle w:val="affffb"/>
            </w:pPr>
            <w:r>
              <w:t>设备类型</w:t>
            </w:r>
          </w:p>
        </w:tc>
        <w:tc>
          <w:tcPr>
            <w:tcW w:w="2153" w:type="pct"/>
            <w:vAlign w:val="center"/>
          </w:tcPr>
          <w:p w:rsidR="000A68A4" w:rsidRDefault="006A59F5">
            <w:pPr>
              <w:pStyle w:val="affffb"/>
            </w:pPr>
            <w:r>
              <w:t>排放系数（</w:t>
            </w:r>
            <w:r>
              <w:rPr>
                <w:rFonts w:hint="eastAsia"/>
              </w:rPr>
              <w:t>kg/h</w:t>
            </w:r>
            <w:r>
              <w:t>/</w:t>
            </w:r>
            <w:r>
              <w:t>排放源）</w:t>
            </w:r>
          </w:p>
        </w:tc>
      </w:tr>
      <w:tr w:rsidR="000A68A4">
        <w:trPr>
          <w:trHeight w:val="340"/>
          <w:jc w:val="center"/>
        </w:trPr>
        <w:tc>
          <w:tcPr>
            <w:tcW w:w="694" w:type="pct"/>
            <w:vAlign w:val="center"/>
          </w:tcPr>
          <w:p w:rsidR="000A68A4" w:rsidRDefault="006A59F5">
            <w:pPr>
              <w:pStyle w:val="affffb"/>
            </w:pPr>
            <w:r>
              <w:rPr>
                <w:rFonts w:hint="eastAsia"/>
              </w:rPr>
              <w:t>1</w:t>
            </w:r>
          </w:p>
        </w:tc>
        <w:tc>
          <w:tcPr>
            <w:tcW w:w="2153" w:type="pct"/>
            <w:vAlign w:val="center"/>
          </w:tcPr>
          <w:p w:rsidR="000A68A4" w:rsidRDefault="006A59F5">
            <w:pPr>
              <w:pStyle w:val="affffb"/>
            </w:pPr>
            <w:r>
              <w:t>连接件</w:t>
            </w:r>
          </w:p>
        </w:tc>
        <w:tc>
          <w:tcPr>
            <w:tcW w:w="2153" w:type="pct"/>
            <w:vAlign w:val="center"/>
          </w:tcPr>
          <w:p w:rsidR="000A68A4" w:rsidRDefault="006A59F5">
            <w:pPr>
              <w:pStyle w:val="affffb"/>
            </w:pPr>
            <w:r>
              <w:rPr>
                <w:rFonts w:hint="eastAsia"/>
              </w:rPr>
              <w:t>0.028</w:t>
            </w:r>
          </w:p>
        </w:tc>
      </w:tr>
      <w:tr w:rsidR="000A68A4">
        <w:trPr>
          <w:trHeight w:val="340"/>
          <w:jc w:val="center"/>
        </w:trPr>
        <w:tc>
          <w:tcPr>
            <w:tcW w:w="694" w:type="pct"/>
            <w:vAlign w:val="center"/>
          </w:tcPr>
          <w:p w:rsidR="000A68A4" w:rsidRDefault="006A59F5">
            <w:pPr>
              <w:pStyle w:val="affffb"/>
            </w:pPr>
            <w:r>
              <w:rPr>
                <w:rFonts w:hint="eastAsia"/>
              </w:rPr>
              <w:t>2</w:t>
            </w:r>
          </w:p>
        </w:tc>
        <w:tc>
          <w:tcPr>
            <w:tcW w:w="2153" w:type="pct"/>
            <w:vAlign w:val="center"/>
          </w:tcPr>
          <w:p w:rsidR="000A68A4" w:rsidRDefault="006A59F5">
            <w:pPr>
              <w:pStyle w:val="affffb"/>
            </w:pPr>
            <w:r>
              <w:t>开口阀或开口管线</w:t>
            </w:r>
          </w:p>
        </w:tc>
        <w:tc>
          <w:tcPr>
            <w:tcW w:w="2153" w:type="pct"/>
            <w:vAlign w:val="center"/>
          </w:tcPr>
          <w:p w:rsidR="000A68A4" w:rsidRDefault="006A59F5">
            <w:pPr>
              <w:pStyle w:val="affffb"/>
            </w:pPr>
            <w:r>
              <w:t>0.0</w:t>
            </w:r>
            <w:r>
              <w:rPr>
                <w:rFonts w:hint="eastAsia"/>
              </w:rPr>
              <w:t>3</w:t>
            </w:r>
          </w:p>
        </w:tc>
      </w:tr>
      <w:tr w:rsidR="000A68A4">
        <w:trPr>
          <w:trHeight w:val="340"/>
          <w:jc w:val="center"/>
        </w:trPr>
        <w:tc>
          <w:tcPr>
            <w:tcW w:w="694" w:type="pct"/>
            <w:vAlign w:val="center"/>
          </w:tcPr>
          <w:p w:rsidR="000A68A4" w:rsidRDefault="006A59F5">
            <w:pPr>
              <w:pStyle w:val="affffb"/>
            </w:pPr>
            <w:r>
              <w:rPr>
                <w:rFonts w:hint="eastAsia"/>
              </w:rPr>
              <w:t>3</w:t>
            </w:r>
          </w:p>
        </w:tc>
        <w:tc>
          <w:tcPr>
            <w:tcW w:w="2153" w:type="pct"/>
            <w:vAlign w:val="center"/>
          </w:tcPr>
          <w:p w:rsidR="000A68A4" w:rsidRDefault="006A59F5">
            <w:pPr>
              <w:pStyle w:val="affffb"/>
            </w:pPr>
            <w:r>
              <w:t>阀门</w:t>
            </w:r>
          </w:p>
        </w:tc>
        <w:tc>
          <w:tcPr>
            <w:tcW w:w="2153" w:type="pct"/>
            <w:vAlign w:val="center"/>
          </w:tcPr>
          <w:p w:rsidR="000A68A4" w:rsidRDefault="006A59F5">
            <w:pPr>
              <w:pStyle w:val="affffb"/>
            </w:pPr>
            <w:r>
              <w:rPr>
                <w:rFonts w:hint="eastAsia"/>
              </w:rPr>
              <w:t>0.064</w:t>
            </w:r>
          </w:p>
        </w:tc>
      </w:tr>
      <w:tr w:rsidR="000A68A4">
        <w:trPr>
          <w:trHeight w:val="340"/>
          <w:jc w:val="center"/>
        </w:trPr>
        <w:tc>
          <w:tcPr>
            <w:tcW w:w="694" w:type="pct"/>
            <w:vAlign w:val="center"/>
          </w:tcPr>
          <w:p w:rsidR="000A68A4" w:rsidRDefault="006A59F5">
            <w:pPr>
              <w:pStyle w:val="affffb"/>
            </w:pPr>
            <w:r>
              <w:rPr>
                <w:rFonts w:hint="eastAsia"/>
              </w:rPr>
              <w:t>4</w:t>
            </w:r>
          </w:p>
        </w:tc>
        <w:tc>
          <w:tcPr>
            <w:tcW w:w="2153" w:type="pct"/>
            <w:vAlign w:val="center"/>
          </w:tcPr>
          <w:p w:rsidR="000A68A4" w:rsidRDefault="006A59F5">
            <w:pPr>
              <w:pStyle w:val="affffb"/>
            </w:pPr>
            <w:r>
              <w:t>压缩机、搅拌器、泄压设备</w:t>
            </w:r>
          </w:p>
        </w:tc>
        <w:tc>
          <w:tcPr>
            <w:tcW w:w="2153" w:type="pct"/>
            <w:vAlign w:val="center"/>
          </w:tcPr>
          <w:p w:rsidR="000A68A4" w:rsidRDefault="006A59F5">
            <w:pPr>
              <w:pStyle w:val="affffb"/>
            </w:pPr>
            <w:r>
              <w:rPr>
                <w:rFonts w:hint="eastAsia"/>
              </w:rPr>
              <w:t>0.073</w:t>
            </w:r>
          </w:p>
        </w:tc>
      </w:tr>
      <w:tr w:rsidR="000A68A4">
        <w:trPr>
          <w:trHeight w:val="340"/>
          <w:jc w:val="center"/>
        </w:trPr>
        <w:tc>
          <w:tcPr>
            <w:tcW w:w="694" w:type="pct"/>
            <w:vAlign w:val="center"/>
          </w:tcPr>
          <w:p w:rsidR="000A68A4" w:rsidRDefault="006A59F5">
            <w:pPr>
              <w:pStyle w:val="affffb"/>
            </w:pPr>
            <w:r>
              <w:rPr>
                <w:rFonts w:hint="eastAsia"/>
              </w:rPr>
              <w:t>5</w:t>
            </w:r>
          </w:p>
        </w:tc>
        <w:tc>
          <w:tcPr>
            <w:tcW w:w="2153" w:type="pct"/>
            <w:vAlign w:val="center"/>
          </w:tcPr>
          <w:p w:rsidR="000A68A4" w:rsidRDefault="006A59F5">
            <w:pPr>
              <w:pStyle w:val="affffb"/>
            </w:pPr>
            <w:r>
              <w:t>泵</w:t>
            </w:r>
          </w:p>
        </w:tc>
        <w:tc>
          <w:tcPr>
            <w:tcW w:w="2153" w:type="pct"/>
            <w:vAlign w:val="center"/>
          </w:tcPr>
          <w:p w:rsidR="000A68A4" w:rsidRDefault="006A59F5">
            <w:pPr>
              <w:pStyle w:val="affffb"/>
            </w:pPr>
            <w:r>
              <w:rPr>
                <w:rFonts w:hint="eastAsia"/>
              </w:rPr>
              <w:t>0.074</w:t>
            </w:r>
          </w:p>
        </w:tc>
      </w:tr>
      <w:tr w:rsidR="000A68A4">
        <w:trPr>
          <w:trHeight w:val="340"/>
          <w:jc w:val="center"/>
        </w:trPr>
        <w:tc>
          <w:tcPr>
            <w:tcW w:w="694" w:type="pct"/>
            <w:vAlign w:val="center"/>
          </w:tcPr>
          <w:p w:rsidR="000A68A4" w:rsidRDefault="006A59F5">
            <w:pPr>
              <w:pStyle w:val="affffb"/>
            </w:pPr>
            <w:r>
              <w:rPr>
                <w:rFonts w:hint="eastAsia"/>
              </w:rPr>
              <w:t>6</w:t>
            </w:r>
          </w:p>
        </w:tc>
        <w:tc>
          <w:tcPr>
            <w:tcW w:w="2153" w:type="pct"/>
            <w:vAlign w:val="center"/>
          </w:tcPr>
          <w:p w:rsidR="000A68A4" w:rsidRDefault="006A59F5">
            <w:pPr>
              <w:pStyle w:val="affffb"/>
            </w:pPr>
            <w:r>
              <w:rPr>
                <w:rFonts w:hint="eastAsia"/>
              </w:rPr>
              <w:t>法兰</w:t>
            </w:r>
          </w:p>
        </w:tc>
        <w:tc>
          <w:tcPr>
            <w:tcW w:w="2153" w:type="pct"/>
            <w:vAlign w:val="center"/>
          </w:tcPr>
          <w:p w:rsidR="000A68A4" w:rsidRDefault="006A59F5">
            <w:pPr>
              <w:pStyle w:val="affffb"/>
            </w:pPr>
            <w:r>
              <w:rPr>
                <w:rFonts w:hint="eastAsia"/>
              </w:rPr>
              <w:t>0.085</w:t>
            </w:r>
          </w:p>
        </w:tc>
      </w:tr>
      <w:tr w:rsidR="000A68A4">
        <w:trPr>
          <w:trHeight w:val="340"/>
          <w:jc w:val="center"/>
        </w:trPr>
        <w:tc>
          <w:tcPr>
            <w:tcW w:w="694" w:type="pct"/>
            <w:vAlign w:val="center"/>
          </w:tcPr>
          <w:p w:rsidR="000A68A4" w:rsidRDefault="006A59F5">
            <w:pPr>
              <w:pStyle w:val="affffb"/>
            </w:pPr>
            <w:r>
              <w:rPr>
                <w:rFonts w:hint="eastAsia"/>
              </w:rPr>
              <w:t>7</w:t>
            </w:r>
          </w:p>
        </w:tc>
        <w:tc>
          <w:tcPr>
            <w:tcW w:w="2153" w:type="pct"/>
            <w:vAlign w:val="center"/>
          </w:tcPr>
          <w:p w:rsidR="000A68A4" w:rsidRDefault="006A59F5">
            <w:pPr>
              <w:pStyle w:val="affffb"/>
            </w:pPr>
            <w:r>
              <w:rPr>
                <w:rFonts w:hint="eastAsia"/>
              </w:rPr>
              <w:t>其他</w:t>
            </w:r>
          </w:p>
        </w:tc>
        <w:tc>
          <w:tcPr>
            <w:tcW w:w="2153" w:type="pct"/>
            <w:vAlign w:val="center"/>
          </w:tcPr>
          <w:p w:rsidR="000A68A4" w:rsidRDefault="006A59F5">
            <w:pPr>
              <w:pStyle w:val="affffb"/>
            </w:pPr>
            <w:r>
              <w:rPr>
                <w:rFonts w:hint="eastAsia"/>
              </w:rPr>
              <w:t>0.073</w:t>
            </w:r>
          </w:p>
        </w:tc>
      </w:tr>
    </w:tbl>
    <w:p w:rsidR="000A68A4" w:rsidRDefault="006A59F5">
      <w:pPr>
        <w:pStyle w:val="2"/>
        <w:spacing w:after="0" w:line="360" w:lineRule="auto"/>
        <w:ind w:leftChars="0" w:left="0" w:firstLineChars="200" w:firstLine="480"/>
        <w:rPr>
          <w:rFonts w:ascii="Times New Roman"/>
          <w:spacing w:val="0"/>
          <w:szCs w:val="24"/>
          <w:lang w:val="zh-CN"/>
        </w:rPr>
      </w:pPr>
      <w:r>
        <w:rPr>
          <w:rFonts w:ascii="Times New Roman" w:hint="eastAsia"/>
          <w:spacing w:val="0"/>
          <w:szCs w:val="24"/>
          <w:lang w:val="zh-CN"/>
        </w:rPr>
        <w:t>参照《石化行业</w:t>
      </w:r>
      <w:r>
        <w:rPr>
          <w:rFonts w:ascii="Times New Roman" w:hint="eastAsia"/>
          <w:spacing w:val="0"/>
          <w:szCs w:val="24"/>
          <w:lang w:val="zh-CN"/>
        </w:rPr>
        <w:t>VOCs</w:t>
      </w:r>
      <w:r>
        <w:rPr>
          <w:rFonts w:ascii="Times New Roman" w:hint="eastAsia"/>
          <w:spacing w:val="0"/>
          <w:szCs w:val="24"/>
          <w:lang w:val="zh-CN"/>
        </w:rPr>
        <w:t>污染源排查工作指南》，若未提供</w:t>
      </w:r>
      <w:r>
        <w:rPr>
          <w:rFonts w:ascii="Times New Roman" w:hint="eastAsia"/>
          <w:spacing w:val="0"/>
          <w:szCs w:val="24"/>
          <w:lang w:val="zh-CN"/>
        </w:rPr>
        <w:t>TOC</w:t>
      </w:r>
      <w:r>
        <w:rPr>
          <w:rFonts w:ascii="Times New Roman" w:hint="eastAsia"/>
          <w:spacing w:val="0"/>
          <w:szCs w:val="24"/>
          <w:lang w:val="zh-CN"/>
        </w:rPr>
        <w:t>中</w:t>
      </w:r>
      <w:r>
        <w:rPr>
          <w:rFonts w:ascii="Times New Roman" w:hint="eastAsia"/>
          <w:spacing w:val="0"/>
          <w:szCs w:val="24"/>
          <w:lang w:val="zh-CN"/>
        </w:rPr>
        <w:t xml:space="preserve"> VOCs</w:t>
      </w:r>
      <w:r>
        <w:rPr>
          <w:rFonts w:ascii="Times New Roman" w:hint="eastAsia"/>
          <w:spacing w:val="0"/>
          <w:szCs w:val="24"/>
          <w:lang w:val="zh-CN"/>
        </w:rPr>
        <w:t>的质量分数，则保守取</w:t>
      </w:r>
      <w:r>
        <w:rPr>
          <w:rFonts w:ascii="Times New Roman" w:hint="eastAsia"/>
          <w:spacing w:val="0"/>
          <w:szCs w:val="24"/>
          <w:lang w:val="zh-CN"/>
        </w:rPr>
        <w:t>1</w:t>
      </w:r>
      <w:r>
        <w:rPr>
          <w:rFonts w:ascii="Times New Roman" w:hint="eastAsia"/>
          <w:spacing w:val="0"/>
          <w:szCs w:val="24"/>
          <w:lang w:val="zh-CN"/>
        </w:rPr>
        <w:t>进行核算，则本项目采出液中</w:t>
      </w:r>
      <w:r>
        <w:rPr>
          <w:rFonts w:ascii="Times New Roman" w:hint="eastAsia"/>
          <w:spacing w:val="0"/>
          <w:szCs w:val="24"/>
          <w:lang w:val="zh-CN"/>
        </w:rPr>
        <w:t>WF</w:t>
      </w:r>
      <w:r>
        <w:rPr>
          <w:rFonts w:ascii="Times New Roman" w:hint="eastAsia"/>
          <w:spacing w:val="0"/>
          <w:szCs w:val="24"/>
          <w:vertAlign w:val="subscript"/>
          <w:lang w:val="zh-CN"/>
        </w:rPr>
        <w:t>VOCs</w:t>
      </w:r>
      <w:r>
        <w:rPr>
          <w:rFonts w:ascii="Times New Roman" w:hint="eastAsia"/>
          <w:spacing w:val="0"/>
          <w:szCs w:val="24"/>
          <w:vertAlign w:val="subscript"/>
          <w:lang w:val="zh-CN"/>
        </w:rPr>
        <w:t>，</w:t>
      </w:r>
      <w:r>
        <w:rPr>
          <w:rFonts w:ascii="Times New Roman" w:hint="eastAsia"/>
          <w:spacing w:val="0"/>
          <w:szCs w:val="24"/>
          <w:vertAlign w:val="subscript"/>
          <w:lang w:val="zh-CN"/>
        </w:rPr>
        <w:t>i</w:t>
      </w:r>
      <w:r>
        <w:rPr>
          <w:rFonts w:ascii="Times New Roman" w:hint="eastAsia"/>
          <w:spacing w:val="0"/>
          <w:szCs w:val="24"/>
          <w:lang w:val="zh-CN"/>
        </w:rPr>
        <w:t>和</w:t>
      </w:r>
      <w:r>
        <w:rPr>
          <w:rFonts w:ascii="Times New Roman" w:hint="eastAsia"/>
          <w:spacing w:val="0"/>
          <w:szCs w:val="24"/>
          <w:lang w:val="zh-CN"/>
        </w:rPr>
        <w:t>WF</w:t>
      </w:r>
      <w:r>
        <w:rPr>
          <w:rFonts w:ascii="Times New Roman" w:hint="eastAsia"/>
          <w:spacing w:val="0"/>
          <w:szCs w:val="24"/>
          <w:vertAlign w:val="subscript"/>
          <w:lang w:val="zh-CN"/>
        </w:rPr>
        <w:t>TOC</w:t>
      </w:r>
      <w:r>
        <w:rPr>
          <w:rFonts w:ascii="Times New Roman" w:hint="eastAsia"/>
          <w:spacing w:val="0"/>
          <w:szCs w:val="24"/>
          <w:vertAlign w:val="subscript"/>
          <w:lang w:val="zh-CN"/>
        </w:rPr>
        <w:t>，</w:t>
      </w:r>
      <w:r>
        <w:rPr>
          <w:rFonts w:ascii="Times New Roman" w:hint="eastAsia"/>
          <w:spacing w:val="0"/>
          <w:szCs w:val="24"/>
          <w:vertAlign w:val="subscript"/>
          <w:lang w:val="zh-CN"/>
        </w:rPr>
        <w:t>i</w:t>
      </w:r>
      <w:r>
        <w:rPr>
          <w:rFonts w:ascii="Times New Roman" w:hint="eastAsia"/>
          <w:spacing w:val="0"/>
          <w:szCs w:val="24"/>
          <w:lang w:val="zh-CN"/>
        </w:rPr>
        <w:t>比值取</w:t>
      </w:r>
      <w:r>
        <w:rPr>
          <w:rFonts w:ascii="Times New Roman" w:hint="eastAsia"/>
          <w:spacing w:val="0"/>
          <w:szCs w:val="24"/>
          <w:lang w:val="zh-CN"/>
        </w:rPr>
        <w:t>1</w:t>
      </w:r>
      <w:r>
        <w:rPr>
          <w:rFonts w:ascii="Times New Roman" w:hint="eastAsia"/>
          <w:spacing w:val="0"/>
          <w:szCs w:val="24"/>
          <w:lang w:val="zh-CN"/>
        </w:rPr>
        <w:t>；根据设计单位提供的数据，项目井场阀组涉及阀门、法兰数量如表</w:t>
      </w:r>
      <w:r>
        <w:rPr>
          <w:rFonts w:ascii="Times New Roman" w:hint="eastAsia"/>
          <w:spacing w:val="0"/>
          <w:szCs w:val="24"/>
          <w:lang w:val="zh-CN"/>
        </w:rPr>
        <w:t>3.</w:t>
      </w:r>
      <w:r>
        <w:rPr>
          <w:rFonts w:ascii="Times New Roman" w:hint="eastAsia"/>
          <w:spacing w:val="0"/>
          <w:szCs w:val="24"/>
        </w:rPr>
        <w:t>3</w:t>
      </w:r>
      <w:r>
        <w:rPr>
          <w:rFonts w:ascii="Times New Roman" w:hint="eastAsia"/>
          <w:spacing w:val="0"/>
          <w:szCs w:val="24"/>
          <w:lang w:val="zh-CN"/>
        </w:rPr>
        <w:t>-</w:t>
      </w:r>
      <w:r>
        <w:rPr>
          <w:rFonts w:ascii="Times New Roman" w:hint="eastAsia"/>
          <w:spacing w:val="0"/>
          <w:szCs w:val="24"/>
        </w:rPr>
        <w:t>6</w:t>
      </w:r>
      <w:r>
        <w:rPr>
          <w:rFonts w:ascii="Times New Roman" w:hint="eastAsia"/>
          <w:spacing w:val="0"/>
          <w:szCs w:val="24"/>
          <w:lang w:val="zh-CN"/>
        </w:rPr>
        <w:t>所示。</w:t>
      </w:r>
    </w:p>
    <w:p w:rsidR="000A68A4" w:rsidRDefault="006A59F5">
      <w:pPr>
        <w:pStyle w:val="affc"/>
        <w:rPr>
          <w:b w:val="0"/>
          <w:bCs/>
        </w:rPr>
      </w:pPr>
      <w:r>
        <w:rPr>
          <w:b w:val="0"/>
          <w:bCs/>
        </w:rPr>
        <w:t>表</w:t>
      </w:r>
      <w:r>
        <w:rPr>
          <w:b w:val="0"/>
          <w:bCs/>
        </w:rPr>
        <w:t>3.3-</w:t>
      </w:r>
      <w:r>
        <w:rPr>
          <w:rFonts w:hint="eastAsia"/>
          <w:b w:val="0"/>
          <w:bCs/>
        </w:rPr>
        <w:t>6</w:t>
      </w:r>
      <w:r>
        <w:rPr>
          <w:b w:val="0"/>
          <w:bCs/>
        </w:rPr>
        <w:t xml:space="preserve">   </w:t>
      </w:r>
      <w:r>
        <w:rPr>
          <w:rFonts w:hint="eastAsia"/>
          <w:b w:val="0"/>
          <w:bCs/>
        </w:rPr>
        <w:t>本项目单座井场</w:t>
      </w:r>
      <w:r>
        <w:rPr>
          <w:b w:val="0"/>
          <w:bCs/>
        </w:rPr>
        <w:t>无组织废气非甲烷总烃核算一览表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
        <w:gridCol w:w="1048"/>
        <w:gridCol w:w="728"/>
        <w:gridCol w:w="1393"/>
        <w:gridCol w:w="1687"/>
        <w:gridCol w:w="1406"/>
        <w:gridCol w:w="1517"/>
      </w:tblGrid>
      <w:tr w:rsidR="000A68A4">
        <w:trPr>
          <w:trHeight w:val="397"/>
          <w:jc w:val="center"/>
        </w:trPr>
        <w:tc>
          <w:tcPr>
            <w:tcW w:w="310" w:type="pct"/>
            <w:vAlign w:val="center"/>
          </w:tcPr>
          <w:p w:rsidR="000A68A4" w:rsidRDefault="006A59F5">
            <w:pPr>
              <w:pStyle w:val="afff1"/>
              <w:rPr>
                <w:szCs w:val="21"/>
              </w:rPr>
            </w:pPr>
            <w:r>
              <w:rPr>
                <w:szCs w:val="21"/>
              </w:rPr>
              <w:t>序号</w:t>
            </w:r>
          </w:p>
        </w:tc>
        <w:tc>
          <w:tcPr>
            <w:tcW w:w="1071" w:type="pct"/>
            <w:gridSpan w:val="2"/>
            <w:vAlign w:val="center"/>
          </w:tcPr>
          <w:p w:rsidR="000A68A4" w:rsidRDefault="006A59F5">
            <w:pPr>
              <w:pStyle w:val="afff1"/>
              <w:rPr>
                <w:szCs w:val="21"/>
              </w:rPr>
            </w:pPr>
            <w:r>
              <w:rPr>
                <w:szCs w:val="21"/>
              </w:rPr>
              <w:t>设备名称</w:t>
            </w:r>
          </w:p>
        </w:tc>
        <w:tc>
          <w:tcPr>
            <w:tcW w:w="838" w:type="pct"/>
            <w:vAlign w:val="center"/>
          </w:tcPr>
          <w:p w:rsidR="000A68A4" w:rsidRDefault="006A59F5">
            <w:pPr>
              <w:pStyle w:val="afff1"/>
              <w:rPr>
                <w:szCs w:val="21"/>
              </w:rPr>
            </w:pPr>
            <w:r>
              <w:rPr>
                <w:szCs w:val="21"/>
              </w:rPr>
              <w:t>设备数量</w:t>
            </w:r>
            <w:r>
              <w:rPr>
                <w:szCs w:val="21"/>
              </w:rPr>
              <w:t>(</w:t>
            </w:r>
            <w:r>
              <w:rPr>
                <w:szCs w:val="21"/>
              </w:rPr>
              <w:t>个</w:t>
            </w:r>
            <w:r>
              <w:rPr>
                <w:szCs w:val="21"/>
              </w:rPr>
              <w:t>)</w:t>
            </w:r>
          </w:p>
        </w:tc>
        <w:tc>
          <w:tcPr>
            <w:tcW w:w="1016" w:type="pct"/>
            <w:vAlign w:val="center"/>
          </w:tcPr>
          <w:p w:rsidR="000A68A4" w:rsidRDefault="006A59F5">
            <w:pPr>
              <w:pStyle w:val="afff1"/>
              <w:rPr>
                <w:szCs w:val="21"/>
              </w:rPr>
            </w:pPr>
            <w:r>
              <w:rPr>
                <w:szCs w:val="21"/>
              </w:rPr>
              <w:t>排放速率</w:t>
            </w:r>
            <w:r>
              <w:rPr>
                <w:szCs w:val="21"/>
              </w:rPr>
              <w:t>(kg/h)</w:t>
            </w:r>
          </w:p>
        </w:tc>
        <w:tc>
          <w:tcPr>
            <w:tcW w:w="847" w:type="pct"/>
            <w:vAlign w:val="center"/>
          </w:tcPr>
          <w:p w:rsidR="000A68A4" w:rsidRDefault="006A59F5">
            <w:pPr>
              <w:pStyle w:val="afff1"/>
              <w:rPr>
                <w:szCs w:val="21"/>
              </w:rPr>
            </w:pPr>
            <w:r>
              <w:rPr>
                <w:szCs w:val="21"/>
              </w:rPr>
              <w:t>年运行时间</w:t>
            </w:r>
            <w:r>
              <w:rPr>
                <w:szCs w:val="21"/>
              </w:rPr>
              <w:t>(h)</w:t>
            </w:r>
          </w:p>
        </w:tc>
        <w:tc>
          <w:tcPr>
            <w:tcW w:w="914" w:type="pct"/>
            <w:vAlign w:val="center"/>
          </w:tcPr>
          <w:p w:rsidR="000A68A4" w:rsidRDefault="006A59F5">
            <w:pPr>
              <w:pStyle w:val="afff1"/>
              <w:rPr>
                <w:szCs w:val="21"/>
              </w:rPr>
            </w:pPr>
            <w:r>
              <w:rPr>
                <w:szCs w:val="21"/>
              </w:rPr>
              <w:t>年排放量</w:t>
            </w:r>
            <w:r>
              <w:rPr>
                <w:szCs w:val="21"/>
              </w:rPr>
              <w:t>(t)</w:t>
            </w:r>
          </w:p>
        </w:tc>
      </w:tr>
      <w:tr w:rsidR="000A68A4">
        <w:trPr>
          <w:trHeight w:val="515"/>
          <w:jc w:val="center"/>
        </w:trPr>
        <w:tc>
          <w:tcPr>
            <w:tcW w:w="310" w:type="pct"/>
            <w:vAlign w:val="center"/>
          </w:tcPr>
          <w:p w:rsidR="000A68A4" w:rsidRDefault="006A59F5">
            <w:pPr>
              <w:pStyle w:val="afff1"/>
              <w:rPr>
                <w:szCs w:val="21"/>
              </w:rPr>
            </w:pPr>
            <w:r>
              <w:rPr>
                <w:szCs w:val="21"/>
              </w:rPr>
              <w:t>1</w:t>
            </w:r>
          </w:p>
        </w:tc>
        <w:tc>
          <w:tcPr>
            <w:tcW w:w="632" w:type="pct"/>
            <w:vMerge w:val="restart"/>
            <w:vAlign w:val="center"/>
          </w:tcPr>
          <w:p w:rsidR="000A68A4" w:rsidRDefault="006A59F5">
            <w:pPr>
              <w:pStyle w:val="afff1"/>
              <w:rPr>
                <w:szCs w:val="21"/>
              </w:rPr>
            </w:pPr>
            <w:r>
              <w:rPr>
                <w:szCs w:val="21"/>
              </w:rPr>
              <w:t>单座</w:t>
            </w:r>
            <w:r>
              <w:rPr>
                <w:rFonts w:hint="eastAsia"/>
                <w:szCs w:val="21"/>
              </w:rPr>
              <w:t>采油井</w:t>
            </w:r>
            <w:r>
              <w:rPr>
                <w:szCs w:val="21"/>
              </w:rPr>
              <w:t>场</w:t>
            </w:r>
          </w:p>
        </w:tc>
        <w:tc>
          <w:tcPr>
            <w:tcW w:w="439" w:type="pct"/>
            <w:vAlign w:val="center"/>
          </w:tcPr>
          <w:p w:rsidR="000A68A4" w:rsidRDefault="006A59F5">
            <w:pPr>
              <w:pStyle w:val="afff1"/>
              <w:rPr>
                <w:szCs w:val="21"/>
              </w:rPr>
            </w:pPr>
            <w:r>
              <w:rPr>
                <w:szCs w:val="21"/>
              </w:rPr>
              <w:t>阀</w:t>
            </w:r>
            <w:r>
              <w:rPr>
                <w:rFonts w:hint="eastAsia"/>
                <w:szCs w:val="21"/>
              </w:rPr>
              <w:t>（气体）</w:t>
            </w:r>
          </w:p>
        </w:tc>
        <w:tc>
          <w:tcPr>
            <w:tcW w:w="838" w:type="pct"/>
            <w:vAlign w:val="center"/>
          </w:tcPr>
          <w:p w:rsidR="000A68A4" w:rsidRDefault="006A59F5">
            <w:pPr>
              <w:jc w:val="center"/>
              <w:rPr>
                <w:szCs w:val="21"/>
              </w:rPr>
            </w:pPr>
            <w:r>
              <w:rPr>
                <w:rFonts w:hint="eastAsia"/>
                <w:kern w:val="0"/>
              </w:rPr>
              <w:t>10</w:t>
            </w:r>
          </w:p>
        </w:tc>
        <w:tc>
          <w:tcPr>
            <w:tcW w:w="1016" w:type="pct"/>
            <w:vAlign w:val="center"/>
          </w:tcPr>
          <w:p w:rsidR="000A68A4" w:rsidRDefault="006A59F5">
            <w:pPr>
              <w:jc w:val="center"/>
              <w:rPr>
                <w:szCs w:val="21"/>
              </w:rPr>
            </w:pPr>
            <w:r>
              <w:rPr>
                <w:rFonts w:hint="eastAsia"/>
                <w:kern w:val="0"/>
              </w:rPr>
              <w:t>0.00384</w:t>
            </w:r>
          </w:p>
        </w:tc>
        <w:tc>
          <w:tcPr>
            <w:tcW w:w="847" w:type="pct"/>
            <w:vAlign w:val="center"/>
          </w:tcPr>
          <w:p w:rsidR="000A68A4" w:rsidRDefault="006A59F5">
            <w:pPr>
              <w:jc w:val="center"/>
              <w:rPr>
                <w:szCs w:val="21"/>
              </w:rPr>
            </w:pPr>
            <w:r>
              <w:rPr>
                <w:rFonts w:hint="eastAsia"/>
                <w:kern w:val="0"/>
              </w:rPr>
              <w:t>8760</w:t>
            </w:r>
          </w:p>
        </w:tc>
        <w:tc>
          <w:tcPr>
            <w:tcW w:w="914" w:type="pct"/>
            <w:vAlign w:val="center"/>
          </w:tcPr>
          <w:p w:rsidR="000A68A4" w:rsidRDefault="006A59F5">
            <w:pPr>
              <w:jc w:val="center"/>
              <w:rPr>
                <w:szCs w:val="21"/>
              </w:rPr>
            </w:pPr>
            <w:r>
              <w:rPr>
                <w:rFonts w:hint="eastAsia"/>
                <w:kern w:val="0"/>
              </w:rPr>
              <w:t>0.0168</w:t>
            </w:r>
          </w:p>
        </w:tc>
      </w:tr>
      <w:tr w:rsidR="000A68A4">
        <w:trPr>
          <w:trHeight w:val="397"/>
          <w:jc w:val="center"/>
        </w:trPr>
        <w:tc>
          <w:tcPr>
            <w:tcW w:w="310" w:type="pct"/>
            <w:vAlign w:val="center"/>
          </w:tcPr>
          <w:p w:rsidR="000A68A4" w:rsidRDefault="006A59F5">
            <w:pPr>
              <w:pStyle w:val="afff1"/>
              <w:rPr>
                <w:szCs w:val="21"/>
              </w:rPr>
            </w:pPr>
            <w:r>
              <w:rPr>
                <w:szCs w:val="21"/>
              </w:rPr>
              <w:t>2</w:t>
            </w:r>
          </w:p>
        </w:tc>
        <w:tc>
          <w:tcPr>
            <w:tcW w:w="632" w:type="pct"/>
            <w:vMerge/>
            <w:vAlign w:val="center"/>
          </w:tcPr>
          <w:p w:rsidR="000A68A4" w:rsidRDefault="000A68A4">
            <w:pPr>
              <w:pStyle w:val="afff1"/>
              <w:rPr>
                <w:szCs w:val="21"/>
              </w:rPr>
            </w:pPr>
          </w:p>
        </w:tc>
        <w:tc>
          <w:tcPr>
            <w:tcW w:w="439" w:type="pct"/>
            <w:vAlign w:val="center"/>
          </w:tcPr>
          <w:p w:rsidR="000A68A4" w:rsidRDefault="006A59F5">
            <w:pPr>
              <w:pStyle w:val="afff1"/>
              <w:rPr>
                <w:szCs w:val="21"/>
              </w:rPr>
            </w:pPr>
            <w:r>
              <w:rPr>
                <w:szCs w:val="21"/>
              </w:rPr>
              <w:t>法兰</w:t>
            </w:r>
          </w:p>
        </w:tc>
        <w:tc>
          <w:tcPr>
            <w:tcW w:w="838" w:type="pct"/>
            <w:vAlign w:val="center"/>
          </w:tcPr>
          <w:p w:rsidR="000A68A4" w:rsidRDefault="006A59F5">
            <w:pPr>
              <w:jc w:val="center"/>
              <w:rPr>
                <w:szCs w:val="21"/>
              </w:rPr>
            </w:pPr>
            <w:r>
              <w:rPr>
                <w:rFonts w:hint="eastAsia"/>
                <w:kern w:val="0"/>
                <w:lang w:bidi="ar"/>
              </w:rPr>
              <w:t>20</w:t>
            </w:r>
          </w:p>
        </w:tc>
        <w:tc>
          <w:tcPr>
            <w:tcW w:w="1016" w:type="pct"/>
            <w:vAlign w:val="center"/>
          </w:tcPr>
          <w:p w:rsidR="000A68A4" w:rsidRDefault="006A59F5">
            <w:pPr>
              <w:jc w:val="center"/>
              <w:rPr>
                <w:szCs w:val="21"/>
              </w:rPr>
            </w:pPr>
            <w:r>
              <w:rPr>
                <w:rFonts w:hint="eastAsia"/>
                <w:kern w:val="0"/>
                <w:lang w:bidi="ar"/>
              </w:rPr>
              <w:t>0.0102</w:t>
            </w:r>
          </w:p>
        </w:tc>
        <w:tc>
          <w:tcPr>
            <w:tcW w:w="847" w:type="pct"/>
            <w:vAlign w:val="center"/>
          </w:tcPr>
          <w:p w:rsidR="000A68A4" w:rsidRDefault="006A59F5">
            <w:pPr>
              <w:jc w:val="center"/>
              <w:rPr>
                <w:szCs w:val="21"/>
              </w:rPr>
            </w:pPr>
            <w:r>
              <w:rPr>
                <w:rFonts w:hint="eastAsia"/>
                <w:kern w:val="0"/>
              </w:rPr>
              <w:t>8760</w:t>
            </w:r>
          </w:p>
        </w:tc>
        <w:tc>
          <w:tcPr>
            <w:tcW w:w="914" w:type="pct"/>
            <w:vAlign w:val="center"/>
          </w:tcPr>
          <w:p w:rsidR="000A68A4" w:rsidRDefault="006A59F5">
            <w:pPr>
              <w:jc w:val="center"/>
              <w:rPr>
                <w:szCs w:val="21"/>
              </w:rPr>
            </w:pPr>
            <w:r>
              <w:rPr>
                <w:rFonts w:hint="eastAsia"/>
                <w:kern w:val="0"/>
              </w:rPr>
              <w:t>0.0447</w:t>
            </w:r>
          </w:p>
        </w:tc>
      </w:tr>
      <w:tr w:rsidR="000A68A4">
        <w:trPr>
          <w:trHeight w:val="397"/>
          <w:jc w:val="center"/>
        </w:trPr>
        <w:tc>
          <w:tcPr>
            <w:tcW w:w="2220" w:type="pct"/>
            <w:gridSpan w:val="4"/>
            <w:vAlign w:val="center"/>
          </w:tcPr>
          <w:p w:rsidR="000A68A4" w:rsidRDefault="006A59F5">
            <w:pPr>
              <w:pStyle w:val="afff1"/>
              <w:rPr>
                <w:szCs w:val="21"/>
              </w:rPr>
            </w:pPr>
            <w:r>
              <w:rPr>
                <w:szCs w:val="21"/>
              </w:rPr>
              <w:t>合计</w:t>
            </w:r>
          </w:p>
        </w:tc>
        <w:tc>
          <w:tcPr>
            <w:tcW w:w="1016" w:type="pct"/>
            <w:vAlign w:val="center"/>
          </w:tcPr>
          <w:p w:rsidR="000A68A4" w:rsidRDefault="006A59F5">
            <w:pPr>
              <w:jc w:val="center"/>
              <w:rPr>
                <w:kern w:val="0"/>
                <w:lang w:bidi="ar"/>
              </w:rPr>
            </w:pPr>
            <w:r>
              <w:rPr>
                <w:rFonts w:hint="eastAsia"/>
                <w:kern w:val="0"/>
                <w:lang w:bidi="ar"/>
              </w:rPr>
              <w:t>0.014</w:t>
            </w:r>
          </w:p>
        </w:tc>
        <w:tc>
          <w:tcPr>
            <w:tcW w:w="847" w:type="pct"/>
            <w:vAlign w:val="center"/>
          </w:tcPr>
          <w:p w:rsidR="000A68A4" w:rsidRDefault="006A59F5">
            <w:pPr>
              <w:jc w:val="center"/>
              <w:rPr>
                <w:kern w:val="0"/>
              </w:rPr>
            </w:pPr>
            <w:r>
              <w:rPr>
                <w:rFonts w:hint="eastAsia"/>
                <w:kern w:val="0"/>
              </w:rPr>
              <w:t>/</w:t>
            </w:r>
          </w:p>
        </w:tc>
        <w:tc>
          <w:tcPr>
            <w:tcW w:w="914" w:type="pct"/>
            <w:vAlign w:val="center"/>
          </w:tcPr>
          <w:p w:rsidR="000A68A4" w:rsidRDefault="006A59F5">
            <w:pPr>
              <w:jc w:val="center"/>
              <w:rPr>
                <w:kern w:val="0"/>
              </w:rPr>
            </w:pPr>
            <w:r>
              <w:rPr>
                <w:rFonts w:hint="eastAsia"/>
                <w:kern w:val="0"/>
              </w:rPr>
              <w:t>0.0615</w:t>
            </w:r>
          </w:p>
        </w:tc>
      </w:tr>
    </w:tbl>
    <w:bookmarkEnd w:id="113"/>
    <w:p w:rsidR="000A68A4" w:rsidRDefault="006A59F5">
      <w:pPr>
        <w:pStyle w:val="-"/>
        <w:ind w:firstLine="480"/>
      </w:pPr>
      <w:r>
        <w:rPr>
          <w:rFonts w:ascii="Times New Roman" w:hAnsi="Times New Roman"/>
          <w:snapToGrid w:val="0"/>
          <w:sz w:val="24"/>
          <w:szCs w:val="24"/>
        </w:rPr>
        <w:t>经过核算，</w:t>
      </w:r>
      <w:r>
        <w:rPr>
          <w:rFonts w:ascii="Times New Roman" w:hAnsi="Times New Roman" w:hint="eastAsia"/>
          <w:snapToGrid w:val="0"/>
          <w:sz w:val="24"/>
          <w:szCs w:val="24"/>
        </w:rPr>
        <w:t>本项目单井</w:t>
      </w:r>
      <w:r>
        <w:rPr>
          <w:rFonts w:ascii="Times New Roman" w:hAnsi="Times New Roman"/>
          <w:snapToGrid w:val="0"/>
          <w:sz w:val="24"/>
          <w:szCs w:val="24"/>
        </w:rPr>
        <w:t>无组织排放废气中非甲烷总烃</w:t>
      </w:r>
      <w:r>
        <w:rPr>
          <w:rFonts w:ascii="Times New Roman" w:hAnsi="Times New Roman" w:hint="eastAsia"/>
          <w:snapToGrid w:val="0"/>
          <w:sz w:val="24"/>
          <w:szCs w:val="24"/>
        </w:rPr>
        <w:t>年排放量为</w:t>
      </w:r>
      <w:r>
        <w:rPr>
          <w:rFonts w:ascii="Times New Roman" w:hAnsi="Times New Roman" w:hint="eastAsia"/>
          <w:snapToGrid w:val="0"/>
          <w:sz w:val="24"/>
          <w:szCs w:val="24"/>
        </w:rPr>
        <w:t>0</w:t>
      </w:r>
      <w:r>
        <w:rPr>
          <w:rFonts w:ascii="Times New Roman" w:hAnsi="Times New Roman"/>
          <w:snapToGrid w:val="0"/>
          <w:sz w:val="24"/>
          <w:szCs w:val="24"/>
        </w:rPr>
        <w:t>.0</w:t>
      </w:r>
      <w:r>
        <w:rPr>
          <w:rFonts w:ascii="Times New Roman" w:hAnsi="Times New Roman" w:hint="eastAsia"/>
          <w:snapToGrid w:val="0"/>
          <w:sz w:val="24"/>
          <w:szCs w:val="24"/>
        </w:rPr>
        <w:t>615t/a</w:t>
      </w:r>
      <w:r>
        <w:rPr>
          <w:rFonts w:ascii="Times New Roman" w:hAnsi="Times New Roman" w:hint="eastAsia"/>
          <w:snapToGrid w:val="0"/>
          <w:sz w:val="24"/>
          <w:szCs w:val="24"/>
        </w:rPr>
        <w:t>；本项目共涉及</w:t>
      </w:r>
      <w:r>
        <w:rPr>
          <w:rFonts w:ascii="Times New Roman" w:hAnsi="Times New Roman" w:hint="eastAsia"/>
          <w:snapToGrid w:val="0"/>
          <w:sz w:val="24"/>
          <w:szCs w:val="24"/>
        </w:rPr>
        <w:t>6</w:t>
      </w:r>
      <w:r>
        <w:rPr>
          <w:rFonts w:ascii="Times New Roman" w:hAnsi="Times New Roman" w:hint="eastAsia"/>
          <w:snapToGrid w:val="0"/>
          <w:sz w:val="24"/>
          <w:szCs w:val="24"/>
        </w:rPr>
        <w:t>口井，故项目运营期</w:t>
      </w:r>
      <w:r>
        <w:rPr>
          <w:rFonts w:ascii="Times New Roman" w:hAnsi="Times New Roman"/>
          <w:snapToGrid w:val="0"/>
          <w:sz w:val="24"/>
          <w:szCs w:val="24"/>
        </w:rPr>
        <w:t>无组织排放废气中非甲烷总烃</w:t>
      </w:r>
      <w:r>
        <w:rPr>
          <w:rFonts w:ascii="Times New Roman" w:hAnsi="Times New Roman" w:hint="eastAsia"/>
          <w:snapToGrid w:val="0"/>
          <w:sz w:val="24"/>
          <w:szCs w:val="24"/>
        </w:rPr>
        <w:t>年排放量为</w:t>
      </w:r>
      <w:r>
        <w:rPr>
          <w:rFonts w:ascii="Times New Roman" w:hAnsi="Times New Roman" w:hint="eastAsia"/>
          <w:snapToGrid w:val="0"/>
          <w:sz w:val="24"/>
          <w:szCs w:val="24"/>
        </w:rPr>
        <w:t>0</w:t>
      </w:r>
      <w:r>
        <w:rPr>
          <w:rFonts w:ascii="Times New Roman" w:hAnsi="Times New Roman"/>
          <w:snapToGrid w:val="0"/>
          <w:sz w:val="24"/>
          <w:szCs w:val="24"/>
        </w:rPr>
        <w:t>.</w:t>
      </w:r>
      <w:r>
        <w:rPr>
          <w:rFonts w:ascii="Times New Roman" w:hAnsi="Times New Roman" w:hint="eastAsia"/>
          <w:snapToGrid w:val="0"/>
          <w:sz w:val="24"/>
          <w:szCs w:val="24"/>
        </w:rPr>
        <w:t>369t/a</w:t>
      </w:r>
      <w:r>
        <w:rPr>
          <w:rFonts w:ascii="Times New Roman" w:hAnsi="Times New Roman" w:hint="eastAsia"/>
          <w:snapToGrid w:val="0"/>
          <w:sz w:val="24"/>
          <w:szCs w:val="24"/>
        </w:rPr>
        <w:t>。</w:t>
      </w:r>
    </w:p>
    <w:p w:rsidR="000A68A4" w:rsidRDefault="006A59F5">
      <w:pPr>
        <w:pStyle w:val="aff7"/>
        <w:rPr>
          <w:szCs w:val="24"/>
        </w:rPr>
      </w:pPr>
      <w:r>
        <w:rPr>
          <w:rFonts w:hint="eastAsia"/>
        </w:rPr>
        <w:t xml:space="preserve">3.4.3.2 </w:t>
      </w:r>
      <w:r>
        <w:rPr>
          <w:rFonts w:hint="eastAsia"/>
        </w:rPr>
        <w:t>废水污染源及其治理措施</w:t>
      </w:r>
    </w:p>
    <w:p w:rsidR="000A68A4" w:rsidRDefault="006A59F5">
      <w:pPr>
        <w:pStyle w:val="2"/>
        <w:spacing w:after="0" w:line="360" w:lineRule="auto"/>
        <w:ind w:leftChars="0" w:left="0" w:firstLineChars="200" w:firstLine="480"/>
      </w:pPr>
      <w:r>
        <w:rPr>
          <w:rFonts w:ascii="Times New Roman" w:hint="eastAsia"/>
          <w:spacing w:val="0"/>
          <w:szCs w:val="24"/>
        </w:rPr>
        <w:t>本项目运营期无新增产量，故本项目无新增采出水。</w:t>
      </w:r>
    </w:p>
    <w:p w:rsidR="000A68A4" w:rsidRDefault="006A59F5">
      <w:pPr>
        <w:pStyle w:val="aff7"/>
      </w:pPr>
      <w:r>
        <w:rPr>
          <w:rFonts w:hint="eastAsia"/>
        </w:rPr>
        <w:t xml:space="preserve">3.4.3.3 </w:t>
      </w:r>
      <w:r>
        <w:rPr>
          <w:rFonts w:hint="eastAsia"/>
        </w:rPr>
        <w:t>噪声污染源及其治理措施</w:t>
      </w:r>
    </w:p>
    <w:p w:rsidR="000A68A4" w:rsidRDefault="006A59F5">
      <w:pPr>
        <w:pStyle w:val="2"/>
        <w:spacing w:after="0" w:line="360" w:lineRule="auto"/>
        <w:ind w:leftChars="0" w:left="0" w:firstLineChars="200" w:firstLine="480"/>
        <w:rPr>
          <w:rFonts w:ascii="Times New Roman"/>
          <w:spacing w:val="0"/>
          <w:szCs w:val="24"/>
        </w:rPr>
      </w:pPr>
      <w:r>
        <w:rPr>
          <w:rFonts w:ascii="Times New Roman" w:hint="eastAsia"/>
          <w:spacing w:val="0"/>
          <w:szCs w:val="24"/>
        </w:rPr>
        <w:t>本项目实施后无新增设备，故本项目无新增噪声源。</w:t>
      </w:r>
    </w:p>
    <w:p w:rsidR="000A68A4" w:rsidRDefault="006A59F5">
      <w:pPr>
        <w:pStyle w:val="aff7"/>
      </w:pPr>
      <w:r>
        <w:rPr>
          <w:rFonts w:hint="eastAsia"/>
        </w:rPr>
        <w:t xml:space="preserve">3.4.3.4 </w:t>
      </w:r>
      <w:r>
        <w:rPr>
          <w:rFonts w:hint="eastAsia"/>
        </w:rPr>
        <w:t>固体废物及其治理措施</w:t>
      </w:r>
    </w:p>
    <w:p w:rsidR="000A68A4" w:rsidRDefault="006A59F5">
      <w:pPr>
        <w:pStyle w:val="2"/>
        <w:spacing w:after="0" w:line="360" w:lineRule="auto"/>
        <w:ind w:leftChars="0" w:left="0" w:firstLineChars="200" w:firstLine="480"/>
        <w:rPr>
          <w:rFonts w:ascii="Times New Roman"/>
          <w:spacing w:val="0"/>
          <w:szCs w:val="24"/>
        </w:rPr>
      </w:pPr>
      <w:r>
        <w:rPr>
          <w:rFonts w:ascii="Times New Roman" w:hint="eastAsia"/>
          <w:spacing w:val="0"/>
          <w:szCs w:val="24"/>
        </w:rPr>
        <w:t>（</w:t>
      </w:r>
      <w:r>
        <w:rPr>
          <w:rFonts w:ascii="Times New Roman" w:hint="eastAsia"/>
          <w:spacing w:val="0"/>
          <w:szCs w:val="24"/>
        </w:rPr>
        <w:t>1</w:t>
      </w:r>
      <w:r>
        <w:rPr>
          <w:rFonts w:ascii="Times New Roman" w:hint="eastAsia"/>
          <w:spacing w:val="0"/>
          <w:szCs w:val="24"/>
        </w:rPr>
        <w:t>）落地原油</w:t>
      </w:r>
    </w:p>
    <w:p w:rsidR="000A68A4" w:rsidRDefault="006A59F5">
      <w:pPr>
        <w:pStyle w:val="2"/>
        <w:spacing w:after="0" w:line="360" w:lineRule="auto"/>
        <w:ind w:leftChars="0" w:left="0" w:firstLineChars="200" w:firstLine="480"/>
        <w:rPr>
          <w:rFonts w:ascii="Times New Roman"/>
          <w:spacing w:val="0"/>
          <w:szCs w:val="24"/>
        </w:rPr>
      </w:pPr>
      <w:r>
        <w:rPr>
          <w:rFonts w:ascii="Times New Roman" w:hint="eastAsia"/>
          <w:spacing w:val="0"/>
          <w:szCs w:val="24"/>
        </w:rPr>
        <w:t>落地原油主要产生于采油树的阀门、法兰等处事故状态下的泄漏、管线破损</w:t>
      </w:r>
      <w:r>
        <w:rPr>
          <w:rFonts w:ascii="Times New Roman" w:hint="eastAsia"/>
          <w:spacing w:val="0"/>
          <w:szCs w:val="24"/>
        </w:rPr>
        <w:lastRenderedPageBreak/>
        <w:t>以及井下作业产生的落地原油。本项目涉及的</w:t>
      </w:r>
      <w:r>
        <w:rPr>
          <w:rFonts w:ascii="Times New Roman" w:hint="eastAsia"/>
        </w:rPr>
        <w:t>采油树的阀门、法兰等生产集输设施未发生改变，不新增落地原油</w:t>
      </w:r>
      <w:r>
        <w:rPr>
          <w:rFonts w:ascii="Times New Roman" w:hint="eastAsia"/>
          <w:spacing w:val="0"/>
          <w:szCs w:val="24"/>
        </w:rPr>
        <w:t>。</w:t>
      </w:r>
    </w:p>
    <w:p w:rsidR="000A68A4" w:rsidRDefault="006A59F5">
      <w:pPr>
        <w:pStyle w:val="2"/>
        <w:spacing w:after="0" w:line="360" w:lineRule="auto"/>
        <w:ind w:leftChars="0" w:left="0" w:firstLineChars="200" w:firstLine="480"/>
        <w:rPr>
          <w:rFonts w:ascii="Times New Roman"/>
          <w:spacing w:val="0"/>
          <w:szCs w:val="24"/>
        </w:rPr>
      </w:pPr>
      <w:r>
        <w:rPr>
          <w:rFonts w:ascii="Times New Roman" w:hint="eastAsia"/>
          <w:spacing w:val="0"/>
          <w:szCs w:val="24"/>
        </w:rPr>
        <w:t>（</w:t>
      </w:r>
      <w:r>
        <w:rPr>
          <w:rFonts w:ascii="Times New Roman" w:hint="eastAsia"/>
          <w:spacing w:val="0"/>
          <w:szCs w:val="24"/>
        </w:rPr>
        <w:t>2</w:t>
      </w:r>
      <w:r>
        <w:rPr>
          <w:rFonts w:ascii="Times New Roman" w:hint="eastAsia"/>
          <w:spacing w:val="0"/>
          <w:szCs w:val="24"/>
        </w:rPr>
        <w:t>）废防渗材料</w:t>
      </w:r>
    </w:p>
    <w:p w:rsidR="000A68A4" w:rsidRDefault="006A59F5">
      <w:pPr>
        <w:pStyle w:val="2"/>
        <w:spacing w:after="0" w:line="360" w:lineRule="auto"/>
        <w:ind w:leftChars="0" w:left="0" w:firstLineChars="200" w:firstLine="480"/>
        <w:rPr>
          <w:rFonts w:ascii="Times New Roman"/>
          <w:spacing w:val="0"/>
          <w:szCs w:val="24"/>
        </w:rPr>
      </w:pPr>
      <w:r>
        <w:rPr>
          <w:rFonts w:ascii="Times New Roman" w:hint="eastAsia"/>
          <w:spacing w:val="0"/>
          <w:szCs w:val="24"/>
        </w:rPr>
        <w:t>本工程运行期井下作业频次未发生改变，维持原有</w:t>
      </w:r>
      <w:r>
        <w:rPr>
          <w:rFonts w:ascii="Times New Roman" w:hint="eastAsia"/>
          <w:spacing w:val="0"/>
          <w:szCs w:val="24"/>
        </w:rPr>
        <w:t>2</w:t>
      </w:r>
      <w:r>
        <w:rPr>
          <w:rFonts w:ascii="Times New Roman" w:hint="eastAsia"/>
          <w:spacing w:val="0"/>
          <w:szCs w:val="24"/>
        </w:rPr>
        <w:t>年</w:t>
      </w:r>
      <w:r>
        <w:rPr>
          <w:rFonts w:ascii="Times New Roman" w:hint="eastAsia"/>
          <w:spacing w:val="0"/>
          <w:szCs w:val="24"/>
        </w:rPr>
        <w:t>/</w:t>
      </w:r>
      <w:r>
        <w:rPr>
          <w:rFonts w:ascii="Times New Roman" w:hint="eastAsia"/>
          <w:spacing w:val="0"/>
          <w:szCs w:val="24"/>
        </w:rPr>
        <w:t>次的频次，本项目不新增废弃防渗材料。</w:t>
      </w:r>
    </w:p>
    <w:p w:rsidR="000A68A4" w:rsidRDefault="006A59F5">
      <w:pPr>
        <w:pStyle w:val="aff6"/>
      </w:pPr>
      <w:r>
        <w:t>3.</w:t>
      </w:r>
      <w:r>
        <w:rPr>
          <w:rFonts w:hint="eastAsia"/>
        </w:rPr>
        <w:t>4</w:t>
      </w:r>
      <w:r>
        <w:t>.4</w:t>
      </w:r>
      <w:r>
        <w:t>退役期污染源及其防治措施</w:t>
      </w:r>
    </w:p>
    <w:p w:rsidR="000A68A4" w:rsidRDefault="006A59F5">
      <w:pPr>
        <w:spacing w:line="360" w:lineRule="auto"/>
        <w:ind w:firstLineChars="200" w:firstLine="480"/>
        <w:rPr>
          <w:sz w:val="24"/>
          <w:szCs w:val="22"/>
        </w:rPr>
      </w:pPr>
      <w:r>
        <w:rPr>
          <w:sz w:val="24"/>
          <w:szCs w:val="22"/>
        </w:rPr>
        <w:t>退役期废气污染源主要为施工扬尘，采取洒水抑尘的措施；噪声污染源主要为车辆噪声，要求合理安排作业时间，控制车辆速度等措施；固废污染源主要为废弃管线、废弃建筑残渣等，均属于一般工业固体废物，废弃管线、废弃建筑残渣等收集后送</w:t>
      </w:r>
      <w:r>
        <w:rPr>
          <w:rFonts w:hint="eastAsia"/>
          <w:sz w:val="24"/>
          <w:szCs w:val="22"/>
        </w:rPr>
        <w:t>哈拉哈塘固废填埋场</w:t>
      </w:r>
      <w:r>
        <w:rPr>
          <w:sz w:val="24"/>
          <w:szCs w:val="22"/>
        </w:rPr>
        <w:t>妥善处理。</w:t>
      </w:r>
    </w:p>
    <w:p w:rsidR="000A68A4" w:rsidRDefault="006A59F5">
      <w:pPr>
        <w:pStyle w:val="aff6"/>
      </w:pPr>
      <w:r>
        <w:rPr>
          <w:rFonts w:hint="eastAsia"/>
        </w:rPr>
        <w:t xml:space="preserve">3.4.5 </w:t>
      </w:r>
      <w:r>
        <w:rPr>
          <w:rFonts w:hint="eastAsia"/>
        </w:rPr>
        <w:t>三本账</w:t>
      </w:r>
    </w:p>
    <w:p w:rsidR="000A68A4" w:rsidRDefault="006A59F5">
      <w:pPr>
        <w:ind w:firstLineChars="200" w:firstLine="528"/>
        <w:rPr>
          <w:spacing w:val="12"/>
          <w:kern w:val="0"/>
          <w:sz w:val="24"/>
          <w:szCs w:val="24"/>
        </w:rPr>
      </w:pPr>
      <w:r>
        <w:rPr>
          <w:rFonts w:hint="eastAsia"/>
          <w:spacing w:val="12"/>
          <w:kern w:val="0"/>
          <w:sz w:val="24"/>
          <w:szCs w:val="24"/>
        </w:rPr>
        <w:t>本工程</w:t>
      </w:r>
      <w:r>
        <w:rPr>
          <w:spacing w:val="12"/>
          <w:kern w:val="0"/>
          <w:sz w:val="24"/>
          <w:szCs w:val="24"/>
        </w:rPr>
        <w:t>“</w:t>
      </w:r>
      <w:r>
        <w:rPr>
          <w:rFonts w:hint="eastAsia"/>
          <w:spacing w:val="12"/>
          <w:kern w:val="0"/>
          <w:sz w:val="24"/>
          <w:szCs w:val="24"/>
        </w:rPr>
        <w:t>三本账</w:t>
      </w:r>
      <w:r>
        <w:rPr>
          <w:spacing w:val="12"/>
          <w:kern w:val="0"/>
          <w:sz w:val="24"/>
          <w:szCs w:val="24"/>
        </w:rPr>
        <w:t>”</w:t>
      </w:r>
      <w:r>
        <w:rPr>
          <w:rFonts w:hint="eastAsia"/>
          <w:spacing w:val="12"/>
          <w:kern w:val="0"/>
          <w:sz w:val="24"/>
          <w:szCs w:val="24"/>
        </w:rPr>
        <w:t>的情况见表</w:t>
      </w:r>
      <w:r>
        <w:rPr>
          <w:rFonts w:hint="eastAsia"/>
          <w:spacing w:val="12"/>
          <w:kern w:val="0"/>
          <w:sz w:val="24"/>
          <w:szCs w:val="24"/>
        </w:rPr>
        <w:t>3.4-2</w:t>
      </w:r>
      <w:r>
        <w:rPr>
          <w:rFonts w:hint="eastAsia"/>
          <w:spacing w:val="12"/>
          <w:kern w:val="0"/>
          <w:sz w:val="24"/>
          <w:szCs w:val="24"/>
        </w:rPr>
        <w:t>。</w:t>
      </w:r>
    </w:p>
    <w:p w:rsidR="000A68A4" w:rsidRDefault="006A59F5">
      <w:pPr>
        <w:ind w:firstLineChars="200" w:firstLine="420"/>
        <w:rPr>
          <w:rFonts w:hAnsi="宋体" w:cs="宋体"/>
          <w:szCs w:val="21"/>
        </w:rPr>
      </w:pPr>
      <w:r>
        <w:rPr>
          <w:rFonts w:hAnsi="宋体" w:cs="宋体" w:hint="eastAsia"/>
        </w:rPr>
        <w:t>表</w:t>
      </w:r>
      <w:r>
        <w:rPr>
          <w:rFonts w:hAnsi="宋体" w:cs="宋体" w:hint="eastAsia"/>
        </w:rPr>
        <w:t xml:space="preserve">3.4-2    </w:t>
      </w:r>
      <w:r>
        <w:rPr>
          <w:rFonts w:hAnsi="宋体" w:cs="宋体" w:hint="eastAsia"/>
          <w:lang w:val="zh-CN"/>
        </w:rPr>
        <w:t xml:space="preserve">    </w:t>
      </w:r>
      <w:r>
        <w:rPr>
          <w:rFonts w:ascii="黑体" w:eastAsia="黑体" w:hAnsi="黑体" w:cs="黑体" w:hint="eastAsia"/>
          <w:lang w:val="zh-CN"/>
        </w:rPr>
        <w:t>本工程“三本账”的情况一览表</w:t>
      </w:r>
      <w:r>
        <w:rPr>
          <w:rFonts w:hAnsi="宋体" w:cs="宋体" w:hint="eastAsia"/>
          <w:lang w:val="zh-CN"/>
        </w:rPr>
        <w:t xml:space="preserve">   </w:t>
      </w:r>
      <w:r>
        <w:rPr>
          <w:rFonts w:hAnsi="宋体" w:cs="宋体" w:hint="eastAsia"/>
          <w:szCs w:val="21"/>
        </w:rPr>
        <w:t xml:space="preserve">  </w:t>
      </w:r>
      <w:r>
        <w:rPr>
          <w:rFonts w:hAnsi="宋体" w:cs="宋体" w:hint="eastAsia"/>
          <w:szCs w:val="21"/>
        </w:rPr>
        <w:t>单位：</w:t>
      </w:r>
      <w:r>
        <w:rPr>
          <w:rFonts w:hAnsi="宋体" w:cs="宋体" w:hint="eastAsia"/>
          <w:szCs w:val="21"/>
        </w:rPr>
        <w:t>t/a</w:t>
      </w:r>
    </w:p>
    <w:tbl>
      <w:tblPr>
        <w:tblW w:w="8178" w:type="dxa"/>
        <w:tblInd w:w="93" w:type="dxa"/>
        <w:tblLayout w:type="fixed"/>
        <w:tblLook w:val="04A0" w:firstRow="1" w:lastRow="0" w:firstColumn="1" w:lastColumn="0" w:noHBand="0" w:noVBand="1"/>
      </w:tblPr>
      <w:tblGrid>
        <w:gridCol w:w="562"/>
        <w:gridCol w:w="1588"/>
        <w:gridCol w:w="1419"/>
        <w:gridCol w:w="1382"/>
        <w:gridCol w:w="1573"/>
        <w:gridCol w:w="1654"/>
      </w:tblGrid>
      <w:tr w:rsidR="000A68A4">
        <w:trPr>
          <w:trHeight w:val="840"/>
        </w:trPr>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类别</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现有工程排放量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本工程新增排放量</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以新带老削减量</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本工程实施后排放量</w:t>
            </w:r>
          </w:p>
        </w:tc>
      </w:tr>
      <w:tr w:rsidR="000A68A4">
        <w:trPr>
          <w:trHeight w:val="331"/>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废气</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颗粒物</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74.3</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74.3</w:t>
            </w:r>
          </w:p>
        </w:tc>
      </w:tr>
      <w:tr w:rsidR="000A68A4">
        <w:trPr>
          <w:trHeight w:val="331"/>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0A68A4">
            <w:pPr>
              <w:jc w:val="center"/>
              <w:rPr>
                <w:rFonts w:ascii="宋体" w:hAnsi="宋体" w:cs="宋体"/>
                <w:szCs w:val="21"/>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二氧化硫</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26.6</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26.6</w:t>
            </w:r>
          </w:p>
        </w:tc>
      </w:tr>
      <w:tr w:rsidR="000A68A4">
        <w:trPr>
          <w:trHeight w:val="331"/>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0A68A4">
            <w:pPr>
              <w:jc w:val="center"/>
              <w:rPr>
                <w:rFonts w:ascii="宋体" w:hAnsi="宋体" w:cs="宋体"/>
                <w:szCs w:val="21"/>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氮氧化物</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225.9</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225.9</w:t>
            </w:r>
          </w:p>
        </w:tc>
      </w:tr>
      <w:tr w:rsidR="000A68A4">
        <w:trPr>
          <w:trHeight w:val="333"/>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0A68A4">
            <w:pPr>
              <w:jc w:val="center"/>
              <w:rPr>
                <w:rFonts w:ascii="宋体" w:hAnsi="宋体" w:cs="宋体"/>
                <w:szCs w:val="21"/>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非甲烷总烃</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158.035</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rFonts w:hint="eastAsia"/>
                <w:kern w:val="0"/>
                <w:szCs w:val="21"/>
                <w:lang w:bidi="ar"/>
              </w:rPr>
              <w:t>0.369</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158.</w:t>
            </w:r>
            <w:r>
              <w:rPr>
                <w:rFonts w:hint="eastAsia"/>
                <w:kern w:val="0"/>
                <w:szCs w:val="21"/>
                <w:lang w:bidi="ar"/>
              </w:rPr>
              <w:t>404</w:t>
            </w:r>
          </w:p>
        </w:tc>
      </w:tr>
      <w:tr w:rsidR="000A68A4">
        <w:trPr>
          <w:trHeight w:val="331"/>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0A68A4">
            <w:pPr>
              <w:jc w:val="center"/>
              <w:rPr>
                <w:rFonts w:ascii="宋体" w:hAnsi="宋体" w:cs="宋体"/>
                <w:szCs w:val="21"/>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硫化氢</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1.815</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1.815</w:t>
            </w:r>
          </w:p>
        </w:tc>
      </w:tr>
      <w:tr w:rsidR="000A68A4">
        <w:trPr>
          <w:trHeight w:val="331"/>
        </w:trPr>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废水</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r>
      <w:tr w:rsidR="000A68A4">
        <w:trPr>
          <w:trHeight w:val="341"/>
        </w:trPr>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固废</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0</w:t>
            </w:r>
          </w:p>
        </w:tc>
      </w:tr>
    </w:tbl>
    <w:p w:rsidR="000A68A4" w:rsidRDefault="006A59F5">
      <w:pPr>
        <w:spacing w:line="360" w:lineRule="auto"/>
        <w:outlineLvl w:val="1"/>
        <w:rPr>
          <w:b/>
          <w:kern w:val="44"/>
          <w:sz w:val="30"/>
        </w:rPr>
      </w:pPr>
      <w:bookmarkStart w:id="114" w:name="_Toc12838"/>
      <w:r>
        <w:rPr>
          <w:b/>
          <w:kern w:val="44"/>
          <w:sz w:val="30"/>
        </w:rPr>
        <w:t>3.</w:t>
      </w:r>
      <w:r>
        <w:rPr>
          <w:rFonts w:hint="eastAsia"/>
          <w:b/>
          <w:kern w:val="44"/>
          <w:sz w:val="30"/>
        </w:rPr>
        <w:t>5</w:t>
      </w:r>
      <w:r>
        <w:rPr>
          <w:b/>
          <w:kern w:val="44"/>
          <w:sz w:val="30"/>
        </w:rPr>
        <w:t>清洁生产水平分析</w:t>
      </w:r>
      <w:bookmarkEnd w:id="111"/>
      <w:bookmarkEnd w:id="112"/>
      <w:bookmarkEnd w:id="114"/>
    </w:p>
    <w:p w:rsidR="000A68A4" w:rsidRDefault="006A59F5">
      <w:pPr>
        <w:autoSpaceDE w:val="0"/>
        <w:autoSpaceDN w:val="0"/>
        <w:spacing w:line="360" w:lineRule="auto"/>
        <w:ind w:firstLineChars="200" w:firstLine="480"/>
        <w:rPr>
          <w:kern w:val="0"/>
          <w:sz w:val="24"/>
        </w:rPr>
      </w:pPr>
      <w:r>
        <w:rPr>
          <w:rFonts w:hint="eastAsia"/>
          <w:sz w:val="24"/>
        </w:rPr>
        <w:t>本项目</w:t>
      </w:r>
      <w:r>
        <w:rPr>
          <w:sz w:val="24"/>
        </w:rPr>
        <w:t>隶属</w:t>
      </w:r>
      <w:r>
        <w:rPr>
          <w:rFonts w:hint="eastAsia"/>
          <w:sz w:val="24"/>
        </w:rPr>
        <w:t>东河采油气管理区</w:t>
      </w:r>
      <w:r>
        <w:rPr>
          <w:sz w:val="24"/>
        </w:rPr>
        <w:t>管辖。为贯彻实施《中华人民共和国环境保护法》和《中华人民共和国清洁生产促进法》，进一步推动中国石油天然气开采业的清洁生产，防止生态破坏，保护人民健康，促进经济发展，并为石油天然气开采业开展清洁生产提供技术支持和导向，参照</w:t>
      </w:r>
      <w:r>
        <w:rPr>
          <w:kern w:val="0"/>
          <w:sz w:val="24"/>
        </w:rPr>
        <w:t>《石油天然气开采业清洁生产评价指标体系（试行）》</w:t>
      </w:r>
      <w:r>
        <w:rPr>
          <w:sz w:val="24"/>
        </w:rPr>
        <w:t>，对</w:t>
      </w:r>
      <w:r>
        <w:rPr>
          <w:rFonts w:hint="eastAsia"/>
          <w:sz w:val="24"/>
        </w:rPr>
        <w:t>本项目</w:t>
      </w:r>
      <w:r>
        <w:rPr>
          <w:sz w:val="24"/>
        </w:rPr>
        <w:t>清洁生产水平作出评价。</w:t>
      </w:r>
    </w:p>
    <w:p w:rsidR="000A68A4" w:rsidRDefault="006A59F5">
      <w:pPr>
        <w:tabs>
          <w:tab w:val="left" w:pos="3465"/>
        </w:tabs>
        <w:spacing w:line="360" w:lineRule="auto"/>
        <w:outlineLvl w:val="2"/>
        <w:rPr>
          <w:b/>
          <w:sz w:val="30"/>
          <w:szCs w:val="30"/>
        </w:rPr>
      </w:pPr>
      <w:r>
        <w:rPr>
          <w:b/>
          <w:sz w:val="28"/>
          <w:szCs w:val="28"/>
        </w:rPr>
        <w:t>3.</w:t>
      </w:r>
      <w:r>
        <w:rPr>
          <w:rFonts w:hint="eastAsia"/>
          <w:b/>
          <w:sz w:val="28"/>
          <w:szCs w:val="28"/>
        </w:rPr>
        <w:t>5</w:t>
      </w:r>
      <w:r>
        <w:rPr>
          <w:b/>
          <w:sz w:val="28"/>
          <w:szCs w:val="28"/>
        </w:rPr>
        <w:t>.1</w:t>
      </w:r>
      <w:r>
        <w:rPr>
          <w:b/>
          <w:sz w:val="28"/>
          <w:szCs w:val="28"/>
        </w:rPr>
        <w:t>清洁生产水平评价</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lastRenderedPageBreak/>
        <w:t>（</w:t>
      </w:r>
      <w:r>
        <w:rPr>
          <w:rFonts w:ascii="Times New Roman" w:hAnsi="Times New Roman"/>
          <w:spacing w:val="0"/>
        </w:rPr>
        <w:t>1</w:t>
      </w:r>
      <w:r>
        <w:rPr>
          <w:rFonts w:ascii="Times New Roman" w:hAnsi="Times New Roman"/>
          <w:spacing w:val="0"/>
        </w:rPr>
        <w:t>）评价指标体系</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t>清洁生产评价指标体系由相互联系、相对独立、互相补充的系列清洁生产评价指标所组成的，是用于评价清洁生产绩效的指标集合。根据清洁生产的原则要求和指标的可度量性，评价指标体系分为定量评价和定性要求两大部分。</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t>定量评价指标：选取有代表性的、能反映</w:t>
      </w:r>
      <w:r>
        <w:rPr>
          <w:rFonts w:ascii="Times New Roman" w:hAnsi="Times New Roman" w:hint="eastAsia"/>
          <w:spacing w:val="0"/>
        </w:rPr>
        <w:t>“</w:t>
      </w:r>
      <w:r>
        <w:rPr>
          <w:rFonts w:ascii="Times New Roman" w:hAnsi="Times New Roman"/>
          <w:spacing w:val="0"/>
        </w:rPr>
        <w:t>节约能源、降低消耗、减轻污染、增加效益</w:t>
      </w:r>
      <w:r>
        <w:rPr>
          <w:rFonts w:ascii="Times New Roman" w:hAnsi="Times New Roman" w:hint="eastAsia"/>
          <w:spacing w:val="0"/>
        </w:rPr>
        <w:t>”</w:t>
      </w:r>
      <w:r>
        <w:rPr>
          <w:rFonts w:ascii="Times New Roman" w:hAnsi="Times New Roman"/>
          <w:spacing w:val="0"/>
        </w:rPr>
        <w:t>等有关清洁生产最终目标的指标，建立评价模式；通过对比各项指标的实际达到值、评价基础值和指标权重值，经过计算和评分，综合考评</w:t>
      </w:r>
      <w:r>
        <w:rPr>
          <w:rFonts w:ascii="Times New Roman" w:hAnsi="Times New Roman" w:hint="eastAsia"/>
          <w:spacing w:val="0"/>
        </w:rPr>
        <w:t>哈拉哈塘</w:t>
      </w:r>
      <w:r>
        <w:rPr>
          <w:rFonts w:ascii="Times New Roman" w:hAnsi="Times New Roman"/>
          <w:spacing w:val="0"/>
        </w:rPr>
        <w:t>区块实施清洁生产的状况和清洁生产水平。</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t>定性评价指标：根据国家有关推行清洁生产的产业发展和技术进步政策、资源环境保护政策规定以及行业发展规划选取，用于定性考核</w:t>
      </w:r>
      <w:r>
        <w:rPr>
          <w:rFonts w:ascii="Times New Roman" w:hAnsi="Times New Roman" w:hint="eastAsia"/>
          <w:spacing w:val="0"/>
        </w:rPr>
        <w:t>本项目</w:t>
      </w:r>
      <w:r>
        <w:rPr>
          <w:rFonts w:ascii="Times New Roman" w:hAnsi="Times New Roman"/>
          <w:spacing w:val="0"/>
        </w:rPr>
        <w:t>对有关政治法规的符合性及清洁生产工作实施情况。</w:t>
      </w:r>
    </w:p>
    <w:p w:rsidR="000A68A4" w:rsidRDefault="006A59F5">
      <w:pPr>
        <w:pStyle w:val="afff6"/>
        <w:spacing w:line="480" w:lineRule="exact"/>
        <w:ind w:firstLine="480"/>
        <w:rPr>
          <w:rFonts w:ascii="Times New Roman" w:hAnsi="Times New Roman"/>
          <w:spacing w:val="0"/>
        </w:rPr>
      </w:pPr>
      <w:r>
        <w:rPr>
          <w:rFonts w:cs="宋体" w:hint="eastAsia"/>
          <w:spacing w:val="0"/>
        </w:rPr>
        <w:t>①</w:t>
      </w:r>
      <w:r>
        <w:rPr>
          <w:rFonts w:ascii="Times New Roman" w:hAnsi="Times New Roman"/>
          <w:spacing w:val="0"/>
        </w:rPr>
        <w:t>评价依据</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t>在定量评价指标体系中，各指标的评价基准值是衡量该项指标是否符合清洁生产基本要求的评价基准。本评价指标体系确定各定量评价指标的评价基准值的依据是：</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t>a</w:t>
      </w:r>
      <w:r>
        <w:rPr>
          <w:rFonts w:ascii="Times New Roman" w:hAnsi="Times New Roman" w:hint="eastAsia"/>
          <w:spacing w:val="0"/>
        </w:rPr>
        <w:t>.</w:t>
      </w:r>
      <w:r>
        <w:rPr>
          <w:rFonts w:ascii="Times New Roman" w:hAnsi="Times New Roman"/>
          <w:spacing w:val="0"/>
        </w:rPr>
        <w:t>凡国家或行业在有关政策、规划等文件中对该项指标已有明确要求的就执行国家要求的数值；</w:t>
      </w:r>
    </w:p>
    <w:p w:rsidR="000A68A4" w:rsidRDefault="006A59F5">
      <w:pPr>
        <w:pStyle w:val="afff6"/>
        <w:spacing w:line="480" w:lineRule="exact"/>
        <w:ind w:firstLine="480"/>
        <w:rPr>
          <w:rFonts w:ascii="Times New Roman" w:hAnsi="Times New Roman"/>
          <w:spacing w:val="0"/>
        </w:rPr>
      </w:pPr>
      <w:r>
        <w:rPr>
          <w:rFonts w:ascii="Times New Roman" w:hAnsi="Times New Roman" w:hint="eastAsia"/>
          <w:spacing w:val="0"/>
        </w:rPr>
        <w:t>b.</w:t>
      </w:r>
      <w:r>
        <w:rPr>
          <w:rFonts w:ascii="Times New Roman" w:hAnsi="Times New Roman"/>
          <w:spacing w:val="0"/>
        </w:rPr>
        <w:t>凡国家或行业对该项指标尚无明确要求值的，则选用国内重点大中型油气勘探开发企业近年来清洁生产所实际达到的中上等以上水平的指标值。</w:t>
      </w:r>
    </w:p>
    <w:p w:rsidR="000A68A4" w:rsidRDefault="006A59F5">
      <w:pPr>
        <w:pStyle w:val="afff6"/>
        <w:spacing w:line="480" w:lineRule="exact"/>
        <w:ind w:firstLine="480"/>
        <w:rPr>
          <w:rFonts w:ascii="Times New Roman" w:hAnsi="Times New Roman"/>
          <w:spacing w:val="0"/>
        </w:rPr>
      </w:pPr>
      <w:r>
        <w:rPr>
          <w:rFonts w:ascii="Times New Roman" w:hAnsi="Times New Roman" w:hint="eastAsia"/>
          <w:spacing w:val="0"/>
        </w:rPr>
        <w:t>c.</w:t>
      </w:r>
      <w:r>
        <w:rPr>
          <w:rFonts w:ascii="Times New Roman" w:hAnsi="Times New Roman"/>
          <w:spacing w:val="0"/>
        </w:rPr>
        <w:t>定量评价指标体系的评价基准值代表行业清洁生产的平均先进水平。</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t>在定性评价指标体系中，衡量该项指标是否贯彻执行国家有关政策、法规的情况，按</w:t>
      </w:r>
      <w:r>
        <w:rPr>
          <w:rFonts w:ascii="Times New Roman" w:hAnsi="Times New Roman" w:hint="eastAsia"/>
          <w:spacing w:val="0"/>
        </w:rPr>
        <w:t>“是”或“否”</w:t>
      </w:r>
      <w:r>
        <w:rPr>
          <w:rFonts w:ascii="Times New Roman" w:hAnsi="Times New Roman"/>
          <w:spacing w:val="0"/>
        </w:rPr>
        <w:t>两种选择来评定。</w:t>
      </w:r>
    </w:p>
    <w:p w:rsidR="000A68A4" w:rsidRDefault="006A59F5">
      <w:pPr>
        <w:pStyle w:val="afff6"/>
        <w:spacing w:line="480" w:lineRule="exact"/>
        <w:ind w:firstLine="480"/>
        <w:rPr>
          <w:rFonts w:ascii="Times New Roman" w:hAnsi="Times New Roman"/>
          <w:spacing w:val="0"/>
        </w:rPr>
      </w:pPr>
      <w:r>
        <w:rPr>
          <w:rFonts w:cs="宋体" w:hint="eastAsia"/>
          <w:spacing w:val="0"/>
        </w:rPr>
        <w:t>②</w:t>
      </w:r>
      <w:r>
        <w:rPr>
          <w:rFonts w:ascii="Times New Roman" w:hAnsi="Times New Roman"/>
          <w:spacing w:val="0"/>
        </w:rPr>
        <w:t>权重分值</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t>清洁生产评价指标的权重值反映了该指标在整个清洁生产评价指标体系中所占的比重。它原则上是根据该项指标对油气勘探开发企业清洁生产实际效益和水平的影响程度大小及其实施的难易程度来确定的。</w:t>
      </w:r>
    </w:p>
    <w:p w:rsidR="000A68A4" w:rsidRDefault="006A59F5">
      <w:pPr>
        <w:pStyle w:val="afff6"/>
        <w:spacing w:line="480" w:lineRule="exact"/>
        <w:ind w:firstLine="480"/>
        <w:rPr>
          <w:rFonts w:ascii="Times New Roman" w:hAnsi="Times New Roman"/>
          <w:spacing w:val="0"/>
        </w:rPr>
      </w:pPr>
      <w:r>
        <w:rPr>
          <w:rFonts w:cs="宋体" w:hint="eastAsia"/>
          <w:spacing w:val="0"/>
        </w:rPr>
        <w:t>③</w:t>
      </w:r>
      <w:r>
        <w:rPr>
          <w:rFonts w:ascii="Times New Roman" w:hAnsi="Times New Roman"/>
          <w:spacing w:val="0"/>
        </w:rPr>
        <w:t>评价指标</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t>评价指标分为定量指标和定性指标。定量指标和定性指标又分为一级指标和</w:t>
      </w:r>
      <w:r>
        <w:rPr>
          <w:rFonts w:ascii="Times New Roman" w:hAnsi="Times New Roman"/>
          <w:spacing w:val="0"/>
        </w:rPr>
        <w:lastRenderedPageBreak/>
        <w:t>二级指标。一级指标为普遍性、概括性的指标；二级指标为反映油气勘探开发企业清洁生产各方面具有代表性的、易于评价考核的指标。定量评价的二级指标从其数值情况来看，可分为两类情况：一类是该指标的数值越低（小）越符合清洁生产要求（如物料消耗量、取水量、综合能耗、污染物产生量等指标）；另一类是该指标的数值越高（大）越符合清洁生产要求（如水的钻井液循环利用率、含油污泥资源化利用率、余热余能利用率等指标）。因此，对二级指标的考核评分，根据其类别采用不同的计算模式。</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t>在行业评价指标项目、权重及基准值中未出现的指标，按照最高值进行确定，即清洁生产具有较高水平。</w:t>
      </w:r>
    </w:p>
    <w:p w:rsidR="000A68A4" w:rsidRDefault="006A59F5">
      <w:pPr>
        <w:pStyle w:val="afff6"/>
        <w:spacing w:line="480" w:lineRule="exact"/>
        <w:ind w:firstLine="480"/>
        <w:rPr>
          <w:rFonts w:ascii="Times New Roman" w:hAnsi="Times New Roman"/>
          <w:spacing w:val="0"/>
        </w:rPr>
      </w:pPr>
      <w:r>
        <w:rPr>
          <w:rFonts w:ascii="Times New Roman" w:hAnsi="Times New Roman"/>
          <w:spacing w:val="0"/>
        </w:rPr>
        <w:t>不同类型油气勘探开发企业清洁生产评价指标体系的各评价指标、评价基准值和权重值见表</w:t>
      </w:r>
      <w:r>
        <w:rPr>
          <w:rFonts w:ascii="Times New Roman" w:hAnsi="Times New Roman"/>
          <w:spacing w:val="0"/>
        </w:rPr>
        <w:t>3.4-1</w:t>
      </w:r>
      <w:r>
        <w:rPr>
          <w:rFonts w:ascii="Times New Roman" w:hAnsi="Times New Roman"/>
          <w:spacing w:val="0"/>
        </w:rPr>
        <w:t>。</w:t>
      </w:r>
    </w:p>
    <w:p w:rsidR="000A68A4" w:rsidRDefault="006A59F5">
      <w:pPr>
        <w:tabs>
          <w:tab w:val="left" w:pos="3465"/>
        </w:tabs>
        <w:spacing w:beforeLines="50" w:before="156" w:line="360" w:lineRule="auto"/>
        <w:outlineLvl w:val="2"/>
        <w:rPr>
          <w:b/>
          <w:color w:val="0000FF"/>
          <w:sz w:val="28"/>
          <w:szCs w:val="28"/>
        </w:rPr>
      </w:pPr>
      <w:bookmarkStart w:id="115" w:name="_Toc30363"/>
      <w:r>
        <w:rPr>
          <w:b/>
          <w:sz w:val="28"/>
          <w:szCs w:val="28"/>
        </w:rPr>
        <w:t>3.</w:t>
      </w:r>
      <w:r>
        <w:rPr>
          <w:rFonts w:hint="eastAsia"/>
          <w:b/>
          <w:sz w:val="28"/>
          <w:szCs w:val="28"/>
        </w:rPr>
        <w:t>5</w:t>
      </w:r>
      <w:r>
        <w:rPr>
          <w:b/>
          <w:sz w:val="28"/>
          <w:szCs w:val="28"/>
        </w:rPr>
        <w:t xml:space="preserve">.2 </w:t>
      </w:r>
      <w:r>
        <w:rPr>
          <w:b/>
          <w:sz w:val="28"/>
          <w:szCs w:val="28"/>
        </w:rPr>
        <w:t>清洁生产建议</w:t>
      </w:r>
      <w:bookmarkEnd w:id="115"/>
    </w:p>
    <w:p w:rsidR="000A68A4" w:rsidRDefault="006A59F5">
      <w:pPr>
        <w:spacing w:line="360" w:lineRule="auto"/>
        <w:ind w:firstLineChars="200" w:firstLine="480"/>
        <w:rPr>
          <w:sz w:val="24"/>
        </w:rPr>
      </w:pPr>
      <w:r>
        <w:rPr>
          <w:sz w:val="24"/>
        </w:rPr>
        <w:t>（</w:t>
      </w:r>
      <w:r>
        <w:rPr>
          <w:sz w:val="24"/>
        </w:rPr>
        <w:t>1</w:t>
      </w:r>
      <w:r>
        <w:rPr>
          <w:sz w:val="24"/>
        </w:rPr>
        <w:t>）建议优化生产设备参数，提高设备运行效率，节约能源。</w:t>
      </w:r>
    </w:p>
    <w:p w:rsidR="000A68A4" w:rsidRDefault="006A59F5">
      <w:pPr>
        <w:spacing w:line="360" w:lineRule="auto"/>
        <w:ind w:firstLineChars="200" w:firstLine="480"/>
        <w:rPr>
          <w:sz w:val="24"/>
        </w:rPr>
      </w:pPr>
      <w:r>
        <w:rPr>
          <w:sz w:val="24"/>
        </w:rPr>
        <w:t>（</w:t>
      </w:r>
      <w:r>
        <w:rPr>
          <w:sz w:val="24"/>
        </w:rPr>
        <w:t>2</w:t>
      </w:r>
      <w:r>
        <w:rPr>
          <w:sz w:val="24"/>
        </w:rPr>
        <w:t>）做好节能宣传工作，培养员工节能节水意识，努力开展节能技术教育；建立健全节能激励机制；加强节能管理，完善节能统计工作。</w:t>
      </w:r>
    </w:p>
    <w:p w:rsidR="000A68A4" w:rsidRDefault="006A59F5">
      <w:pPr>
        <w:spacing w:line="360" w:lineRule="auto"/>
        <w:ind w:firstLineChars="200" w:firstLine="480"/>
        <w:rPr>
          <w:sz w:val="24"/>
        </w:rPr>
      </w:pPr>
      <w:r>
        <w:rPr>
          <w:sz w:val="24"/>
        </w:rPr>
        <w:t>（</w:t>
      </w:r>
      <w:r>
        <w:rPr>
          <w:sz w:val="24"/>
        </w:rPr>
        <w:t>3</w:t>
      </w:r>
      <w:r>
        <w:rPr>
          <w:sz w:val="24"/>
        </w:rPr>
        <w:t>）需进一步提高清洁生产审核的参与度。</w:t>
      </w:r>
    </w:p>
    <w:p w:rsidR="000A68A4" w:rsidRDefault="006A59F5">
      <w:pPr>
        <w:spacing w:line="360" w:lineRule="auto"/>
        <w:ind w:firstLineChars="200" w:firstLine="480"/>
        <w:rPr>
          <w:sz w:val="24"/>
        </w:rPr>
      </w:pPr>
      <w:r>
        <w:rPr>
          <w:sz w:val="24"/>
        </w:rPr>
        <w:t>（</w:t>
      </w:r>
      <w:r>
        <w:rPr>
          <w:sz w:val="24"/>
        </w:rPr>
        <w:t>4</w:t>
      </w:r>
      <w:r>
        <w:rPr>
          <w:sz w:val="24"/>
        </w:rPr>
        <w:t>）对已实施的清洁生产方案落实，同时在生产过程中产生新的清洁生产方案，可立即组织清洁生产审核小组人员进行讨论，最终进行分析、确定，并付诸实施。</w:t>
      </w:r>
    </w:p>
    <w:p w:rsidR="000A68A4" w:rsidRDefault="006A59F5">
      <w:pPr>
        <w:spacing w:line="360" w:lineRule="auto"/>
        <w:ind w:firstLineChars="200" w:firstLine="480"/>
        <w:rPr>
          <w:sz w:val="24"/>
        </w:rPr>
      </w:pPr>
      <w:r>
        <w:rPr>
          <w:sz w:val="24"/>
        </w:rPr>
        <w:t>（</w:t>
      </w:r>
      <w:r>
        <w:rPr>
          <w:sz w:val="24"/>
        </w:rPr>
        <w:t>5</w:t>
      </w:r>
      <w:r>
        <w:rPr>
          <w:sz w:val="24"/>
        </w:rPr>
        <w:t>）</w:t>
      </w:r>
      <w:r>
        <w:rPr>
          <w:rFonts w:hint="eastAsia"/>
          <w:sz w:val="24"/>
        </w:rPr>
        <w:t>东河采油气管理区</w:t>
      </w:r>
      <w:r>
        <w:rPr>
          <w:sz w:val="24"/>
        </w:rPr>
        <w:t>主要配备针对进出各站的能源计量器具，对于站内各个耗能设备用电、耗气、耗水等精细化的计量还不完善，未满足《用能单位能源计量器具配备和管理通则》</w:t>
      </w:r>
      <w:r>
        <w:rPr>
          <w:sz w:val="24"/>
        </w:rPr>
        <w:t xml:space="preserve">GB 17167-2006 </w:t>
      </w:r>
      <w:r>
        <w:rPr>
          <w:sz w:val="24"/>
        </w:rPr>
        <w:t>和《石油石化行业能源计量器具配备和管理要求》</w:t>
      </w:r>
      <w:r>
        <w:rPr>
          <w:sz w:val="24"/>
        </w:rPr>
        <w:t xml:space="preserve">GB/T 20901-2007 </w:t>
      </w:r>
      <w:r>
        <w:rPr>
          <w:sz w:val="24"/>
        </w:rPr>
        <w:t>中要求。</w:t>
      </w:r>
      <w:r>
        <w:rPr>
          <w:rFonts w:hint="eastAsia"/>
          <w:sz w:val="24"/>
        </w:rPr>
        <w:t>根据《用能单位能源计量器具配备和管理通则》</w:t>
      </w:r>
      <w:r>
        <w:rPr>
          <w:sz w:val="24"/>
        </w:rPr>
        <w:t>GB 17167-2006</w:t>
      </w:r>
      <w:r>
        <w:rPr>
          <w:rFonts w:hint="eastAsia"/>
          <w:sz w:val="24"/>
        </w:rPr>
        <w:t>和</w:t>
      </w:r>
      <w:r>
        <w:rPr>
          <w:sz w:val="24"/>
        </w:rPr>
        <w:t>GB/T 20901-2007</w:t>
      </w:r>
      <w:r>
        <w:rPr>
          <w:rFonts w:hint="eastAsia"/>
          <w:sz w:val="24"/>
        </w:rPr>
        <w:t>《石油石化行业能源计量器具配备和管理要求》，针对各用能环节应加装进出口流量计和压力表等计量器具，便于精确监控；同时，开发部应定期对能耗设备的计量器具进行及时的维护和检修。</w:t>
      </w:r>
    </w:p>
    <w:p w:rsidR="000A68A4" w:rsidRDefault="006A59F5">
      <w:pPr>
        <w:spacing w:line="360" w:lineRule="auto"/>
        <w:ind w:firstLineChars="200" w:firstLine="480"/>
        <w:rPr>
          <w:sz w:val="24"/>
        </w:rPr>
      </w:pPr>
      <w:r>
        <w:rPr>
          <w:sz w:val="24"/>
        </w:rPr>
        <w:t>清洁生产首先是将污染消除在生产过程中，因此污染物的产生和排放量将大幅度减少，其次清洁生产使末端治理的污染负荷减少，从而有可能避免或减轻末</w:t>
      </w:r>
      <w:r>
        <w:rPr>
          <w:sz w:val="24"/>
        </w:rPr>
        <w:lastRenderedPageBreak/>
        <w:t>端处理产生的风险。</w:t>
      </w:r>
    </w:p>
    <w:p w:rsidR="000A68A4" w:rsidRDefault="006A59F5">
      <w:pPr>
        <w:spacing w:line="360" w:lineRule="auto"/>
        <w:ind w:firstLineChars="200" w:firstLine="480"/>
        <w:rPr>
          <w:sz w:val="24"/>
        </w:rPr>
      </w:pPr>
      <w:r>
        <w:rPr>
          <w:rFonts w:hint="eastAsia"/>
          <w:sz w:val="24"/>
        </w:rPr>
        <w:t>因此东河采油气管理区在今后的生产过程中，还需要持续做好清洁生产的各项工作。将清洁生产真正纳入到东河采油气管理区的管理制度当中，只有这样才可以真正达到“节能、降耗、减污、增效”的目的，走可持续发展的道路。</w:t>
      </w:r>
    </w:p>
    <w:p w:rsidR="000A68A4" w:rsidRDefault="006A59F5">
      <w:pPr>
        <w:spacing w:line="360" w:lineRule="auto"/>
        <w:ind w:firstLineChars="200" w:firstLine="480"/>
        <w:rPr>
          <w:sz w:val="24"/>
        </w:rPr>
      </w:pPr>
      <w:r>
        <w:rPr>
          <w:rFonts w:hint="eastAsia"/>
          <w:sz w:val="24"/>
        </w:rPr>
        <w:t>清洁生产的主体是企业自身，是提高企业形象、提高市场竞争力的有效手段，是推动企业技术进步，实现资源综合利用，达到“节能、降耗、减污、增效”目标的有力措施。通过实施环境保护目标责任制、建立</w:t>
      </w:r>
      <w:r>
        <w:rPr>
          <w:rFonts w:hint="eastAsia"/>
          <w:sz w:val="24"/>
        </w:rPr>
        <w:t>HSE</w:t>
      </w:r>
      <w:r>
        <w:rPr>
          <w:rFonts w:hint="eastAsia"/>
          <w:sz w:val="24"/>
        </w:rPr>
        <w:t>管理体系、推行清洁生产，全面实现环境保护“增产减污”的发展目标。</w:t>
      </w:r>
    </w:p>
    <w:p w:rsidR="000A68A4" w:rsidRDefault="006A59F5">
      <w:pPr>
        <w:pStyle w:val="afff5"/>
      </w:pPr>
      <w:bookmarkStart w:id="116" w:name="_Toc7495"/>
      <w:bookmarkStart w:id="117" w:name="_Toc25360"/>
      <w:r>
        <w:t>3.</w:t>
      </w:r>
      <w:r>
        <w:rPr>
          <w:rFonts w:hint="eastAsia"/>
        </w:rPr>
        <w:t>6</w:t>
      </w:r>
      <w:r>
        <w:t>污染物排放总量控制</w:t>
      </w:r>
      <w:bookmarkEnd w:id="116"/>
      <w:bookmarkEnd w:id="117"/>
      <w:r>
        <w:t xml:space="preserve"> </w:t>
      </w:r>
    </w:p>
    <w:p w:rsidR="000A68A4" w:rsidRDefault="006A59F5">
      <w:pPr>
        <w:pStyle w:val="aff6"/>
        <w:rPr>
          <w:sz w:val="24"/>
          <w:szCs w:val="24"/>
        </w:rPr>
      </w:pPr>
      <w:r>
        <w:t>3.</w:t>
      </w:r>
      <w:r>
        <w:rPr>
          <w:rFonts w:hint="eastAsia"/>
        </w:rPr>
        <w:t>6</w:t>
      </w:r>
      <w:r>
        <w:t>.1</w:t>
      </w:r>
      <w:r>
        <w:t>总量控制原则</w:t>
      </w:r>
      <w:r>
        <w:rPr>
          <w:sz w:val="24"/>
          <w:szCs w:val="24"/>
        </w:rPr>
        <w:t xml:space="preserve"> </w:t>
      </w:r>
    </w:p>
    <w:p w:rsidR="000A68A4" w:rsidRDefault="006A59F5">
      <w:pPr>
        <w:adjustRightInd w:val="0"/>
        <w:snapToGrid w:val="0"/>
        <w:spacing w:line="360" w:lineRule="auto"/>
        <w:ind w:firstLineChars="200" w:firstLine="480"/>
        <w:rPr>
          <w:sz w:val="24"/>
          <w:szCs w:val="24"/>
        </w:rPr>
      </w:pPr>
      <w:r>
        <w:rPr>
          <w:sz w:val="24"/>
          <w:szCs w:val="24"/>
        </w:rPr>
        <w:t>对污染物排放总量进行控制的原则是：将给定区域内污染源的污染物排放负荷控制在一定数量之内，使环境质量可以达到规定的环境目标。污染物总量控制方案的确定，在考虑污染物种类、污染源影响范围、区域环境质量、环境功能以及环境管理要求等因素的基础上，结合项目实际条件和控制措施的经济技术可行性进行。</w:t>
      </w:r>
      <w:r>
        <w:rPr>
          <w:sz w:val="24"/>
          <w:szCs w:val="24"/>
        </w:rPr>
        <w:t xml:space="preserve"> </w:t>
      </w:r>
    </w:p>
    <w:p w:rsidR="000A68A4" w:rsidRDefault="006A59F5">
      <w:pPr>
        <w:pStyle w:val="aff6"/>
      </w:pPr>
      <w:r>
        <w:t>3.</w:t>
      </w:r>
      <w:r>
        <w:rPr>
          <w:rFonts w:hint="eastAsia"/>
        </w:rPr>
        <w:t>6</w:t>
      </w:r>
      <w:r>
        <w:t>.2</w:t>
      </w:r>
      <w:r>
        <w:t>污染物总量控制因子</w:t>
      </w:r>
      <w:r>
        <w:t xml:space="preserve"> </w:t>
      </w:r>
    </w:p>
    <w:p w:rsidR="000A68A4" w:rsidRDefault="006A59F5">
      <w:pPr>
        <w:pStyle w:val="aff5"/>
        <w:rPr>
          <w:color w:val="auto"/>
        </w:rPr>
      </w:pPr>
      <w:bookmarkStart w:id="118" w:name="_Hlk57195659"/>
      <w:r>
        <w:rPr>
          <w:rFonts w:hint="eastAsia"/>
          <w:color w:val="auto"/>
        </w:rPr>
        <w:t>根据国家“十四五”污染物排放总量控制要求，污染物排放总量控制因子如下：</w:t>
      </w:r>
    </w:p>
    <w:p w:rsidR="000A68A4" w:rsidRDefault="006A59F5">
      <w:pPr>
        <w:pStyle w:val="aff5"/>
        <w:rPr>
          <w:color w:val="auto"/>
        </w:rPr>
      </w:pPr>
      <w:r>
        <w:rPr>
          <w:rFonts w:hint="eastAsia"/>
          <w:color w:val="auto"/>
        </w:rPr>
        <w:t>废气污染物：</w:t>
      </w:r>
      <w:r>
        <w:rPr>
          <w:rFonts w:hint="eastAsia"/>
          <w:color w:val="auto"/>
        </w:rPr>
        <w:t>SO</w:t>
      </w:r>
      <w:r>
        <w:rPr>
          <w:rFonts w:hint="eastAsia"/>
          <w:color w:val="auto"/>
          <w:vertAlign w:val="subscript"/>
        </w:rPr>
        <w:t>2</w:t>
      </w:r>
      <w:r>
        <w:rPr>
          <w:rFonts w:hint="eastAsia"/>
          <w:color w:val="auto"/>
        </w:rPr>
        <w:t>、</w:t>
      </w:r>
      <w:r>
        <w:rPr>
          <w:rFonts w:hint="eastAsia"/>
          <w:color w:val="auto"/>
        </w:rPr>
        <w:t>NO</w:t>
      </w:r>
      <w:r>
        <w:rPr>
          <w:rFonts w:hint="eastAsia"/>
          <w:color w:val="auto"/>
          <w:vertAlign w:val="subscript"/>
        </w:rPr>
        <w:t>X</w:t>
      </w:r>
      <w:r>
        <w:rPr>
          <w:rFonts w:hint="eastAsia"/>
          <w:color w:val="auto"/>
        </w:rPr>
        <w:t>、</w:t>
      </w:r>
      <w:r>
        <w:rPr>
          <w:rFonts w:hint="eastAsia"/>
          <w:color w:val="auto"/>
        </w:rPr>
        <w:t>VOCs</w:t>
      </w:r>
      <w:r>
        <w:rPr>
          <w:rFonts w:hint="eastAsia"/>
          <w:color w:val="auto"/>
        </w:rPr>
        <w:t>。</w:t>
      </w:r>
    </w:p>
    <w:p w:rsidR="000A68A4" w:rsidRDefault="006A59F5">
      <w:pPr>
        <w:pStyle w:val="aff5"/>
        <w:rPr>
          <w:color w:val="auto"/>
        </w:rPr>
      </w:pPr>
      <w:r>
        <w:rPr>
          <w:rFonts w:hint="eastAsia"/>
          <w:color w:val="auto"/>
        </w:rPr>
        <w:t>废水污染物：</w:t>
      </w:r>
      <w:r>
        <w:rPr>
          <w:rFonts w:hint="eastAsia"/>
          <w:color w:val="auto"/>
        </w:rPr>
        <w:t>COD</w:t>
      </w:r>
      <w:r>
        <w:rPr>
          <w:rFonts w:hint="eastAsia"/>
          <w:color w:val="auto"/>
        </w:rPr>
        <w:t>、</w:t>
      </w:r>
      <w:r>
        <w:rPr>
          <w:rFonts w:hint="eastAsia"/>
          <w:color w:val="auto"/>
        </w:rPr>
        <w:t>NH</w:t>
      </w:r>
      <w:r>
        <w:rPr>
          <w:rFonts w:hint="eastAsia"/>
          <w:color w:val="auto"/>
          <w:vertAlign w:val="subscript"/>
        </w:rPr>
        <w:t>3</w:t>
      </w:r>
      <w:r>
        <w:rPr>
          <w:rFonts w:hint="eastAsia"/>
          <w:color w:val="auto"/>
        </w:rPr>
        <w:t>-N</w:t>
      </w:r>
      <w:r>
        <w:rPr>
          <w:rFonts w:hint="eastAsia"/>
          <w:color w:val="auto"/>
        </w:rPr>
        <w:t>。</w:t>
      </w:r>
    </w:p>
    <w:p w:rsidR="000A68A4" w:rsidRDefault="006A59F5">
      <w:pPr>
        <w:pStyle w:val="aff5"/>
        <w:rPr>
          <w:color w:val="auto"/>
        </w:rPr>
      </w:pPr>
      <w:r>
        <w:rPr>
          <w:rFonts w:hint="eastAsia"/>
          <w:color w:val="auto"/>
        </w:rPr>
        <w:t>本项目运营期无组织</w:t>
      </w:r>
      <w:r>
        <w:rPr>
          <w:rFonts w:hint="eastAsia"/>
          <w:color w:val="auto"/>
        </w:rPr>
        <w:t>VOC</w:t>
      </w:r>
      <w:r>
        <w:rPr>
          <w:rFonts w:hint="eastAsia"/>
          <w:color w:val="auto"/>
          <w:vertAlign w:val="subscript"/>
        </w:rPr>
        <w:t>S</w:t>
      </w:r>
      <w:r>
        <w:rPr>
          <w:rFonts w:hint="eastAsia"/>
          <w:color w:val="auto"/>
        </w:rPr>
        <w:t>排放量为</w:t>
      </w:r>
      <w:r>
        <w:rPr>
          <w:rFonts w:hint="eastAsia"/>
          <w:color w:val="auto"/>
        </w:rPr>
        <w:t>0.369t/a</w:t>
      </w:r>
      <w:r>
        <w:rPr>
          <w:rFonts w:hint="eastAsia"/>
          <w:color w:val="auto"/>
        </w:rPr>
        <w:t>，</w:t>
      </w:r>
      <w:r>
        <w:rPr>
          <w:color w:val="auto"/>
        </w:rPr>
        <w:t>不设置燃气加热炉</w:t>
      </w:r>
      <w:r>
        <w:rPr>
          <w:rFonts w:hint="eastAsia"/>
          <w:color w:val="auto"/>
        </w:rPr>
        <w:t>，不涉及</w:t>
      </w:r>
      <w:r>
        <w:rPr>
          <w:color w:val="auto"/>
        </w:rPr>
        <w:t>二氧化硫、氮氧化物</w:t>
      </w:r>
      <w:r>
        <w:rPr>
          <w:rFonts w:hint="eastAsia"/>
          <w:color w:val="auto"/>
        </w:rPr>
        <w:t>的排放，不涉及</w:t>
      </w:r>
      <w:r>
        <w:rPr>
          <w:rFonts w:hint="eastAsia"/>
          <w:color w:val="auto"/>
        </w:rPr>
        <w:t>VOCs</w:t>
      </w:r>
      <w:r>
        <w:rPr>
          <w:rFonts w:hint="eastAsia"/>
          <w:color w:val="auto"/>
        </w:rPr>
        <w:t>的有组织排放</w:t>
      </w:r>
      <w:r>
        <w:rPr>
          <w:color w:val="auto"/>
        </w:rPr>
        <w:t>。</w:t>
      </w:r>
    </w:p>
    <w:p w:rsidR="000A68A4" w:rsidRDefault="006A59F5">
      <w:pPr>
        <w:pStyle w:val="aff5"/>
        <w:rPr>
          <w:color w:val="auto"/>
        </w:rPr>
      </w:pPr>
      <w:r>
        <w:rPr>
          <w:color w:val="auto"/>
        </w:rPr>
        <w:t>运营期</w:t>
      </w:r>
      <w:r>
        <w:rPr>
          <w:rFonts w:hint="eastAsia"/>
          <w:color w:val="auto"/>
          <w:szCs w:val="21"/>
        </w:rPr>
        <w:t>不涉及</w:t>
      </w:r>
      <w:r>
        <w:rPr>
          <w:rFonts w:hint="eastAsia"/>
          <w:color w:val="auto"/>
        </w:rPr>
        <w:t>COD</w:t>
      </w:r>
      <w:r>
        <w:rPr>
          <w:rFonts w:hint="eastAsia"/>
          <w:color w:val="auto"/>
        </w:rPr>
        <w:t>、</w:t>
      </w:r>
      <w:r>
        <w:rPr>
          <w:rFonts w:hint="eastAsia"/>
          <w:color w:val="auto"/>
        </w:rPr>
        <w:t>NH</w:t>
      </w:r>
      <w:r>
        <w:rPr>
          <w:rFonts w:hint="eastAsia"/>
          <w:color w:val="auto"/>
          <w:vertAlign w:val="subscript"/>
        </w:rPr>
        <w:t>3</w:t>
      </w:r>
      <w:r>
        <w:rPr>
          <w:rFonts w:hint="eastAsia"/>
          <w:color w:val="auto"/>
        </w:rPr>
        <w:t>-N</w:t>
      </w:r>
      <w:r>
        <w:rPr>
          <w:rFonts w:hint="eastAsia"/>
          <w:color w:val="auto"/>
        </w:rPr>
        <w:t>的排放</w:t>
      </w:r>
      <w:r>
        <w:rPr>
          <w:color w:val="auto"/>
        </w:rPr>
        <w:t>。</w:t>
      </w:r>
    </w:p>
    <w:p w:rsidR="000A68A4" w:rsidRDefault="006A59F5">
      <w:pPr>
        <w:pStyle w:val="aff5"/>
        <w:rPr>
          <w:color w:val="auto"/>
        </w:rPr>
      </w:pPr>
      <w:r>
        <w:rPr>
          <w:rFonts w:hint="eastAsia"/>
          <w:color w:val="auto"/>
        </w:rPr>
        <w:t>综上，本项目无总量控制指标。</w:t>
      </w:r>
    </w:p>
    <w:p w:rsidR="000A68A4" w:rsidRDefault="006A59F5">
      <w:pPr>
        <w:pStyle w:val="20"/>
        <w:rPr>
          <w:color w:val="auto"/>
        </w:rPr>
      </w:pPr>
      <w:bookmarkStart w:id="119" w:name="_Toc508291883"/>
      <w:bookmarkStart w:id="120" w:name="_Toc3657"/>
      <w:bookmarkStart w:id="121" w:name="_Toc119915011"/>
      <w:bookmarkStart w:id="122" w:name="_Hlk68968407"/>
      <w:bookmarkStart w:id="123" w:name="_Hlk48603588"/>
      <w:bookmarkEnd w:id="118"/>
      <w:r>
        <w:rPr>
          <w:color w:val="auto"/>
        </w:rPr>
        <w:lastRenderedPageBreak/>
        <w:t>3.</w:t>
      </w:r>
      <w:r>
        <w:rPr>
          <w:rFonts w:hint="eastAsia"/>
          <w:color w:val="auto"/>
        </w:rPr>
        <w:t>7</w:t>
      </w:r>
      <w:r>
        <w:rPr>
          <w:color w:val="auto"/>
        </w:rPr>
        <w:t>相关法规、政策符合性分析</w:t>
      </w:r>
      <w:bookmarkEnd w:id="119"/>
      <w:bookmarkEnd w:id="120"/>
      <w:bookmarkEnd w:id="121"/>
    </w:p>
    <w:bookmarkEnd w:id="122"/>
    <w:p w:rsidR="000A68A4" w:rsidRDefault="006A59F5">
      <w:pPr>
        <w:keepNext/>
        <w:keepLines/>
        <w:spacing w:before="120" w:after="120"/>
        <w:outlineLvl w:val="2"/>
        <w:rPr>
          <w:b/>
          <w:sz w:val="28"/>
          <w:szCs w:val="22"/>
        </w:rPr>
      </w:pPr>
      <w:r>
        <w:rPr>
          <w:b/>
          <w:sz w:val="28"/>
          <w:szCs w:val="22"/>
        </w:rPr>
        <w:t>3.</w:t>
      </w:r>
      <w:r>
        <w:rPr>
          <w:rFonts w:hint="eastAsia"/>
          <w:b/>
          <w:sz w:val="28"/>
          <w:szCs w:val="22"/>
        </w:rPr>
        <w:t>7.1</w:t>
      </w:r>
      <w:r>
        <w:rPr>
          <w:rFonts w:hint="eastAsia"/>
          <w:b/>
          <w:sz w:val="28"/>
          <w:szCs w:val="22"/>
        </w:rPr>
        <w:t>与</w:t>
      </w:r>
      <w:r>
        <w:rPr>
          <w:b/>
          <w:sz w:val="28"/>
          <w:szCs w:val="22"/>
        </w:rPr>
        <w:t>国家产业政策</w:t>
      </w:r>
      <w:r>
        <w:rPr>
          <w:rFonts w:hint="eastAsia"/>
          <w:b/>
          <w:sz w:val="28"/>
          <w:szCs w:val="22"/>
        </w:rPr>
        <w:t>符合性</w:t>
      </w:r>
      <w:r>
        <w:rPr>
          <w:b/>
          <w:sz w:val="28"/>
          <w:szCs w:val="22"/>
        </w:rPr>
        <w:t>分析</w:t>
      </w:r>
    </w:p>
    <w:p w:rsidR="000A68A4" w:rsidRDefault="006A59F5">
      <w:pPr>
        <w:pStyle w:val="aff5"/>
        <w:rPr>
          <w:color w:val="auto"/>
        </w:rPr>
      </w:pPr>
      <w:r>
        <w:rPr>
          <w:rFonts w:hint="eastAsia"/>
          <w:color w:val="auto"/>
        </w:rPr>
        <w:t>石油天然气开采业是当前国民经济的重要基础产业和支柱产业，根据《产业结构调整指导目录（</w:t>
      </w:r>
      <w:r>
        <w:rPr>
          <w:rFonts w:hint="eastAsia"/>
          <w:color w:val="auto"/>
        </w:rPr>
        <w:t>2024</w:t>
      </w:r>
      <w:r>
        <w:rPr>
          <w:rFonts w:hint="eastAsia"/>
          <w:color w:val="auto"/>
        </w:rPr>
        <w:t>年本）》，“石油、天然气勘探及开采”属于“鼓励类”项目，本项目建设符合国家产业政策。本项目的实施，对于保障国家能源安全，促进国民经济健康快速发展具有极其重要的战略意义。</w:t>
      </w:r>
    </w:p>
    <w:p w:rsidR="000A68A4" w:rsidRDefault="006A59F5">
      <w:pPr>
        <w:keepNext/>
        <w:keepLines/>
        <w:spacing w:before="120" w:after="120"/>
        <w:outlineLvl w:val="2"/>
        <w:rPr>
          <w:b/>
          <w:sz w:val="28"/>
          <w:szCs w:val="22"/>
        </w:rPr>
      </w:pPr>
      <w:r>
        <w:rPr>
          <w:b/>
          <w:sz w:val="28"/>
          <w:szCs w:val="22"/>
        </w:rPr>
        <w:t>3.</w:t>
      </w:r>
      <w:r>
        <w:rPr>
          <w:rFonts w:hint="eastAsia"/>
          <w:b/>
          <w:sz w:val="28"/>
          <w:szCs w:val="22"/>
        </w:rPr>
        <w:t>7.2</w:t>
      </w:r>
      <w:r>
        <w:rPr>
          <w:b/>
          <w:sz w:val="28"/>
          <w:szCs w:val="22"/>
        </w:rPr>
        <w:t>与《新疆维吾尔自治区煤炭石油天然气开发环境保护条例》的符合性分析</w:t>
      </w:r>
    </w:p>
    <w:p w:rsidR="000A68A4" w:rsidRDefault="006A59F5">
      <w:pPr>
        <w:pStyle w:val="aff5"/>
        <w:rPr>
          <w:color w:val="auto"/>
        </w:rPr>
      </w:pPr>
      <w:r>
        <w:rPr>
          <w:rFonts w:hint="eastAsia"/>
          <w:color w:val="auto"/>
        </w:rPr>
        <w:t>本项目运营期采取的各项环保措施与《新疆维吾尔自治区煤炭石油天然气开发</w:t>
      </w:r>
      <w:r>
        <w:rPr>
          <w:rFonts w:hint="eastAsia"/>
          <w:color w:val="auto"/>
        </w:rPr>
        <w:t xml:space="preserve"> </w:t>
      </w:r>
      <w:r>
        <w:rPr>
          <w:rFonts w:hint="eastAsia"/>
          <w:color w:val="auto"/>
        </w:rPr>
        <w:t>环境保护条例》中要求的相符性分析详见表</w:t>
      </w:r>
      <w:r>
        <w:rPr>
          <w:rFonts w:hint="eastAsia"/>
          <w:color w:val="auto"/>
        </w:rPr>
        <w:t>3.6-1</w:t>
      </w:r>
      <w:r>
        <w:rPr>
          <w:rFonts w:hint="eastAsia"/>
          <w:color w:val="auto"/>
        </w:rPr>
        <w:t>。</w:t>
      </w:r>
    </w:p>
    <w:p w:rsidR="000A68A4" w:rsidRDefault="006A59F5">
      <w:pPr>
        <w:pStyle w:val="affc"/>
        <w:rPr>
          <w:b w:val="0"/>
          <w:bCs/>
        </w:rPr>
      </w:pPr>
      <w:r>
        <w:rPr>
          <w:rFonts w:hint="eastAsia"/>
          <w:b w:val="0"/>
          <w:bCs/>
        </w:rPr>
        <w:t>表</w:t>
      </w:r>
      <w:r>
        <w:rPr>
          <w:b w:val="0"/>
          <w:bCs/>
        </w:rPr>
        <w:t>3.6</w:t>
      </w:r>
      <w:r>
        <w:rPr>
          <w:rFonts w:hint="eastAsia"/>
          <w:b w:val="0"/>
          <w:bCs/>
        </w:rPr>
        <w:t xml:space="preserve">-1 </w:t>
      </w:r>
      <w:r>
        <w:rPr>
          <w:rFonts w:hint="eastAsia"/>
          <w:b w:val="0"/>
          <w:bCs/>
        </w:rPr>
        <w:t>项目与《新疆维吾尔自治区煤炭石油天然气开发环境保护条例》相符性分析</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90"/>
        <w:gridCol w:w="3064"/>
        <w:gridCol w:w="1009"/>
      </w:tblGrid>
      <w:tr w:rsidR="000A68A4">
        <w:tc>
          <w:tcPr>
            <w:tcW w:w="426" w:type="dxa"/>
            <w:vAlign w:val="center"/>
          </w:tcPr>
          <w:p w:rsidR="000A68A4" w:rsidRDefault="006A59F5">
            <w:pPr>
              <w:autoSpaceDE w:val="0"/>
              <w:autoSpaceDN w:val="0"/>
              <w:adjustRightInd w:val="0"/>
              <w:rPr>
                <w:kern w:val="24"/>
                <w:szCs w:val="21"/>
              </w:rPr>
            </w:pPr>
            <w:r>
              <w:rPr>
                <w:kern w:val="24"/>
                <w:szCs w:val="21"/>
              </w:rPr>
              <w:t>序号</w:t>
            </w:r>
          </w:p>
        </w:tc>
        <w:tc>
          <w:tcPr>
            <w:tcW w:w="3799" w:type="dxa"/>
            <w:vAlign w:val="center"/>
          </w:tcPr>
          <w:p w:rsidR="000A68A4" w:rsidRDefault="006A59F5">
            <w:pPr>
              <w:rPr>
                <w:kern w:val="24"/>
                <w:szCs w:val="21"/>
              </w:rPr>
            </w:pPr>
            <w:r>
              <w:rPr>
                <w:szCs w:val="21"/>
              </w:rPr>
              <w:t>《新疆维吾尔自治区煤炭石油天然气</w:t>
            </w:r>
            <w:r>
              <w:rPr>
                <w:szCs w:val="21"/>
              </w:rPr>
              <w:t xml:space="preserve"> </w:t>
            </w:r>
            <w:r>
              <w:rPr>
                <w:szCs w:val="21"/>
              </w:rPr>
              <w:t>开发环境保护条例》中相关规定</w:t>
            </w:r>
          </w:p>
        </w:tc>
        <w:tc>
          <w:tcPr>
            <w:tcW w:w="3153" w:type="dxa"/>
            <w:vAlign w:val="center"/>
          </w:tcPr>
          <w:p w:rsidR="000A68A4" w:rsidRDefault="006A59F5">
            <w:pPr>
              <w:autoSpaceDE w:val="0"/>
              <w:autoSpaceDN w:val="0"/>
              <w:adjustRightInd w:val="0"/>
              <w:rPr>
                <w:kern w:val="24"/>
                <w:szCs w:val="21"/>
              </w:rPr>
            </w:pPr>
            <w:r>
              <w:rPr>
                <w:szCs w:val="21"/>
              </w:rPr>
              <w:t>项目采取的相关措施</w:t>
            </w:r>
          </w:p>
        </w:tc>
        <w:tc>
          <w:tcPr>
            <w:tcW w:w="1031" w:type="dxa"/>
            <w:vAlign w:val="center"/>
          </w:tcPr>
          <w:p w:rsidR="000A68A4" w:rsidRDefault="006A59F5">
            <w:pPr>
              <w:autoSpaceDE w:val="0"/>
              <w:autoSpaceDN w:val="0"/>
              <w:adjustRightInd w:val="0"/>
              <w:jc w:val="center"/>
              <w:rPr>
                <w:kern w:val="24"/>
                <w:szCs w:val="21"/>
              </w:rPr>
            </w:pPr>
            <w:r>
              <w:rPr>
                <w:kern w:val="24"/>
                <w:szCs w:val="21"/>
              </w:rPr>
              <w:t>符合性</w:t>
            </w:r>
          </w:p>
          <w:p w:rsidR="000A68A4" w:rsidRDefault="006A59F5">
            <w:pPr>
              <w:autoSpaceDE w:val="0"/>
              <w:autoSpaceDN w:val="0"/>
              <w:adjustRightInd w:val="0"/>
              <w:jc w:val="center"/>
              <w:rPr>
                <w:kern w:val="24"/>
                <w:szCs w:val="21"/>
              </w:rPr>
            </w:pPr>
            <w:r>
              <w:rPr>
                <w:kern w:val="24"/>
                <w:szCs w:val="21"/>
              </w:rPr>
              <w:t>分析</w:t>
            </w:r>
          </w:p>
        </w:tc>
      </w:tr>
      <w:tr w:rsidR="000A68A4">
        <w:tc>
          <w:tcPr>
            <w:tcW w:w="426" w:type="dxa"/>
            <w:vAlign w:val="center"/>
          </w:tcPr>
          <w:p w:rsidR="000A68A4" w:rsidRDefault="006A59F5">
            <w:pPr>
              <w:autoSpaceDE w:val="0"/>
              <w:autoSpaceDN w:val="0"/>
              <w:adjustRightInd w:val="0"/>
              <w:rPr>
                <w:kern w:val="24"/>
                <w:szCs w:val="21"/>
              </w:rPr>
            </w:pPr>
            <w:r>
              <w:rPr>
                <w:kern w:val="24"/>
                <w:szCs w:val="21"/>
              </w:rPr>
              <w:t>1</w:t>
            </w:r>
          </w:p>
        </w:tc>
        <w:tc>
          <w:tcPr>
            <w:tcW w:w="3799" w:type="dxa"/>
            <w:vAlign w:val="center"/>
          </w:tcPr>
          <w:p w:rsidR="000A68A4" w:rsidRDefault="006A59F5">
            <w:pPr>
              <w:autoSpaceDE w:val="0"/>
              <w:autoSpaceDN w:val="0"/>
              <w:adjustRightInd w:val="0"/>
              <w:rPr>
                <w:kern w:val="24"/>
                <w:szCs w:val="21"/>
              </w:rPr>
            </w:pPr>
            <w:r>
              <w:rPr>
                <w:kern w:val="24"/>
                <w:szCs w:val="21"/>
              </w:rPr>
              <w:t>禁止在水源涵养区、地下水源、饮用水源、自然保护区、风景名胜区、森林公园、重要湿地及人群密集区等生态敏感区域内进行煤炭、石油、天然气开发。</w:t>
            </w:r>
          </w:p>
        </w:tc>
        <w:tc>
          <w:tcPr>
            <w:tcW w:w="3153" w:type="dxa"/>
            <w:vAlign w:val="center"/>
          </w:tcPr>
          <w:p w:rsidR="000A68A4" w:rsidRDefault="006A59F5">
            <w:pPr>
              <w:rPr>
                <w:kern w:val="24"/>
                <w:szCs w:val="21"/>
              </w:rPr>
            </w:pPr>
            <w:r>
              <w:rPr>
                <w:szCs w:val="21"/>
              </w:rPr>
              <w:t>项目区域内无水源涵养区、地下水源、饮用水源、自然保护区、风景名胜区、森林公园、重要湿地及人群密集区等生态敏感区。项目区属于</w:t>
            </w:r>
            <w:r>
              <w:rPr>
                <w:rFonts w:hint="eastAsia"/>
                <w:szCs w:val="21"/>
              </w:rPr>
              <w:t>塔里木河中上游重点预防区、</w:t>
            </w:r>
            <w:r>
              <w:rPr>
                <w:szCs w:val="21"/>
              </w:rPr>
              <w:t>塔里木流域水土流失重点治理区，建设单位将按照水利部门管理要求办理相关手续并积极采取水土流失防治措施</w:t>
            </w:r>
            <w:r>
              <w:rPr>
                <w:rFonts w:hint="eastAsia"/>
                <w:szCs w:val="21"/>
              </w:rPr>
              <w:t>。</w:t>
            </w:r>
          </w:p>
        </w:tc>
        <w:tc>
          <w:tcPr>
            <w:tcW w:w="1031" w:type="dxa"/>
            <w:vAlign w:val="center"/>
          </w:tcPr>
          <w:p w:rsidR="000A68A4" w:rsidRDefault="006A59F5">
            <w:pPr>
              <w:autoSpaceDE w:val="0"/>
              <w:autoSpaceDN w:val="0"/>
              <w:adjustRightInd w:val="0"/>
              <w:jc w:val="center"/>
              <w:rPr>
                <w:kern w:val="24"/>
                <w:szCs w:val="21"/>
              </w:rPr>
            </w:pPr>
            <w:r>
              <w:rPr>
                <w:kern w:val="24"/>
                <w:szCs w:val="21"/>
              </w:rPr>
              <w:t>符合</w:t>
            </w:r>
          </w:p>
        </w:tc>
      </w:tr>
      <w:tr w:rsidR="000A68A4">
        <w:tc>
          <w:tcPr>
            <w:tcW w:w="426" w:type="dxa"/>
            <w:vAlign w:val="center"/>
          </w:tcPr>
          <w:p w:rsidR="000A68A4" w:rsidRDefault="006A59F5">
            <w:pPr>
              <w:autoSpaceDE w:val="0"/>
              <w:autoSpaceDN w:val="0"/>
              <w:adjustRightInd w:val="0"/>
              <w:rPr>
                <w:kern w:val="24"/>
                <w:szCs w:val="21"/>
              </w:rPr>
            </w:pPr>
            <w:r>
              <w:rPr>
                <w:kern w:val="24"/>
                <w:szCs w:val="21"/>
              </w:rPr>
              <w:t>2</w:t>
            </w:r>
          </w:p>
        </w:tc>
        <w:tc>
          <w:tcPr>
            <w:tcW w:w="3799" w:type="dxa"/>
            <w:vAlign w:val="center"/>
          </w:tcPr>
          <w:p w:rsidR="000A68A4" w:rsidRDefault="006A59F5">
            <w:pPr>
              <w:autoSpaceDE w:val="0"/>
              <w:autoSpaceDN w:val="0"/>
              <w:adjustRightInd w:val="0"/>
              <w:rPr>
                <w:kern w:val="24"/>
                <w:szCs w:val="21"/>
              </w:rPr>
            </w:pPr>
            <w:r>
              <w:rPr>
                <w:kern w:val="24"/>
                <w:szCs w:val="21"/>
              </w:rPr>
              <w:t>煤炭、石油、天然气开发项目实行环境监理，其大气、水体、固体废物等污染防治设施与主体工程同时设计、同时施工、同时投产使用。</w:t>
            </w:r>
          </w:p>
        </w:tc>
        <w:tc>
          <w:tcPr>
            <w:tcW w:w="3153" w:type="dxa"/>
            <w:vAlign w:val="center"/>
          </w:tcPr>
          <w:p w:rsidR="000A68A4" w:rsidRDefault="006A59F5">
            <w:pPr>
              <w:autoSpaceDE w:val="0"/>
              <w:autoSpaceDN w:val="0"/>
              <w:adjustRightInd w:val="0"/>
              <w:rPr>
                <w:kern w:val="24"/>
                <w:szCs w:val="21"/>
              </w:rPr>
            </w:pPr>
            <w:r>
              <w:rPr>
                <w:szCs w:val="21"/>
              </w:rPr>
              <w:t>项目设计阶段已经对大气、水体、固体废物等污染防治进行了设计，大气、水体、固体废物等污染防治设施与主体工程同时设计、同时施工、同时投产使用。</w:t>
            </w:r>
          </w:p>
        </w:tc>
        <w:tc>
          <w:tcPr>
            <w:tcW w:w="1031" w:type="dxa"/>
            <w:vAlign w:val="center"/>
          </w:tcPr>
          <w:p w:rsidR="000A68A4" w:rsidRDefault="006A59F5">
            <w:pPr>
              <w:autoSpaceDE w:val="0"/>
              <w:autoSpaceDN w:val="0"/>
              <w:adjustRightInd w:val="0"/>
              <w:jc w:val="center"/>
              <w:rPr>
                <w:kern w:val="24"/>
                <w:szCs w:val="21"/>
              </w:rPr>
            </w:pPr>
            <w:r>
              <w:rPr>
                <w:kern w:val="24"/>
                <w:szCs w:val="21"/>
              </w:rPr>
              <w:t>符合</w:t>
            </w:r>
          </w:p>
        </w:tc>
      </w:tr>
      <w:tr w:rsidR="000A68A4">
        <w:tc>
          <w:tcPr>
            <w:tcW w:w="426" w:type="dxa"/>
            <w:vAlign w:val="center"/>
          </w:tcPr>
          <w:p w:rsidR="000A68A4" w:rsidRDefault="006A59F5">
            <w:pPr>
              <w:autoSpaceDE w:val="0"/>
              <w:autoSpaceDN w:val="0"/>
              <w:adjustRightInd w:val="0"/>
              <w:rPr>
                <w:kern w:val="24"/>
                <w:szCs w:val="21"/>
              </w:rPr>
            </w:pPr>
            <w:r>
              <w:rPr>
                <w:kern w:val="24"/>
                <w:szCs w:val="21"/>
              </w:rPr>
              <w:t>3</w:t>
            </w:r>
          </w:p>
        </w:tc>
        <w:tc>
          <w:tcPr>
            <w:tcW w:w="3799" w:type="dxa"/>
            <w:vAlign w:val="center"/>
          </w:tcPr>
          <w:p w:rsidR="000A68A4" w:rsidRDefault="006A59F5">
            <w:pPr>
              <w:pStyle w:val="af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石油开发单位应当建设清洁井场，做到场地平整、清洁卫生，在井场内实施无污染作业，并根据需要在井场四周设置符合规定的挡水墙、雨水出口和防洪渠道。</w:t>
            </w:r>
          </w:p>
          <w:p w:rsidR="000A68A4" w:rsidRDefault="006A59F5">
            <w:pPr>
              <w:pStyle w:val="af7"/>
              <w:spacing w:before="0" w:beforeAutospacing="0" w:after="0" w:afterAutospacing="0"/>
              <w:jc w:val="both"/>
              <w:rPr>
                <w:rFonts w:ascii="Times New Roman" w:hAnsi="Times New Roman" w:cs="Times New Roman"/>
                <w:kern w:val="24"/>
                <w:sz w:val="21"/>
                <w:szCs w:val="21"/>
              </w:rPr>
            </w:pPr>
            <w:r>
              <w:rPr>
                <w:rFonts w:ascii="Times New Roman" w:hAnsi="Times New Roman" w:cs="Times New Roman"/>
                <w:sz w:val="21"/>
                <w:szCs w:val="21"/>
              </w:rPr>
              <w:t>散落油和油水混合液等含油污染物应当回收处理，不得掩埋。</w:t>
            </w:r>
          </w:p>
        </w:tc>
        <w:tc>
          <w:tcPr>
            <w:tcW w:w="3153" w:type="dxa"/>
            <w:vAlign w:val="center"/>
          </w:tcPr>
          <w:p w:rsidR="000A68A4" w:rsidRDefault="006A59F5">
            <w:pPr>
              <w:rPr>
                <w:kern w:val="24"/>
                <w:szCs w:val="21"/>
              </w:rPr>
            </w:pPr>
            <w:r>
              <w:rPr>
                <w:szCs w:val="21"/>
              </w:rPr>
              <w:t>本报告提出，井场施工结束后，均应对施工场地进行清理平整，植被自然恢复。事故状态下产生的落地油集中收集后交由有相应处理资质的单位进行回收、处置。</w:t>
            </w:r>
          </w:p>
        </w:tc>
        <w:tc>
          <w:tcPr>
            <w:tcW w:w="1031" w:type="dxa"/>
            <w:vAlign w:val="center"/>
          </w:tcPr>
          <w:p w:rsidR="000A68A4" w:rsidRDefault="006A59F5">
            <w:pPr>
              <w:autoSpaceDE w:val="0"/>
              <w:autoSpaceDN w:val="0"/>
              <w:adjustRightInd w:val="0"/>
              <w:jc w:val="center"/>
              <w:rPr>
                <w:kern w:val="24"/>
                <w:szCs w:val="21"/>
              </w:rPr>
            </w:pPr>
            <w:r>
              <w:rPr>
                <w:kern w:val="24"/>
                <w:szCs w:val="21"/>
              </w:rPr>
              <w:t>符合</w:t>
            </w:r>
          </w:p>
        </w:tc>
      </w:tr>
      <w:tr w:rsidR="000A68A4">
        <w:tc>
          <w:tcPr>
            <w:tcW w:w="426" w:type="dxa"/>
            <w:vAlign w:val="center"/>
          </w:tcPr>
          <w:p w:rsidR="000A68A4" w:rsidRDefault="006A59F5">
            <w:pPr>
              <w:autoSpaceDE w:val="0"/>
              <w:autoSpaceDN w:val="0"/>
              <w:adjustRightInd w:val="0"/>
              <w:rPr>
                <w:kern w:val="24"/>
                <w:szCs w:val="21"/>
              </w:rPr>
            </w:pPr>
            <w:r>
              <w:rPr>
                <w:kern w:val="24"/>
                <w:szCs w:val="21"/>
              </w:rPr>
              <w:lastRenderedPageBreak/>
              <w:t>4</w:t>
            </w:r>
          </w:p>
        </w:tc>
        <w:tc>
          <w:tcPr>
            <w:tcW w:w="3799" w:type="dxa"/>
            <w:vAlign w:val="center"/>
          </w:tcPr>
          <w:p w:rsidR="000A68A4" w:rsidRDefault="006A59F5">
            <w:pPr>
              <w:pStyle w:val="af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石油、天然气开发单位应当定期对油气输送管线和油气储存设施进行巡查、检测、防护，防止油气管线或者油气储存设施断裂、穿孔，发生渗透、溢流、泄漏，造成环境污染。</w:t>
            </w:r>
          </w:p>
        </w:tc>
        <w:tc>
          <w:tcPr>
            <w:tcW w:w="3153" w:type="dxa"/>
            <w:vAlign w:val="center"/>
          </w:tcPr>
          <w:p w:rsidR="000A68A4" w:rsidRDefault="006A59F5">
            <w:pPr>
              <w:rPr>
                <w:kern w:val="24"/>
                <w:szCs w:val="21"/>
              </w:rPr>
            </w:pPr>
            <w:r>
              <w:rPr>
                <w:szCs w:val="21"/>
              </w:rPr>
              <w:t>本报告提出运营期要定期对站场各设备设施及管线进行检查检修；选用质量可靠的设备、仪表、阀门等；定期对站场和管线</w:t>
            </w:r>
            <w:r>
              <w:rPr>
                <w:szCs w:val="21"/>
              </w:rPr>
              <w:t xml:space="preserve"> </w:t>
            </w:r>
            <w:r>
              <w:rPr>
                <w:szCs w:val="21"/>
              </w:rPr>
              <w:t>的设备、阀门等进行检查、检修，以防止</w:t>
            </w:r>
            <w:r>
              <w:rPr>
                <w:szCs w:val="21"/>
              </w:rPr>
              <w:t>“</w:t>
            </w:r>
            <w:r>
              <w:rPr>
                <w:szCs w:val="21"/>
              </w:rPr>
              <w:t>跑、冒、漏</w:t>
            </w:r>
            <w:r>
              <w:rPr>
                <w:szCs w:val="21"/>
              </w:rPr>
              <w:t>”</w:t>
            </w:r>
            <w:r>
              <w:rPr>
                <w:szCs w:val="21"/>
              </w:rPr>
              <w:t>现象的发生。</w:t>
            </w:r>
          </w:p>
        </w:tc>
        <w:tc>
          <w:tcPr>
            <w:tcW w:w="1031" w:type="dxa"/>
            <w:vAlign w:val="center"/>
          </w:tcPr>
          <w:p w:rsidR="000A68A4" w:rsidRDefault="006A59F5">
            <w:pPr>
              <w:autoSpaceDE w:val="0"/>
              <w:autoSpaceDN w:val="0"/>
              <w:adjustRightInd w:val="0"/>
              <w:jc w:val="center"/>
              <w:rPr>
                <w:kern w:val="24"/>
                <w:szCs w:val="21"/>
              </w:rPr>
            </w:pPr>
            <w:r>
              <w:rPr>
                <w:kern w:val="24"/>
                <w:szCs w:val="21"/>
              </w:rPr>
              <w:t>符合</w:t>
            </w:r>
          </w:p>
        </w:tc>
      </w:tr>
      <w:tr w:rsidR="000A68A4">
        <w:tc>
          <w:tcPr>
            <w:tcW w:w="426" w:type="dxa"/>
            <w:vAlign w:val="center"/>
          </w:tcPr>
          <w:p w:rsidR="000A68A4" w:rsidRDefault="006A59F5">
            <w:pPr>
              <w:autoSpaceDE w:val="0"/>
              <w:autoSpaceDN w:val="0"/>
              <w:adjustRightInd w:val="0"/>
              <w:rPr>
                <w:kern w:val="24"/>
                <w:szCs w:val="21"/>
              </w:rPr>
            </w:pPr>
            <w:r>
              <w:rPr>
                <w:rFonts w:hint="eastAsia"/>
                <w:kern w:val="24"/>
                <w:szCs w:val="21"/>
              </w:rPr>
              <w:t>5</w:t>
            </w:r>
          </w:p>
        </w:tc>
        <w:tc>
          <w:tcPr>
            <w:tcW w:w="3799" w:type="dxa"/>
            <w:vAlign w:val="center"/>
          </w:tcPr>
          <w:p w:rsidR="000A68A4" w:rsidRDefault="006A59F5">
            <w:pPr>
              <w:pStyle w:val="af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煤炭、石油、天然气开发单位应当加强危险废物的管理。危险废物的收集、贮存、运输、处置，必须符合国家和自治区有关规定；不具备处置、利用条件的，应当送交有资质的单位处置。</w:t>
            </w:r>
          </w:p>
          <w:p w:rsidR="000A68A4" w:rsidRDefault="006A59F5">
            <w:pPr>
              <w:pStyle w:val="af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煤炭、石油、天然气开发单位堆放、储存煤渣、含油固体废弃物和其他有毒有害物，应当采取措施防止污染大气、土壤、水体。</w:t>
            </w:r>
          </w:p>
        </w:tc>
        <w:tc>
          <w:tcPr>
            <w:tcW w:w="3153" w:type="dxa"/>
            <w:vAlign w:val="center"/>
          </w:tcPr>
          <w:p w:rsidR="000A68A4" w:rsidRDefault="006A59F5">
            <w:pPr>
              <w:rPr>
                <w:kern w:val="24"/>
                <w:szCs w:val="21"/>
              </w:rPr>
            </w:pPr>
            <w:r>
              <w:rPr>
                <w:kern w:val="24"/>
                <w:szCs w:val="21"/>
              </w:rPr>
              <w:t>本项目运营期</w:t>
            </w:r>
            <w:r>
              <w:rPr>
                <w:rFonts w:hint="eastAsia"/>
                <w:kern w:val="24"/>
                <w:szCs w:val="21"/>
              </w:rPr>
              <w:t>不新增危废</w:t>
            </w:r>
            <w:r>
              <w:rPr>
                <w:kern w:val="24"/>
                <w:szCs w:val="21"/>
              </w:rPr>
              <w:t>。</w:t>
            </w:r>
          </w:p>
        </w:tc>
        <w:tc>
          <w:tcPr>
            <w:tcW w:w="1031" w:type="dxa"/>
            <w:vAlign w:val="center"/>
          </w:tcPr>
          <w:p w:rsidR="000A68A4" w:rsidRDefault="006A59F5">
            <w:pPr>
              <w:autoSpaceDE w:val="0"/>
              <w:autoSpaceDN w:val="0"/>
              <w:adjustRightInd w:val="0"/>
              <w:jc w:val="center"/>
              <w:rPr>
                <w:kern w:val="24"/>
                <w:szCs w:val="21"/>
              </w:rPr>
            </w:pPr>
            <w:r>
              <w:rPr>
                <w:kern w:val="24"/>
                <w:szCs w:val="21"/>
              </w:rPr>
              <w:t>符合</w:t>
            </w:r>
          </w:p>
        </w:tc>
      </w:tr>
      <w:tr w:rsidR="000A68A4">
        <w:tc>
          <w:tcPr>
            <w:tcW w:w="426" w:type="dxa"/>
            <w:vAlign w:val="center"/>
          </w:tcPr>
          <w:p w:rsidR="000A68A4" w:rsidRDefault="006A59F5">
            <w:pPr>
              <w:autoSpaceDE w:val="0"/>
              <w:autoSpaceDN w:val="0"/>
              <w:adjustRightInd w:val="0"/>
              <w:rPr>
                <w:kern w:val="24"/>
                <w:szCs w:val="21"/>
              </w:rPr>
            </w:pPr>
            <w:r>
              <w:rPr>
                <w:rFonts w:hint="eastAsia"/>
                <w:kern w:val="24"/>
                <w:szCs w:val="21"/>
              </w:rPr>
              <w:t>6</w:t>
            </w:r>
          </w:p>
        </w:tc>
        <w:tc>
          <w:tcPr>
            <w:tcW w:w="3799" w:type="dxa"/>
            <w:vAlign w:val="center"/>
          </w:tcPr>
          <w:p w:rsidR="000A68A4" w:rsidRDefault="006A59F5">
            <w:pPr>
              <w:pStyle w:val="af7"/>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煤炭、石油、天然气开发单位实施下列活动的，应当恢复地表形态和植被：</w:t>
            </w:r>
          </w:p>
          <w:p w:rsidR="000A68A4" w:rsidRDefault="006A59F5">
            <w:pPr>
              <w:pStyle w:val="af7"/>
              <w:spacing w:before="0" w:beforeAutospacing="0" w:after="0" w:afterAutospacing="0"/>
              <w:jc w:val="both"/>
              <w:rPr>
                <w:rFonts w:ascii="Times New Roman" w:hAnsi="Times New Roman" w:cs="Times New Roman"/>
                <w:kern w:val="24"/>
                <w:sz w:val="21"/>
                <w:szCs w:val="21"/>
              </w:rPr>
            </w:pPr>
            <w:r>
              <w:rPr>
                <w:rFonts w:ascii="Times New Roman" w:hAnsi="Times New Roman" w:cs="Times New Roman"/>
                <w:sz w:val="21"/>
                <w:szCs w:val="21"/>
              </w:rPr>
              <w:t>（一）建设工程临时占地破坏腐殖质层、剥离土石的；（二）震裂、压占等造成土地破坏的；（三）占用土地作为临时道路的；（四）油气井、站、中转站、联合站等地面装置设施关闭或者废弃的。</w:t>
            </w:r>
          </w:p>
        </w:tc>
        <w:tc>
          <w:tcPr>
            <w:tcW w:w="3153" w:type="dxa"/>
            <w:vAlign w:val="center"/>
          </w:tcPr>
          <w:p w:rsidR="000A68A4" w:rsidRDefault="006A59F5">
            <w:pPr>
              <w:rPr>
                <w:kern w:val="24"/>
                <w:szCs w:val="21"/>
              </w:rPr>
            </w:pPr>
            <w:r>
              <w:rPr>
                <w:szCs w:val="21"/>
              </w:rPr>
              <w:t>项目管线施工时土方全部回填，临时占地均进行场地平整清理，植被自然恢复。场站均采取了地面硬化的措施，闭井期场站内的水泥平台或砂砾石铺垫被清理，平整后依靠自然恢复。</w:t>
            </w:r>
          </w:p>
        </w:tc>
        <w:tc>
          <w:tcPr>
            <w:tcW w:w="1031" w:type="dxa"/>
            <w:vAlign w:val="center"/>
          </w:tcPr>
          <w:p w:rsidR="000A68A4" w:rsidRDefault="006A59F5">
            <w:pPr>
              <w:autoSpaceDE w:val="0"/>
              <w:autoSpaceDN w:val="0"/>
              <w:adjustRightInd w:val="0"/>
              <w:jc w:val="center"/>
              <w:rPr>
                <w:kern w:val="24"/>
                <w:szCs w:val="21"/>
              </w:rPr>
            </w:pPr>
            <w:r>
              <w:rPr>
                <w:kern w:val="24"/>
                <w:szCs w:val="21"/>
              </w:rPr>
              <w:t>符合</w:t>
            </w:r>
          </w:p>
        </w:tc>
      </w:tr>
      <w:tr w:rsidR="000A68A4">
        <w:tc>
          <w:tcPr>
            <w:tcW w:w="426" w:type="dxa"/>
            <w:vAlign w:val="center"/>
          </w:tcPr>
          <w:p w:rsidR="000A68A4" w:rsidRDefault="006A59F5">
            <w:pPr>
              <w:autoSpaceDE w:val="0"/>
              <w:autoSpaceDN w:val="0"/>
              <w:adjustRightInd w:val="0"/>
              <w:rPr>
                <w:kern w:val="24"/>
                <w:szCs w:val="21"/>
              </w:rPr>
            </w:pPr>
            <w:r>
              <w:rPr>
                <w:rFonts w:hint="eastAsia"/>
                <w:kern w:val="24"/>
                <w:szCs w:val="21"/>
              </w:rPr>
              <w:t>7</w:t>
            </w:r>
          </w:p>
        </w:tc>
        <w:tc>
          <w:tcPr>
            <w:tcW w:w="3799" w:type="dxa"/>
            <w:vAlign w:val="center"/>
          </w:tcPr>
          <w:p w:rsidR="000A68A4" w:rsidRDefault="006A59F5">
            <w:pPr>
              <w:rPr>
                <w:kern w:val="24"/>
                <w:szCs w:val="21"/>
              </w:rPr>
            </w:pPr>
            <w:r>
              <w:rPr>
                <w:szCs w:val="21"/>
              </w:rPr>
              <w:t>煤炭、石油、天然气开发单位应当制定</w:t>
            </w:r>
            <w:r>
              <w:rPr>
                <w:szCs w:val="21"/>
              </w:rPr>
              <w:t xml:space="preserve"> </w:t>
            </w:r>
            <w:r>
              <w:rPr>
                <w:szCs w:val="21"/>
              </w:rPr>
              <w:t>突发环境事件应急预案，报环境保护主</w:t>
            </w:r>
            <w:r>
              <w:rPr>
                <w:szCs w:val="21"/>
              </w:rPr>
              <w:t xml:space="preserve"> </w:t>
            </w:r>
            <w:r>
              <w:rPr>
                <w:szCs w:val="21"/>
              </w:rPr>
              <w:t>管部门和有关部门备案。发生突发环境</w:t>
            </w:r>
            <w:r>
              <w:rPr>
                <w:szCs w:val="21"/>
              </w:rPr>
              <w:t xml:space="preserve"> </w:t>
            </w:r>
            <w:r>
              <w:rPr>
                <w:szCs w:val="21"/>
              </w:rPr>
              <w:t>事件的，应当立即启动应急预案，采取</w:t>
            </w:r>
            <w:r>
              <w:rPr>
                <w:szCs w:val="21"/>
              </w:rPr>
              <w:t xml:space="preserve"> </w:t>
            </w:r>
            <w:r>
              <w:rPr>
                <w:szCs w:val="21"/>
              </w:rPr>
              <w:t>应急措施，防止环境污染事故发生。</w:t>
            </w:r>
          </w:p>
        </w:tc>
        <w:tc>
          <w:tcPr>
            <w:tcW w:w="3153" w:type="dxa"/>
            <w:vAlign w:val="center"/>
          </w:tcPr>
          <w:p w:rsidR="000A68A4" w:rsidRDefault="006A59F5">
            <w:pPr>
              <w:rPr>
                <w:kern w:val="24"/>
                <w:szCs w:val="21"/>
              </w:rPr>
            </w:pPr>
            <w:r>
              <w:rPr>
                <w:szCs w:val="21"/>
              </w:rPr>
              <w:t>项目投产后，由</w:t>
            </w:r>
            <w:r>
              <w:rPr>
                <w:rFonts w:hint="eastAsia"/>
                <w:szCs w:val="21"/>
              </w:rPr>
              <w:t>东河采油气管理区</w:t>
            </w:r>
            <w:r>
              <w:rPr>
                <w:szCs w:val="21"/>
              </w:rPr>
              <w:t>管理，区块开发突发环境应急预案纳入管辖作业区应急管理体系中。</w:t>
            </w:r>
          </w:p>
        </w:tc>
        <w:tc>
          <w:tcPr>
            <w:tcW w:w="1031" w:type="dxa"/>
            <w:vAlign w:val="center"/>
          </w:tcPr>
          <w:p w:rsidR="000A68A4" w:rsidRDefault="006A59F5">
            <w:pPr>
              <w:autoSpaceDE w:val="0"/>
              <w:autoSpaceDN w:val="0"/>
              <w:adjustRightInd w:val="0"/>
              <w:jc w:val="center"/>
              <w:rPr>
                <w:kern w:val="24"/>
                <w:szCs w:val="21"/>
              </w:rPr>
            </w:pPr>
            <w:r>
              <w:rPr>
                <w:kern w:val="24"/>
                <w:szCs w:val="21"/>
              </w:rPr>
              <w:t>符合</w:t>
            </w:r>
          </w:p>
        </w:tc>
      </w:tr>
    </w:tbl>
    <w:p w:rsidR="000A68A4" w:rsidRDefault="006A59F5">
      <w:pPr>
        <w:pStyle w:val="aff5"/>
        <w:rPr>
          <w:color w:val="auto"/>
        </w:rPr>
      </w:pPr>
      <w:r>
        <w:rPr>
          <w:rFonts w:hint="eastAsia"/>
          <w:color w:val="auto"/>
        </w:rPr>
        <w:t>由表</w:t>
      </w:r>
      <w:r>
        <w:rPr>
          <w:rFonts w:hint="eastAsia"/>
          <w:color w:val="auto"/>
        </w:rPr>
        <w:t xml:space="preserve"> 3.6-1</w:t>
      </w:r>
      <w:r>
        <w:rPr>
          <w:rFonts w:hint="eastAsia"/>
          <w:color w:val="auto"/>
        </w:rPr>
        <w:t>可知，项目建设符合《新疆维吾尔自治区煤炭石油天然气开发环</w:t>
      </w:r>
      <w:r>
        <w:rPr>
          <w:rFonts w:hint="eastAsia"/>
          <w:color w:val="auto"/>
        </w:rPr>
        <w:t xml:space="preserve"> </w:t>
      </w:r>
      <w:r>
        <w:rPr>
          <w:rFonts w:hint="eastAsia"/>
          <w:color w:val="auto"/>
        </w:rPr>
        <w:t>境保护条例》的相关规定。</w:t>
      </w:r>
    </w:p>
    <w:p w:rsidR="000A68A4" w:rsidRDefault="006A59F5">
      <w:pPr>
        <w:keepNext/>
        <w:keepLines/>
        <w:spacing w:before="120" w:after="120"/>
        <w:outlineLvl w:val="2"/>
        <w:rPr>
          <w:b/>
          <w:sz w:val="28"/>
          <w:szCs w:val="22"/>
        </w:rPr>
      </w:pPr>
      <w:r>
        <w:rPr>
          <w:rFonts w:hint="eastAsia"/>
          <w:b/>
          <w:sz w:val="28"/>
          <w:szCs w:val="22"/>
        </w:rPr>
        <w:t>3.7.3</w:t>
      </w:r>
      <w:r>
        <w:rPr>
          <w:rFonts w:hint="eastAsia"/>
          <w:b/>
          <w:sz w:val="28"/>
          <w:szCs w:val="22"/>
        </w:rPr>
        <w:t>与《陆上石油天然气开采业绿色矿山建设规范》的符合性分析</w:t>
      </w:r>
    </w:p>
    <w:p w:rsidR="000A68A4" w:rsidRDefault="006A59F5">
      <w:pPr>
        <w:pStyle w:val="aff5"/>
        <w:rPr>
          <w:color w:val="auto"/>
        </w:rPr>
      </w:pPr>
      <w:r>
        <w:rPr>
          <w:rFonts w:hint="eastAsia"/>
          <w:color w:val="auto"/>
        </w:rPr>
        <w:t>本项目运营期采取的各项环保措施与《陆上石油天然气开采业绿色矿山建设规范》（</w:t>
      </w:r>
      <w:r>
        <w:rPr>
          <w:rFonts w:hint="eastAsia"/>
          <w:color w:val="auto"/>
        </w:rPr>
        <w:t>DZ/T0317-2018</w:t>
      </w:r>
      <w:r>
        <w:rPr>
          <w:rFonts w:hint="eastAsia"/>
          <w:color w:val="auto"/>
        </w:rPr>
        <w:t>）中要求的相符性分析详见表</w:t>
      </w:r>
      <w:r>
        <w:rPr>
          <w:rFonts w:hint="eastAsia"/>
          <w:color w:val="auto"/>
        </w:rPr>
        <w:t xml:space="preserve"> 3.7-2</w:t>
      </w:r>
      <w:r>
        <w:rPr>
          <w:rFonts w:hint="eastAsia"/>
          <w:color w:val="auto"/>
        </w:rPr>
        <w:t>。</w:t>
      </w:r>
    </w:p>
    <w:p w:rsidR="000A68A4" w:rsidRDefault="006A59F5">
      <w:pPr>
        <w:pStyle w:val="affc"/>
        <w:rPr>
          <w:b w:val="0"/>
          <w:bCs/>
        </w:rPr>
      </w:pPr>
      <w:r>
        <w:rPr>
          <w:rFonts w:hint="eastAsia"/>
          <w:b w:val="0"/>
          <w:bCs/>
        </w:rPr>
        <w:t>表</w:t>
      </w:r>
      <w:r>
        <w:rPr>
          <w:rFonts w:hint="eastAsia"/>
          <w:b w:val="0"/>
          <w:bCs/>
        </w:rPr>
        <w:t xml:space="preserve"> </w:t>
      </w:r>
      <w:r>
        <w:rPr>
          <w:b w:val="0"/>
          <w:bCs/>
        </w:rPr>
        <w:t>3.</w:t>
      </w:r>
      <w:r>
        <w:rPr>
          <w:rFonts w:hint="eastAsia"/>
          <w:b w:val="0"/>
          <w:bCs/>
        </w:rPr>
        <w:t>7</w:t>
      </w:r>
      <w:r>
        <w:rPr>
          <w:b w:val="0"/>
          <w:bCs/>
        </w:rPr>
        <w:t>-2</w:t>
      </w:r>
      <w:r>
        <w:rPr>
          <w:rFonts w:hint="eastAsia"/>
          <w:b w:val="0"/>
          <w:bCs/>
        </w:rPr>
        <w:t xml:space="preserve">    </w:t>
      </w:r>
      <w:r>
        <w:rPr>
          <w:rFonts w:hint="eastAsia"/>
          <w:b w:val="0"/>
          <w:bCs/>
        </w:rPr>
        <w:t>本项目与《陆上石油天然气开采业绿色矿山建设规范》的相符性分析</w:t>
      </w:r>
    </w:p>
    <w:tbl>
      <w:tblPr>
        <w:tblW w:w="499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4097"/>
        <w:gridCol w:w="2525"/>
        <w:gridCol w:w="948"/>
      </w:tblGrid>
      <w:tr w:rsidR="000A68A4">
        <w:trPr>
          <w:trHeight w:val="683"/>
          <w:jc w:val="center"/>
        </w:trPr>
        <w:tc>
          <w:tcPr>
            <w:tcW w:w="434" w:type="pct"/>
            <w:vAlign w:val="center"/>
          </w:tcPr>
          <w:p w:rsidR="000A68A4" w:rsidRDefault="006A59F5">
            <w:pPr>
              <w:topLinePunct/>
              <w:spacing w:line="0" w:lineRule="atLeast"/>
              <w:jc w:val="center"/>
              <w:rPr>
                <w:szCs w:val="21"/>
              </w:rPr>
            </w:pPr>
            <w:r>
              <w:rPr>
                <w:rFonts w:hint="eastAsia"/>
                <w:szCs w:val="21"/>
              </w:rPr>
              <w:t>序号</w:t>
            </w:r>
          </w:p>
        </w:tc>
        <w:tc>
          <w:tcPr>
            <w:tcW w:w="2470" w:type="pct"/>
            <w:vAlign w:val="center"/>
          </w:tcPr>
          <w:p w:rsidR="000A68A4" w:rsidRDefault="006A59F5">
            <w:pPr>
              <w:topLinePunct/>
              <w:spacing w:line="0" w:lineRule="atLeast"/>
              <w:jc w:val="center"/>
              <w:rPr>
                <w:szCs w:val="21"/>
              </w:rPr>
            </w:pPr>
            <w:r>
              <w:rPr>
                <w:rFonts w:hint="eastAsia"/>
                <w:szCs w:val="21"/>
              </w:rPr>
              <w:t>《陆上石油天然气开采业绿色矿山建设规范》</w:t>
            </w:r>
          </w:p>
        </w:tc>
        <w:tc>
          <w:tcPr>
            <w:tcW w:w="1522" w:type="pct"/>
            <w:vAlign w:val="center"/>
          </w:tcPr>
          <w:p w:rsidR="000A68A4" w:rsidRDefault="006A59F5">
            <w:pPr>
              <w:spacing w:line="0" w:lineRule="atLeast"/>
              <w:jc w:val="center"/>
              <w:rPr>
                <w:szCs w:val="21"/>
              </w:rPr>
            </w:pPr>
            <w:r>
              <w:rPr>
                <w:rFonts w:hint="eastAsia"/>
                <w:szCs w:val="21"/>
              </w:rPr>
              <w:t>项目采取的相关措施</w:t>
            </w:r>
          </w:p>
        </w:tc>
        <w:tc>
          <w:tcPr>
            <w:tcW w:w="572" w:type="pct"/>
            <w:vAlign w:val="center"/>
          </w:tcPr>
          <w:p w:rsidR="000A68A4" w:rsidRDefault="006A59F5">
            <w:pPr>
              <w:spacing w:line="0" w:lineRule="atLeast"/>
              <w:jc w:val="center"/>
              <w:rPr>
                <w:szCs w:val="21"/>
              </w:rPr>
            </w:pPr>
            <w:r>
              <w:rPr>
                <w:rFonts w:hint="eastAsia"/>
                <w:szCs w:val="21"/>
              </w:rPr>
              <w:t>符合性</w:t>
            </w:r>
          </w:p>
          <w:p w:rsidR="000A68A4" w:rsidRDefault="006A59F5">
            <w:pPr>
              <w:spacing w:line="0" w:lineRule="atLeast"/>
              <w:jc w:val="center"/>
              <w:rPr>
                <w:szCs w:val="21"/>
              </w:rPr>
            </w:pPr>
            <w:r>
              <w:rPr>
                <w:rFonts w:hint="eastAsia"/>
                <w:szCs w:val="21"/>
              </w:rPr>
              <w:t>分析</w:t>
            </w:r>
          </w:p>
        </w:tc>
      </w:tr>
      <w:tr w:rsidR="000A68A4">
        <w:trPr>
          <w:trHeight w:val="1223"/>
          <w:jc w:val="center"/>
        </w:trPr>
        <w:tc>
          <w:tcPr>
            <w:tcW w:w="434" w:type="pct"/>
            <w:vAlign w:val="center"/>
          </w:tcPr>
          <w:p w:rsidR="000A68A4" w:rsidRDefault="006A59F5">
            <w:pPr>
              <w:topLinePunct/>
              <w:spacing w:line="0" w:lineRule="atLeast"/>
              <w:jc w:val="center"/>
              <w:rPr>
                <w:szCs w:val="21"/>
              </w:rPr>
            </w:pPr>
            <w:r>
              <w:rPr>
                <w:rFonts w:hint="eastAsia"/>
                <w:szCs w:val="21"/>
              </w:rPr>
              <w:t>1</w:t>
            </w:r>
          </w:p>
        </w:tc>
        <w:tc>
          <w:tcPr>
            <w:tcW w:w="2470" w:type="pct"/>
            <w:vAlign w:val="center"/>
          </w:tcPr>
          <w:p w:rsidR="000A68A4" w:rsidRDefault="006A59F5">
            <w:pPr>
              <w:topLinePunct/>
              <w:spacing w:line="0" w:lineRule="atLeast"/>
              <w:rPr>
                <w:szCs w:val="21"/>
              </w:rPr>
            </w:pPr>
            <w:r>
              <w:rPr>
                <w:rFonts w:hint="eastAsia"/>
                <w:szCs w:val="21"/>
              </w:rPr>
              <w:t>因矿制宜选择开采工艺和装备，符合清洁生产要求。应贯彻“边开采，边治理，边恢复”的原则，及时治理恢复矿区地质环境，复垦矿区压占和损毁土地。</w:t>
            </w:r>
          </w:p>
        </w:tc>
        <w:tc>
          <w:tcPr>
            <w:tcW w:w="1522" w:type="pct"/>
            <w:vAlign w:val="center"/>
          </w:tcPr>
          <w:p w:rsidR="000A68A4" w:rsidRDefault="006A59F5">
            <w:pPr>
              <w:spacing w:line="0" w:lineRule="atLeast"/>
              <w:rPr>
                <w:szCs w:val="21"/>
              </w:rPr>
            </w:pPr>
            <w:r>
              <w:rPr>
                <w:rFonts w:hint="eastAsia"/>
                <w:szCs w:val="21"/>
              </w:rPr>
              <w:t>项目提出施工期结束后，恢复井场周边及管线临时占地，符合“边开采，边治理，边恢复”的原则</w:t>
            </w:r>
          </w:p>
        </w:tc>
        <w:tc>
          <w:tcPr>
            <w:tcW w:w="572" w:type="pct"/>
            <w:vAlign w:val="center"/>
          </w:tcPr>
          <w:p w:rsidR="000A68A4" w:rsidRDefault="006A59F5">
            <w:pPr>
              <w:spacing w:line="0" w:lineRule="atLeast"/>
              <w:jc w:val="center"/>
              <w:rPr>
                <w:szCs w:val="21"/>
              </w:rPr>
            </w:pPr>
            <w:r>
              <w:rPr>
                <w:rFonts w:hint="eastAsia"/>
                <w:szCs w:val="21"/>
              </w:rPr>
              <w:t>符合</w:t>
            </w:r>
          </w:p>
        </w:tc>
      </w:tr>
      <w:tr w:rsidR="000A68A4">
        <w:trPr>
          <w:trHeight w:val="1817"/>
          <w:jc w:val="center"/>
        </w:trPr>
        <w:tc>
          <w:tcPr>
            <w:tcW w:w="434" w:type="pct"/>
            <w:vAlign w:val="center"/>
          </w:tcPr>
          <w:p w:rsidR="000A68A4" w:rsidRDefault="006A59F5">
            <w:pPr>
              <w:topLinePunct/>
              <w:spacing w:line="0" w:lineRule="atLeast"/>
              <w:jc w:val="center"/>
              <w:rPr>
                <w:szCs w:val="21"/>
              </w:rPr>
            </w:pPr>
            <w:r>
              <w:rPr>
                <w:rFonts w:hint="eastAsia"/>
                <w:szCs w:val="21"/>
              </w:rPr>
              <w:lastRenderedPageBreak/>
              <w:t>2</w:t>
            </w:r>
          </w:p>
        </w:tc>
        <w:tc>
          <w:tcPr>
            <w:tcW w:w="2470" w:type="pct"/>
            <w:vAlign w:val="center"/>
          </w:tcPr>
          <w:p w:rsidR="000A68A4" w:rsidRDefault="006A59F5">
            <w:pPr>
              <w:topLinePunct/>
              <w:spacing w:line="0" w:lineRule="atLeast"/>
              <w:rPr>
                <w:szCs w:val="21"/>
              </w:rPr>
            </w:pPr>
            <w:r>
              <w:rPr>
                <w:rFonts w:hint="eastAsia"/>
                <w:szCs w:val="21"/>
              </w:rPr>
              <w:t>应遵循矿区油气资源赋存状况、生态环境特征等条件，科学合理地确定开发方案，选择与油气藏类型相适应的先进开采技术和工艺，推广使用成熟、先进的技术装备，严禁使用国家明文规定的限制和淘汰的技术工艺及装备。</w:t>
            </w:r>
          </w:p>
        </w:tc>
        <w:tc>
          <w:tcPr>
            <w:tcW w:w="1522" w:type="pct"/>
            <w:vAlign w:val="center"/>
          </w:tcPr>
          <w:p w:rsidR="000A68A4" w:rsidRDefault="006A59F5">
            <w:pPr>
              <w:spacing w:line="0" w:lineRule="atLeast"/>
              <w:rPr>
                <w:szCs w:val="21"/>
              </w:rPr>
            </w:pPr>
            <w:r>
              <w:rPr>
                <w:rFonts w:hint="eastAsia"/>
                <w:szCs w:val="21"/>
              </w:rPr>
              <w:t>本项目开发方案设计考虑了油气资源赋存状况、生态环境特征等条件，所选用的技术和工艺均成熟、先进</w:t>
            </w:r>
          </w:p>
        </w:tc>
        <w:tc>
          <w:tcPr>
            <w:tcW w:w="572" w:type="pct"/>
            <w:vAlign w:val="center"/>
          </w:tcPr>
          <w:p w:rsidR="000A68A4" w:rsidRDefault="006A59F5">
            <w:pPr>
              <w:spacing w:line="0" w:lineRule="atLeast"/>
              <w:jc w:val="center"/>
              <w:rPr>
                <w:szCs w:val="21"/>
              </w:rPr>
            </w:pPr>
            <w:r>
              <w:rPr>
                <w:rFonts w:hint="eastAsia"/>
                <w:szCs w:val="21"/>
              </w:rPr>
              <w:t>符合</w:t>
            </w:r>
          </w:p>
        </w:tc>
      </w:tr>
      <w:tr w:rsidR="000A68A4">
        <w:trPr>
          <w:trHeight w:val="1275"/>
          <w:jc w:val="center"/>
        </w:trPr>
        <w:tc>
          <w:tcPr>
            <w:tcW w:w="434" w:type="pct"/>
            <w:vAlign w:val="center"/>
          </w:tcPr>
          <w:p w:rsidR="000A68A4" w:rsidRDefault="006A59F5">
            <w:pPr>
              <w:topLinePunct/>
              <w:spacing w:line="0" w:lineRule="atLeast"/>
              <w:jc w:val="center"/>
              <w:rPr>
                <w:szCs w:val="21"/>
              </w:rPr>
            </w:pPr>
            <w:r>
              <w:rPr>
                <w:rFonts w:hint="eastAsia"/>
                <w:szCs w:val="21"/>
              </w:rPr>
              <w:t>3</w:t>
            </w:r>
          </w:p>
        </w:tc>
        <w:tc>
          <w:tcPr>
            <w:tcW w:w="2470" w:type="pct"/>
            <w:vAlign w:val="center"/>
          </w:tcPr>
          <w:p w:rsidR="000A68A4" w:rsidRDefault="006A59F5">
            <w:pPr>
              <w:topLinePunct/>
              <w:spacing w:line="0" w:lineRule="atLeast"/>
              <w:rPr>
                <w:szCs w:val="21"/>
              </w:rPr>
            </w:pPr>
            <w:r>
              <w:rPr>
                <w:rFonts w:hint="eastAsia"/>
                <w:szCs w:val="21"/>
              </w:rPr>
              <w:t>集约节约利用土地资源，土地利用符合用地指标政策。合理确定站址、场址、管网、路网建设占地规模。</w:t>
            </w:r>
          </w:p>
        </w:tc>
        <w:tc>
          <w:tcPr>
            <w:tcW w:w="1522" w:type="pct"/>
            <w:vAlign w:val="center"/>
          </w:tcPr>
          <w:p w:rsidR="000A68A4" w:rsidRDefault="006A59F5">
            <w:pPr>
              <w:spacing w:line="0" w:lineRule="atLeast"/>
              <w:rPr>
                <w:szCs w:val="21"/>
              </w:rPr>
            </w:pPr>
            <w:r>
              <w:rPr>
                <w:rFonts w:hint="eastAsia"/>
                <w:szCs w:val="21"/>
              </w:rPr>
              <w:t>项目管线临时占地规模均从土地资源节约方面考虑，尽可能缩小占地面积和作业带宽度</w:t>
            </w:r>
          </w:p>
        </w:tc>
        <w:tc>
          <w:tcPr>
            <w:tcW w:w="572" w:type="pct"/>
            <w:vAlign w:val="center"/>
          </w:tcPr>
          <w:p w:rsidR="000A68A4" w:rsidRDefault="006A59F5">
            <w:pPr>
              <w:spacing w:line="0" w:lineRule="atLeast"/>
              <w:jc w:val="center"/>
              <w:rPr>
                <w:szCs w:val="21"/>
              </w:rPr>
            </w:pPr>
            <w:r>
              <w:rPr>
                <w:rFonts w:hint="eastAsia"/>
                <w:szCs w:val="21"/>
              </w:rPr>
              <w:t>符合</w:t>
            </w:r>
          </w:p>
        </w:tc>
      </w:tr>
    </w:tbl>
    <w:p w:rsidR="000A68A4" w:rsidRDefault="006A59F5">
      <w:pPr>
        <w:keepNext/>
        <w:keepLines/>
        <w:spacing w:before="120" w:after="120"/>
        <w:outlineLvl w:val="2"/>
        <w:rPr>
          <w:b/>
          <w:sz w:val="28"/>
          <w:szCs w:val="22"/>
        </w:rPr>
      </w:pPr>
      <w:r>
        <w:rPr>
          <w:b/>
          <w:sz w:val="28"/>
          <w:szCs w:val="22"/>
        </w:rPr>
        <w:t>3.</w:t>
      </w:r>
      <w:r>
        <w:rPr>
          <w:rFonts w:hint="eastAsia"/>
          <w:b/>
          <w:sz w:val="28"/>
          <w:szCs w:val="22"/>
        </w:rPr>
        <w:t>7.4</w:t>
      </w:r>
      <w:r>
        <w:rPr>
          <w:b/>
          <w:sz w:val="28"/>
          <w:szCs w:val="22"/>
        </w:rPr>
        <w:t>与《石油天然气开采业污染防治技术政策》的符合性分析</w:t>
      </w:r>
    </w:p>
    <w:p w:rsidR="000A68A4" w:rsidRDefault="006A59F5">
      <w:pPr>
        <w:pStyle w:val="aff5"/>
        <w:rPr>
          <w:color w:val="auto"/>
        </w:rPr>
      </w:pPr>
      <w:r>
        <w:rPr>
          <w:rFonts w:hint="eastAsia"/>
          <w:color w:val="auto"/>
        </w:rPr>
        <w:t>本项目运营期采取的各项环保措施与《石油天然气开采业污染防治技术政策》</w:t>
      </w:r>
      <w:r>
        <w:rPr>
          <w:rFonts w:hint="eastAsia"/>
          <w:color w:val="auto"/>
        </w:rPr>
        <w:t xml:space="preserve"> </w:t>
      </w:r>
      <w:r>
        <w:rPr>
          <w:rFonts w:hint="eastAsia"/>
          <w:color w:val="auto"/>
        </w:rPr>
        <w:t>中要求的相符性分析详见表</w:t>
      </w:r>
      <w:r>
        <w:rPr>
          <w:rFonts w:hint="eastAsia"/>
          <w:color w:val="auto"/>
        </w:rPr>
        <w:t xml:space="preserve"> 3.6-3</w:t>
      </w:r>
      <w:r>
        <w:rPr>
          <w:rFonts w:hint="eastAsia"/>
          <w:color w:val="auto"/>
        </w:rPr>
        <w:t>。</w:t>
      </w:r>
    </w:p>
    <w:p w:rsidR="000A68A4" w:rsidRDefault="006A59F5">
      <w:pPr>
        <w:pStyle w:val="affc"/>
        <w:rPr>
          <w:b w:val="0"/>
          <w:bCs/>
        </w:rPr>
      </w:pPr>
      <w:r>
        <w:rPr>
          <w:rFonts w:hint="eastAsia"/>
          <w:b w:val="0"/>
          <w:bCs/>
        </w:rPr>
        <w:t>表</w:t>
      </w:r>
      <w:r>
        <w:rPr>
          <w:rFonts w:hint="eastAsia"/>
          <w:b w:val="0"/>
          <w:bCs/>
        </w:rPr>
        <w:t xml:space="preserve"> </w:t>
      </w:r>
      <w:r>
        <w:rPr>
          <w:b w:val="0"/>
          <w:bCs/>
        </w:rPr>
        <w:t>3.6-</w:t>
      </w:r>
      <w:r>
        <w:rPr>
          <w:rFonts w:hint="eastAsia"/>
          <w:b w:val="0"/>
          <w:bCs/>
        </w:rPr>
        <w:t xml:space="preserve">3   </w:t>
      </w:r>
      <w:r>
        <w:rPr>
          <w:rFonts w:hint="eastAsia"/>
          <w:b w:val="0"/>
          <w:bCs/>
        </w:rPr>
        <w:t>本项目与《石油天然气开采业污染防治技术政策》的相符性分析</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2"/>
        <w:gridCol w:w="2491"/>
        <w:gridCol w:w="1010"/>
      </w:tblGrid>
      <w:tr w:rsidR="000A68A4">
        <w:tc>
          <w:tcPr>
            <w:tcW w:w="426" w:type="dxa"/>
            <w:vAlign w:val="center"/>
          </w:tcPr>
          <w:p w:rsidR="000A68A4" w:rsidRDefault="006A59F5">
            <w:pPr>
              <w:autoSpaceDE w:val="0"/>
              <w:autoSpaceDN w:val="0"/>
              <w:adjustRightInd w:val="0"/>
              <w:rPr>
                <w:kern w:val="24"/>
                <w:szCs w:val="21"/>
              </w:rPr>
            </w:pPr>
            <w:r>
              <w:rPr>
                <w:kern w:val="24"/>
                <w:szCs w:val="21"/>
              </w:rPr>
              <w:t>序号</w:t>
            </w:r>
          </w:p>
        </w:tc>
        <w:tc>
          <w:tcPr>
            <w:tcW w:w="4389" w:type="dxa"/>
            <w:vAlign w:val="center"/>
          </w:tcPr>
          <w:p w:rsidR="000A68A4" w:rsidRDefault="006A59F5">
            <w:pPr>
              <w:jc w:val="center"/>
              <w:rPr>
                <w:kern w:val="24"/>
                <w:szCs w:val="21"/>
              </w:rPr>
            </w:pPr>
            <w:r>
              <w:rPr>
                <w:szCs w:val="21"/>
              </w:rPr>
              <w:t>《石油天然气开采业污染防治技术政策》中相关规定</w:t>
            </w:r>
          </w:p>
        </w:tc>
        <w:tc>
          <w:tcPr>
            <w:tcW w:w="2562" w:type="dxa"/>
            <w:vAlign w:val="center"/>
          </w:tcPr>
          <w:p w:rsidR="000A68A4" w:rsidRDefault="006A59F5">
            <w:pPr>
              <w:autoSpaceDE w:val="0"/>
              <w:autoSpaceDN w:val="0"/>
              <w:adjustRightInd w:val="0"/>
              <w:rPr>
                <w:kern w:val="24"/>
                <w:szCs w:val="21"/>
              </w:rPr>
            </w:pPr>
            <w:r>
              <w:rPr>
                <w:szCs w:val="21"/>
              </w:rPr>
              <w:t>项目采取的相关措施</w:t>
            </w:r>
          </w:p>
        </w:tc>
        <w:tc>
          <w:tcPr>
            <w:tcW w:w="1032" w:type="dxa"/>
            <w:vAlign w:val="center"/>
          </w:tcPr>
          <w:p w:rsidR="000A68A4" w:rsidRDefault="006A59F5">
            <w:pPr>
              <w:autoSpaceDE w:val="0"/>
              <w:autoSpaceDN w:val="0"/>
              <w:adjustRightInd w:val="0"/>
              <w:jc w:val="center"/>
              <w:rPr>
                <w:kern w:val="24"/>
                <w:szCs w:val="21"/>
              </w:rPr>
            </w:pPr>
            <w:r>
              <w:rPr>
                <w:kern w:val="24"/>
                <w:szCs w:val="21"/>
              </w:rPr>
              <w:t>符合性分析</w:t>
            </w:r>
          </w:p>
        </w:tc>
      </w:tr>
      <w:tr w:rsidR="000A68A4">
        <w:tc>
          <w:tcPr>
            <w:tcW w:w="426" w:type="dxa"/>
            <w:vAlign w:val="center"/>
          </w:tcPr>
          <w:p w:rsidR="000A68A4" w:rsidRDefault="006A59F5">
            <w:pPr>
              <w:autoSpaceDE w:val="0"/>
              <w:autoSpaceDN w:val="0"/>
              <w:adjustRightInd w:val="0"/>
              <w:rPr>
                <w:kern w:val="24"/>
                <w:szCs w:val="21"/>
              </w:rPr>
            </w:pPr>
            <w:r>
              <w:rPr>
                <w:kern w:val="24"/>
                <w:szCs w:val="21"/>
              </w:rPr>
              <w:t>1</w:t>
            </w:r>
          </w:p>
        </w:tc>
        <w:tc>
          <w:tcPr>
            <w:tcW w:w="4389" w:type="dxa"/>
            <w:vAlign w:val="center"/>
          </w:tcPr>
          <w:p w:rsidR="000A68A4" w:rsidRDefault="006A59F5">
            <w:pPr>
              <w:autoSpaceDE w:val="0"/>
              <w:autoSpaceDN w:val="0"/>
              <w:adjustRightInd w:val="0"/>
              <w:rPr>
                <w:kern w:val="24"/>
                <w:szCs w:val="21"/>
              </w:rPr>
            </w:pPr>
            <w:r>
              <w:rPr>
                <w:szCs w:val="21"/>
              </w:rPr>
              <w:t>到</w:t>
            </w:r>
            <w:r>
              <w:rPr>
                <w:szCs w:val="21"/>
              </w:rPr>
              <w:t>2015</w:t>
            </w:r>
            <w:r>
              <w:rPr>
                <w:szCs w:val="21"/>
              </w:rPr>
              <w:t>年末，行业新、改、扩建项目均采用清洁生产工艺和技术，工业废水回用率达到</w:t>
            </w:r>
            <w:r>
              <w:rPr>
                <w:szCs w:val="21"/>
              </w:rPr>
              <w:t>90%</w:t>
            </w:r>
            <w:r>
              <w:rPr>
                <w:szCs w:val="21"/>
              </w:rPr>
              <w:t>以上，工业固体废物资源化及无害化处理处置率达到</w:t>
            </w:r>
            <w:r>
              <w:rPr>
                <w:szCs w:val="21"/>
              </w:rPr>
              <w:t>100%</w:t>
            </w:r>
            <w:r>
              <w:rPr>
                <w:szCs w:val="21"/>
              </w:rPr>
              <w:t>。</w:t>
            </w:r>
          </w:p>
        </w:tc>
        <w:tc>
          <w:tcPr>
            <w:tcW w:w="2562" w:type="dxa"/>
            <w:vAlign w:val="center"/>
          </w:tcPr>
          <w:p w:rsidR="000A68A4" w:rsidRDefault="006A59F5">
            <w:pPr>
              <w:rPr>
                <w:kern w:val="24"/>
                <w:szCs w:val="21"/>
              </w:rPr>
            </w:pPr>
            <w:r>
              <w:rPr>
                <w:szCs w:val="21"/>
              </w:rPr>
              <w:t>采用清洁生产工艺及技术。施工废料首先考虑回收利用，不可回收利用部分拉运至</w:t>
            </w:r>
            <w:r>
              <w:rPr>
                <w:rFonts w:hint="eastAsia"/>
                <w:szCs w:val="21"/>
              </w:rPr>
              <w:t>收集后送哈拉哈塘固废填埋场填埋处置</w:t>
            </w:r>
            <w:r>
              <w:rPr>
                <w:szCs w:val="21"/>
              </w:rPr>
              <w:t>进行处置；生活垃圾集中收集后，拉运至</w:t>
            </w:r>
            <w:r>
              <w:rPr>
                <w:rFonts w:hint="eastAsia"/>
                <w:szCs w:val="21"/>
              </w:rPr>
              <w:t>哈拉哈塘固废填埋场</w:t>
            </w:r>
            <w:r>
              <w:rPr>
                <w:szCs w:val="21"/>
              </w:rPr>
              <w:t>进行处置</w:t>
            </w:r>
            <w:r>
              <w:rPr>
                <w:rFonts w:hint="eastAsia"/>
                <w:szCs w:val="21"/>
              </w:rPr>
              <w:t>。</w:t>
            </w:r>
          </w:p>
        </w:tc>
        <w:tc>
          <w:tcPr>
            <w:tcW w:w="1032" w:type="dxa"/>
            <w:vAlign w:val="center"/>
          </w:tcPr>
          <w:p w:rsidR="000A68A4" w:rsidRDefault="006A59F5">
            <w:pPr>
              <w:autoSpaceDE w:val="0"/>
              <w:autoSpaceDN w:val="0"/>
              <w:adjustRightInd w:val="0"/>
              <w:rPr>
                <w:kern w:val="24"/>
                <w:szCs w:val="21"/>
              </w:rPr>
            </w:pPr>
            <w:r>
              <w:rPr>
                <w:kern w:val="24"/>
                <w:szCs w:val="21"/>
              </w:rPr>
              <w:t>符合</w:t>
            </w:r>
          </w:p>
        </w:tc>
      </w:tr>
      <w:tr w:rsidR="000A68A4">
        <w:trPr>
          <w:trHeight w:val="574"/>
        </w:trPr>
        <w:tc>
          <w:tcPr>
            <w:tcW w:w="426" w:type="dxa"/>
            <w:vAlign w:val="center"/>
          </w:tcPr>
          <w:p w:rsidR="000A68A4" w:rsidRDefault="006A59F5">
            <w:pPr>
              <w:autoSpaceDE w:val="0"/>
              <w:autoSpaceDN w:val="0"/>
              <w:adjustRightInd w:val="0"/>
              <w:rPr>
                <w:kern w:val="24"/>
                <w:szCs w:val="21"/>
              </w:rPr>
            </w:pPr>
            <w:r>
              <w:rPr>
                <w:kern w:val="24"/>
                <w:szCs w:val="21"/>
              </w:rPr>
              <w:t>2</w:t>
            </w:r>
          </w:p>
        </w:tc>
        <w:tc>
          <w:tcPr>
            <w:tcW w:w="4389" w:type="dxa"/>
            <w:vAlign w:val="center"/>
          </w:tcPr>
          <w:p w:rsidR="000A68A4" w:rsidRDefault="006A59F5">
            <w:pPr>
              <w:autoSpaceDE w:val="0"/>
              <w:autoSpaceDN w:val="0"/>
              <w:adjustRightInd w:val="0"/>
              <w:rPr>
                <w:kern w:val="24"/>
                <w:szCs w:val="21"/>
              </w:rPr>
            </w:pPr>
            <w:r>
              <w:rPr>
                <w:szCs w:val="21"/>
              </w:rPr>
              <w:t>在勘探开发过程中，应防止产生落地原油。其中井下作业过程中应配备泄油器、刮油器等。落地原油应及时回收，落地原油回收率应达到</w:t>
            </w:r>
            <w:r>
              <w:rPr>
                <w:szCs w:val="21"/>
              </w:rPr>
              <w:t>100%</w:t>
            </w:r>
            <w:r>
              <w:rPr>
                <w:szCs w:val="21"/>
              </w:rPr>
              <w:t>。</w:t>
            </w:r>
          </w:p>
        </w:tc>
        <w:tc>
          <w:tcPr>
            <w:tcW w:w="2562" w:type="dxa"/>
            <w:vAlign w:val="center"/>
          </w:tcPr>
          <w:p w:rsidR="000A68A4" w:rsidRDefault="006A59F5">
            <w:pPr>
              <w:rPr>
                <w:kern w:val="24"/>
                <w:szCs w:val="21"/>
              </w:rPr>
            </w:pPr>
            <w:r>
              <w:rPr>
                <w:rFonts w:hint="eastAsia"/>
                <w:szCs w:val="21"/>
              </w:rPr>
              <w:t>不新增</w:t>
            </w:r>
            <w:r>
              <w:rPr>
                <w:szCs w:val="21"/>
              </w:rPr>
              <w:t>落地原油。</w:t>
            </w:r>
          </w:p>
        </w:tc>
        <w:tc>
          <w:tcPr>
            <w:tcW w:w="1032" w:type="dxa"/>
            <w:vAlign w:val="center"/>
          </w:tcPr>
          <w:p w:rsidR="000A68A4" w:rsidRDefault="006A59F5">
            <w:pPr>
              <w:autoSpaceDE w:val="0"/>
              <w:autoSpaceDN w:val="0"/>
              <w:adjustRightInd w:val="0"/>
              <w:rPr>
                <w:kern w:val="24"/>
                <w:szCs w:val="21"/>
              </w:rPr>
            </w:pPr>
            <w:r>
              <w:rPr>
                <w:kern w:val="24"/>
                <w:szCs w:val="21"/>
              </w:rPr>
              <w:t>符合</w:t>
            </w:r>
          </w:p>
        </w:tc>
      </w:tr>
      <w:tr w:rsidR="000A68A4">
        <w:tc>
          <w:tcPr>
            <w:tcW w:w="426" w:type="dxa"/>
            <w:vAlign w:val="center"/>
          </w:tcPr>
          <w:p w:rsidR="000A68A4" w:rsidRDefault="006A59F5">
            <w:pPr>
              <w:autoSpaceDE w:val="0"/>
              <w:autoSpaceDN w:val="0"/>
              <w:adjustRightInd w:val="0"/>
              <w:rPr>
                <w:kern w:val="24"/>
                <w:szCs w:val="21"/>
              </w:rPr>
            </w:pPr>
            <w:r>
              <w:rPr>
                <w:kern w:val="24"/>
                <w:szCs w:val="21"/>
              </w:rPr>
              <w:t>3</w:t>
            </w:r>
          </w:p>
        </w:tc>
        <w:tc>
          <w:tcPr>
            <w:tcW w:w="4389" w:type="dxa"/>
            <w:vAlign w:val="center"/>
          </w:tcPr>
          <w:p w:rsidR="000A68A4" w:rsidRDefault="006A59F5">
            <w:pPr>
              <w:rPr>
                <w:kern w:val="24"/>
                <w:szCs w:val="21"/>
              </w:rPr>
            </w:pPr>
            <w:r>
              <w:rPr>
                <w:szCs w:val="21"/>
              </w:rPr>
              <w:t>在井下作业过程中，酸化液和压裂液宜集中配制，酸化残液、压裂残液和返排液应回收利用或进行无害化处置，压裂放喷返排入罐率应达到</w:t>
            </w:r>
            <w:r>
              <w:rPr>
                <w:szCs w:val="21"/>
              </w:rPr>
              <w:t>100%</w:t>
            </w:r>
            <w:r>
              <w:rPr>
                <w:szCs w:val="21"/>
              </w:rPr>
              <w:t>。酸化、压裂作业和试油（气）过程应采取防喷、地面管线防刺、防漏、防溢等措施。</w:t>
            </w:r>
          </w:p>
        </w:tc>
        <w:tc>
          <w:tcPr>
            <w:tcW w:w="2562" w:type="dxa"/>
            <w:vAlign w:val="center"/>
          </w:tcPr>
          <w:p w:rsidR="000A68A4" w:rsidRDefault="006A59F5">
            <w:pPr>
              <w:rPr>
                <w:kern w:val="24"/>
                <w:szCs w:val="21"/>
              </w:rPr>
            </w:pPr>
            <w:r>
              <w:rPr>
                <w:rFonts w:hint="eastAsia"/>
                <w:szCs w:val="21"/>
              </w:rPr>
              <w:t>本项目不新增危废</w:t>
            </w:r>
            <w:r>
              <w:rPr>
                <w:szCs w:val="21"/>
              </w:rPr>
              <w:t>。</w:t>
            </w:r>
          </w:p>
        </w:tc>
        <w:tc>
          <w:tcPr>
            <w:tcW w:w="1032" w:type="dxa"/>
            <w:vAlign w:val="center"/>
          </w:tcPr>
          <w:p w:rsidR="000A68A4" w:rsidRDefault="006A59F5">
            <w:pPr>
              <w:autoSpaceDE w:val="0"/>
              <w:autoSpaceDN w:val="0"/>
              <w:adjustRightInd w:val="0"/>
              <w:rPr>
                <w:kern w:val="24"/>
                <w:szCs w:val="21"/>
              </w:rPr>
            </w:pPr>
            <w:r>
              <w:rPr>
                <w:kern w:val="24"/>
                <w:szCs w:val="21"/>
              </w:rPr>
              <w:t>符合</w:t>
            </w:r>
          </w:p>
        </w:tc>
      </w:tr>
      <w:tr w:rsidR="000A68A4">
        <w:tc>
          <w:tcPr>
            <w:tcW w:w="426" w:type="dxa"/>
            <w:vAlign w:val="center"/>
          </w:tcPr>
          <w:p w:rsidR="000A68A4" w:rsidRDefault="006A59F5">
            <w:pPr>
              <w:autoSpaceDE w:val="0"/>
              <w:autoSpaceDN w:val="0"/>
              <w:adjustRightInd w:val="0"/>
              <w:rPr>
                <w:kern w:val="24"/>
                <w:szCs w:val="21"/>
              </w:rPr>
            </w:pPr>
            <w:r>
              <w:rPr>
                <w:kern w:val="24"/>
                <w:szCs w:val="21"/>
              </w:rPr>
              <w:t>4</w:t>
            </w:r>
          </w:p>
        </w:tc>
        <w:tc>
          <w:tcPr>
            <w:tcW w:w="4389" w:type="dxa"/>
            <w:vAlign w:val="center"/>
          </w:tcPr>
          <w:p w:rsidR="000A68A4" w:rsidRDefault="006A59F5">
            <w:pPr>
              <w:rPr>
                <w:szCs w:val="21"/>
              </w:rPr>
            </w:pPr>
            <w:r>
              <w:rPr>
                <w:szCs w:val="21"/>
              </w:rPr>
              <w:t>在开发过程中，适宜注水开采的油气田，应将采出水处理满足标准后回注；对于稠油注汽开采，鼓励采出水处理后回用于注汽锅炉。</w:t>
            </w:r>
          </w:p>
        </w:tc>
        <w:tc>
          <w:tcPr>
            <w:tcW w:w="2562" w:type="dxa"/>
            <w:vAlign w:val="center"/>
          </w:tcPr>
          <w:p w:rsidR="000A68A4" w:rsidRDefault="006A59F5">
            <w:pPr>
              <w:rPr>
                <w:kern w:val="24"/>
                <w:szCs w:val="21"/>
              </w:rPr>
            </w:pPr>
            <w:r>
              <w:rPr>
                <w:rFonts w:hint="eastAsia"/>
                <w:szCs w:val="21"/>
              </w:rPr>
              <w:t>本项目不新增</w:t>
            </w:r>
            <w:r>
              <w:rPr>
                <w:szCs w:val="21"/>
              </w:rPr>
              <w:t>采出水。</w:t>
            </w:r>
          </w:p>
        </w:tc>
        <w:tc>
          <w:tcPr>
            <w:tcW w:w="1032" w:type="dxa"/>
            <w:vAlign w:val="center"/>
          </w:tcPr>
          <w:p w:rsidR="000A68A4" w:rsidRDefault="006A59F5">
            <w:pPr>
              <w:autoSpaceDE w:val="0"/>
              <w:autoSpaceDN w:val="0"/>
              <w:adjustRightInd w:val="0"/>
              <w:rPr>
                <w:kern w:val="24"/>
                <w:szCs w:val="21"/>
              </w:rPr>
            </w:pPr>
            <w:r>
              <w:rPr>
                <w:kern w:val="24"/>
                <w:szCs w:val="21"/>
              </w:rPr>
              <w:t>符合</w:t>
            </w:r>
          </w:p>
        </w:tc>
      </w:tr>
      <w:tr w:rsidR="000A68A4">
        <w:tc>
          <w:tcPr>
            <w:tcW w:w="426" w:type="dxa"/>
            <w:vAlign w:val="center"/>
          </w:tcPr>
          <w:p w:rsidR="000A68A4" w:rsidRDefault="006A59F5">
            <w:pPr>
              <w:autoSpaceDE w:val="0"/>
              <w:autoSpaceDN w:val="0"/>
              <w:adjustRightInd w:val="0"/>
              <w:rPr>
                <w:kern w:val="24"/>
                <w:szCs w:val="21"/>
              </w:rPr>
            </w:pPr>
            <w:r>
              <w:rPr>
                <w:kern w:val="24"/>
                <w:szCs w:val="21"/>
              </w:rPr>
              <w:t>5</w:t>
            </w:r>
          </w:p>
        </w:tc>
        <w:tc>
          <w:tcPr>
            <w:tcW w:w="4389" w:type="dxa"/>
            <w:vAlign w:val="center"/>
          </w:tcPr>
          <w:p w:rsidR="000A68A4" w:rsidRDefault="006A59F5">
            <w:pPr>
              <w:ind w:left="76"/>
              <w:rPr>
                <w:szCs w:val="21"/>
              </w:rPr>
            </w:pPr>
            <w:r>
              <w:rPr>
                <w:szCs w:val="21"/>
              </w:rPr>
              <w:t>在油气集输过程中，应采用密闭流程，减少烃类气体排放。新建</w:t>
            </w:r>
            <w:r>
              <w:rPr>
                <w:szCs w:val="21"/>
              </w:rPr>
              <w:t>3000m</w:t>
            </w:r>
            <w:r>
              <w:rPr>
                <w:szCs w:val="21"/>
                <w:vertAlign w:val="superscript"/>
              </w:rPr>
              <w:t>3</w:t>
            </w:r>
            <w:r>
              <w:rPr>
                <w:szCs w:val="21"/>
              </w:rPr>
              <w:t>及以上原油储罐应采用浮顶型式，新、改、扩建油气储罐应安装泄漏报警系统。</w:t>
            </w:r>
          </w:p>
        </w:tc>
        <w:tc>
          <w:tcPr>
            <w:tcW w:w="2562" w:type="dxa"/>
            <w:vAlign w:val="center"/>
          </w:tcPr>
          <w:p w:rsidR="000A68A4" w:rsidRDefault="006A59F5">
            <w:pPr>
              <w:rPr>
                <w:kern w:val="24"/>
                <w:szCs w:val="21"/>
              </w:rPr>
            </w:pPr>
            <w:r>
              <w:rPr>
                <w:szCs w:val="21"/>
              </w:rPr>
              <w:t>采用密闭流程。</w:t>
            </w:r>
          </w:p>
        </w:tc>
        <w:tc>
          <w:tcPr>
            <w:tcW w:w="1032" w:type="dxa"/>
            <w:vAlign w:val="center"/>
          </w:tcPr>
          <w:p w:rsidR="000A68A4" w:rsidRDefault="006A59F5">
            <w:pPr>
              <w:autoSpaceDE w:val="0"/>
              <w:autoSpaceDN w:val="0"/>
              <w:adjustRightInd w:val="0"/>
              <w:rPr>
                <w:kern w:val="24"/>
                <w:szCs w:val="21"/>
              </w:rPr>
            </w:pPr>
            <w:r>
              <w:rPr>
                <w:kern w:val="24"/>
                <w:szCs w:val="21"/>
              </w:rPr>
              <w:t>符合</w:t>
            </w:r>
          </w:p>
        </w:tc>
      </w:tr>
      <w:tr w:rsidR="000A68A4">
        <w:trPr>
          <w:trHeight w:val="4071"/>
        </w:trPr>
        <w:tc>
          <w:tcPr>
            <w:tcW w:w="426" w:type="dxa"/>
            <w:vAlign w:val="center"/>
          </w:tcPr>
          <w:p w:rsidR="000A68A4" w:rsidRDefault="006A59F5">
            <w:pPr>
              <w:autoSpaceDE w:val="0"/>
              <w:autoSpaceDN w:val="0"/>
              <w:adjustRightInd w:val="0"/>
              <w:rPr>
                <w:kern w:val="24"/>
                <w:szCs w:val="21"/>
              </w:rPr>
            </w:pPr>
            <w:r>
              <w:rPr>
                <w:kern w:val="24"/>
                <w:szCs w:val="21"/>
              </w:rPr>
              <w:lastRenderedPageBreak/>
              <w:t>6</w:t>
            </w:r>
          </w:p>
        </w:tc>
        <w:tc>
          <w:tcPr>
            <w:tcW w:w="4389" w:type="dxa"/>
            <w:vAlign w:val="center"/>
          </w:tcPr>
          <w:p w:rsidR="000A68A4" w:rsidRDefault="006A59F5">
            <w:pPr>
              <w:ind w:left="76"/>
              <w:rPr>
                <w:szCs w:val="21"/>
              </w:rPr>
            </w:pPr>
            <w:r>
              <w:rPr>
                <w:szCs w:val="21"/>
              </w:rPr>
              <w:t>（一）油气田企业应制定环境保护管理规定，建立并运行健康、安全与环境管理体系。（二）加强油气田建设、勘探开发过程的环境监督管理。油气田建设过程应开展工程环境监理。（三）在开发过程中，企业应加强油气井套管的检测和维护，防止油气泄漏污染地下水。（四）油气田企业应建立环境保护人员培训制度，环境监测人员、统计人员、污染治理设施操作人员应经培训合格后上岗。（五）油气田企业应对勘探开发过程进行环境风险因素识别，制定突发环境事件应急预案并定期进行演练。应开展特征污染物监测工作，采取环境风险防范和应急措施，防止发生由突发性油气泄漏产生的环境事故。</w:t>
            </w:r>
          </w:p>
        </w:tc>
        <w:tc>
          <w:tcPr>
            <w:tcW w:w="2562" w:type="dxa"/>
            <w:vAlign w:val="center"/>
          </w:tcPr>
          <w:p w:rsidR="000A68A4" w:rsidRDefault="006A59F5">
            <w:pPr>
              <w:rPr>
                <w:kern w:val="24"/>
                <w:szCs w:val="21"/>
              </w:rPr>
            </w:pPr>
            <w:r>
              <w:rPr>
                <w:szCs w:val="21"/>
              </w:rPr>
              <w:t>项目投产后，由</w:t>
            </w:r>
            <w:r>
              <w:rPr>
                <w:rFonts w:hint="eastAsia"/>
                <w:szCs w:val="21"/>
              </w:rPr>
              <w:t>东河采油气管理区</w:t>
            </w:r>
            <w:r>
              <w:rPr>
                <w:szCs w:val="21"/>
              </w:rPr>
              <w:t>管理，区块开发突发环境应急预案纳入管辖作业区应急管理体系中。</w:t>
            </w:r>
          </w:p>
        </w:tc>
        <w:tc>
          <w:tcPr>
            <w:tcW w:w="1032" w:type="dxa"/>
            <w:vAlign w:val="center"/>
          </w:tcPr>
          <w:p w:rsidR="000A68A4" w:rsidRDefault="006A59F5">
            <w:pPr>
              <w:autoSpaceDE w:val="0"/>
              <w:autoSpaceDN w:val="0"/>
              <w:adjustRightInd w:val="0"/>
              <w:rPr>
                <w:kern w:val="24"/>
                <w:szCs w:val="21"/>
              </w:rPr>
            </w:pPr>
            <w:r>
              <w:rPr>
                <w:kern w:val="24"/>
                <w:szCs w:val="21"/>
              </w:rPr>
              <w:t>符合</w:t>
            </w:r>
          </w:p>
        </w:tc>
      </w:tr>
    </w:tbl>
    <w:p w:rsidR="000A68A4" w:rsidRDefault="006A59F5">
      <w:pPr>
        <w:pStyle w:val="aff5"/>
        <w:rPr>
          <w:color w:val="auto"/>
        </w:rPr>
      </w:pPr>
      <w:r>
        <w:rPr>
          <w:rFonts w:hint="eastAsia"/>
          <w:color w:val="auto"/>
        </w:rPr>
        <w:t>由表</w:t>
      </w:r>
      <w:r>
        <w:rPr>
          <w:rFonts w:hint="eastAsia"/>
          <w:color w:val="auto"/>
        </w:rPr>
        <w:t>3.6-3</w:t>
      </w:r>
      <w:r>
        <w:rPr>
          <w:rFonts w:hint="eastAsia"/>
          <w:color w:val="auto"/>
        </w:rPr>
        <w:t>可知，项目建设符合《石油天然气开采业污染防治技术政策》的相关规定。</w:t>
      </w:r>
    </w:p>
    <w:p w:rsidR="000A68A4" w:rsidRDefault="006A59F5">
      <w:pPr>
        <w:keepNext/>
        <w:keepLines/>
        <w:spacing w:before="120" w:after="120"/>
        <w:outlineLvl w:val="2"/>
        <w:rPr>
          <w:b/>
          <w:sz w:val="28"/>
          <w:szCs w:val="22"/>
        </w:rPr>
      </w:pPr>
      <w:r>
        <w:rPr>
          <w:rFonts w:hint="eastAsia"/>
          <w:b/>
          <w:sz w:val="28"/>
          <w:szCs w:val="22"/>
        </w:rPr>
        <w:t>3.7.5</w:t>
      </w:r>
      <w:r>
        <w:rPr>
          <w:b/>
          <w:sz w:val="28"/>
          <w:szCs w:val="22"/>
        </w:rPr>
        <w:t>与《新疆维吾尔自治区大气污染防治条例》的符合性分析</w:t>
      </w:r>
    </w:p>
    <w:p w:rsidR="000A68A4" w:rsidRDefault="006A59F5">
      <w:pPr>
        <w:pStyle w:val="aff5"/>
        <w:rPr>
          <w:color w:val="auto"/>
        </w:rPr>
      </w:pPr>
      <w:r>
        <w:rPr>
          <w:rFonts w:hint="eastAsia"/>
          <w:color w:val="auto"/>
        </w:rPr>
        <w:t>《新疆维吾尔自治区大气污染防治条例》第三十七条规定：各级人民政府应当加强对建设施工、矿产资源开采、物料运输的扬尘和沙尘污染的治理，保持道路清洁、控制料堆和渣土堆放，科学合理扩大绿地、水面、湿地、地面铺装和防风固沙绿化面积，防治扬尘污染。</w:t>
      </w:r>
    </w:p>
    <w:p w:rsidR="000A68A4" w:rsidRDefault="006A59F5">
      <w:pPr>
        <w:pStyle w:val="aff5"/>
        <w:rPr>
          <w:color w:val="auto"/>
        </w:rPr>
      </w:pPr>
      <w:r>
        <w:rPr>
          <w:rFonts w:hint="eastAsia"/>
          <w:color w:val="auto"/>
        </w:rPr>
        <w:t>第四十四条　矿山开采产生的废石、废渣、泥土等应当堆放到专门存放地，并采取围挡、设置防尘网或者防尘布等防尘措施；施工便道应当硬化。</w:t>
      </w:r>
    </w:p>
    <w:p w:rsidR="000A68A4" w:rsidRDefault="006A59F5">
      <w:pPr>
        <w:pStyle w:val="aff5"/>
        <w:rPr>
          <w:color w:val="auto"/>
        </w:rPr>
      </w:pPr>
      <w:r>
        <w:rPr>
          <w:rFonts w:hint="eastAsia"/>
          <w:color w:val="auto"/>
        </w:rPr>
        <w:t>项目施工过程采取“下垫上盖”措施，结束后拟对临时占地进行恢复治理，可减少扬尘影响。项目建设符合《新疆维吾尔自治区大气污染防治条例》要求。</w:t>
      </w:r>
    </w:p>
    <w:p w:rsidR="000A68A4" w:rsidRDefault="006A59F5">
      <w:pPr>
        <w:keepNext/>
        <w:keepLines/>
        <w:spacing w:before="120" w:after="120"/>
        <w:outlineLvl w:val="2"/>
        <w:rPr>
          <w:b/>
          <w:sz w:val="28"/>
          <w:szCs w:val="22"/>
        </w:rPr>
      </w:pPr>
      <w:r>
        <w:rPr>
          <w:rFonts w:hint="eastAsia"/>
          <w:b/>
          <w:sz w:val="28"/>
          <w:szCs w:val="22"/>
        </w:rPr>
        <w:t>3.7.6</w:t>
      </w:r>
      <w:r>
        <w:rPr>
          <w:b/>
          <w:sz w:val="28"/>
          <w:szCs w:val="22"/>
        </w:rPr>
        <w:t>与《关于进一步加强石油天然气行业环境影响评价管理的通知》（环办环评函</w:t>
      </w:r>
      <w:r>
        <w:rPr>
          <w:b/>
          <w:sz w:val="28"/>
          <w:szCs w:val="22"/>
        </w:rPr>
        <w:t>[2019]910</w:t>
      </w:r>
      <w:r>
        <w:rPr>
          <w:b/>
          <w:sz w:val="28"/>
          <w:szCs w:val="22"/>
        </w:rPr>
        <w:t>号）符合性分析</w:t>
      </w:r>
    </w:p>
    <w:p w:rsidR="000A68A4" w:rsidRDefault="006A59F5">
      <w:pPr>
        <w:pStyle w:val="aff5"/>
        <w:rPr>
          <w:color w:val="auto"/>
        </w:rPr>
      </w:pPr>
      <w:r>
        <w:rPr>
          <w:rFonts w:hint="eastAsia"/>
          <w:color w:val="auto"/>
        </w:rPr>
        <w:t>本项目与《关于进一步加强石油天然气行业环境影响评价管理的通知》（环</w:t>
      </w:r>
      <w:r>
        <w:rPr>
          <w:rFonts w:hint="eastAsia"/>
          <w:color w:val="auto"/>
        </w:rPr>
        <w:t xml:space="preserve"> </w:t>
      </w:r>
      <w:r>
        <w:rPr>
          <w:rFonts w:hint="eastAsia"/>
          <w:color w:val="auto"/>
        </w:rPr>
        <w:t>办环评函</w:t>
      </w:r>
      <w:r>
        <w:rPr>
          <w:rFonts w:hint="eastAsia"/>
          <w:color w:val="auto"/>
        </w:rPr>
        <w:t>[2019]910</w:t>
      </w:r>
      <w:r>
        <w:rPr>
          <w:rFonts w:hint="eastAsia"/>
          <w:color w:val="auto"/>
        </w:rPr>
        <w:t>号）符合性分析见表</w:t>
      </w:r>
      <w:r>
        <w:rPr>
          <w:rFonts w:hint="eastAsia"/>
          <w:color w:val="auto"/>
        </w:rPr>
        <w:t>3.7-4</w:t>
      </w:r>
      <w:r>
        <w:rPr>
          <w:rFonts w:hint="eastAsia"/>
          <w:color w:val="auto"/>
        </w:rPr>
        <w:t>。</w:t>
      </w:r>
    </w:p>
    <w:p w:rsidR="000A68A4" w:rsidRDefault="006A59F5">
      <w:pPr>
        <w:pStyle w:val="affc"/>
        <w:rPr>
          <w:b w:val="0"/>
          <w:bCs/>
        </w:rPr>
      </w:pPr>
      <w:r>
        <w:rPr>
          <w:b w:val="0"/>
          <w:bCs/>
        </w:rPr>
        <w:t>表</w:t>
      </w:r>
      <w:r>
        <w:rPr>
          <w:b w:val="0"/>
          <w:bCs/>
        </w:rPr>
        <w:t xml:space="preserve"> </w:t>
      </w:r>
      <w:r>
        <w:rPr>
          <w:rFonts w:hint="eastAsia"/>
          <w:b w:val="0"/>
          <w:bCs/>
        </w:rPr>
        <w:t xml:space="preserve">3.7-4 </w:t>
      </w:r>
      <w:r>
        <w:rPr>
          <w:b w:val="0"/>
          <w:bCs/>
        </w:rPr>
        <w:t xml:space="preserve">  </w:t>
      </w:r>
      <w:r>
        <w:rPr>
          <w:b w:val="0"/>
          <w:bCs/>
        </w:rPr>
        <w:t>与</w:t>
      </w:r>
      <w:r>
        <w:rPr>
          <w:b w:val="0"/>
          <w:bCs/>
        </w:rPr>
        <w:t>“</w:t>
      </w:r>
      <w:r>
        <w:rPr>
          <w:b w:val="0"/>
          <w:bCs/>
        </w:rPr>
        <w:t>环办环评函</w:t>
      </w:r>
      <w:r>
        <w:rPr>
          <w:b w:val="0"/>
          <w:bCs/>
        </w:rPr>
        <w:t>[2019]910</w:t>
      </w:r>
      <w:r>
        <w:rPr>
          <w:b w:val="0"/>
          <w:bCs/>
        </w:rPr>
        <w:t>号</w:t>
      </w:r>
      <w:r>
        <w:rPr>
          <w:b w:val="0"/>
          <w:bCs/>
        </w:rPr>
        <w:t>”</w:t>
      </w:r>
      <w:r>
        <w:rPr>
          <w:b w:val="0"/>
          <w:bCs/>
        </w:rPr>
        <w:t>符合性</w:t>
      </w:r>
    </w:p>
    <w:tbl>
      <w:tblPr>
        <w:tblW w:w="5037" w:type="pct"/>
        <w:tblInd w:w="5" w:type="dxa"/>
        <w:tblCellMar>
          <w:left w:w="0" w:type="dxa"/>
          <w:right w:w="0" w:type="dxa"/>
        </w:tblCellMar>
        <w:tblLook w:val="04A0" w:firstRow="1" w:lastRow="0" w:firstColumn="1" w:lastColumn="0" w:noHBand="0" w:noVBand="1"/>
      </w:tblPr>
      <w:tblGrid>
        <w:gridCol w:w="713"/>
        <w:gridCol w:w="3546"/>
        <w:gridCol w:w="3422"/>
        <w:gridCol w:w="682"/>
      </w:tblGrid>
      <w:tr w:rsidR="000A68A4">
        <w:trPr>
          <w:trHeight w:hRule="exact" w:val="577"/>
        </w:trPr>
        <w:tc>
          <w:tcPr>
            <w:tcW w:w="426"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bookmarkStart w:id="124" w:name="_Toc42981106"/>
            <w:r>
              <w:rPr>
                <w:szCs w:val="21"/>
              </w:rPr>
              <w:t>序号</w:t>
            </w:r>
          </w:p>
        </w:tc>
        <w:tc>
          <w:tcPr>
            <w:tcW w:w="2119"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ind w:firstLineChars="200" w:firstLine="420"/>
              <w:jc w:val="center"/>
              <w:rPr>
                <w:szCs w:val="21"/>
              </w:rPr>
            </w:pPr>
            <w:r>
              <w:rPr>
                <w:szCs w:val="21"/>
              </w:rPr>
              <w:t>[2019]910</w:t>
            </w:r>
            <w:r>
              <w:rPr>
                <w:szCs w:val="21"/>
              </w:rPr>
              <w:t>号要求</w:t>
            </w:r>
          </w:p>
        </w:tc>
        <w:tc>
          <w:tcPr>
            <w:tcW w:w="2045"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szCs w:val="21"/>
              </w:rPr>
              <w:t>项目情况</w:t>
            </w:r>
          </w:p>
        </w:tc>
        <w:tc>
          <w:tcPr>
            <w:tcW w:w="408"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szCs w:val="21"/>
              </w:rPr>
              <w:t>符合性</w:t>
            </w:r>
          </w:p>
          <w:p w:rsidR="000A68A4" w:rsidRDefault="006A59F5">
            <w:pPr>
              <w:spacing w:line="260" w:lineRule="exact"/>
              <w:jc w:val="center"/>
              <w:rPr>
                <w:szCs w:val="21"/>
              </w:rPr>
            </w:pPr>
            <w:r>
              <w:rPr>
                <w:szCs w:val="21"/>
              </w:rPr>
              <w:t>分析</w:t>
            </w:r>
          </w:p>
        </w:tc>
      </w:tr>
      <w:tr w:rsidR="000A68A4">
        <w:trPr>
          <w:trHeight w:hRule="exact" w:val="2780"/>
        </w:trPr>
        <w:tc>
          <w:tcPr>
            <w:tcW w:w="426"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rFonts w:hint="eastAsia"/>
                <w:szCs w:val="21"/>
              </w:rPr>
              <w:lastRenderedPageBreak/>
              <w:t>1</w:t>
            </w:r>
          </w:p>
        </w:tc>
        <w:tc>
          <w:tcPr>
            <w:tcW w:w="2119"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rPr>
                <w:szCs w:val="21"/>
              </w:rPr>
            </w:pPr>
            <w:r>
              <w:rPr>
                <w:szCs w:val="21"/>
              </w:rPr>
              <w:t>各有关单位编制油气发展规划等综合规划或指导性专项规划，应当依法同步编制环境影响篇章或说明；编制油气开发相关专项规划，应当依法同步编制规划环境影响报告书，报送生态环境主管部门依法召集审查。规划环评结论和审查意见，应当作为规划审批决策和相关项目环评的重要依据，规划环评资料和成果可与项目环评共享，项目环评可结合实际简化。</w:t>
            </w:r>
          </w:p>
        </w:tc>
        <w:tc>
          <w:tcPr>
            <w:tcW w:w="2045"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szCs w:val="21"/>
                <w:lang w:bidi="ar"/>
              </w:rPr>
              <w:t>塔里木油田分公司已开展《塔里木油田</w:t>
            </w:r>
            <w:r>
              <w:rPr>
                <w:szCs w:val="21"/>
                <w:lang w:bidi="ar"/>
              </w:rPr>
              <w:t>“</w:t>
            </w:r>
            <w:r>
              <w:rPr>
                <w:szCs w:val="21"/>
                <w:lang w:bidi="ar"/>
              </w:rPr>
              <w:t>十四五</w:t>
            </w:r>
            <w:r>
              <w:rPr>
                <w:szCs w:val="21"/>
                <w:lang w:bidi="ar"/>
              </w:rPr>
              <w:t>”</w:t>
            </w:r>
            <w:r>
              <w:rPr>
                <w:szCs w:val="21"/>
                <w:lang w:bidi="ar"/>
              </w:rPr>
              <w:t>发展规划环境影响报告书》，目前已取得</w:t>
            </w:r>
            <w:r>
              <w:rPr>
                <w:szCs w:val="21"/>
              </w:rPr>
              <w:t>审查意见（</w:t>
            </w:r>
            <w:r>
              <w:rPr>
                <w:rFonts w:hint="eastAsia"/>
                <w:szCs w:val="21"/>
              </w:rPr>
              <w:t>具体见附件</w:t>
            </w:r>
            <w:r>
              <w:rPr>
                <w:szCs w:val="21"/>
              </w:rPr>
              <w:t>）。本</w:t>
            </w:r>
            <w:r>
              <w:rPr>
                <w:rFonts w:hint="eastAsia"/>
                <w:szCs w:val="21"/>
              </w:rPr>
              <w:t>项目所在区块的开发</w:t>
            </w:r>
            <w:r>
              <w:rPr>
                <w:szCs w:val="21"/>
              </w:rPr>
              <w:t>已纳入塔里木油田</w:t>
            </w:r>
            <w:r>
              <w:rPr>
                <w:rFonts w:hint="eastAsia"/>
                <w:szCs w:val="21"/>
              </w:rPr>
              <w:t>“</w:t>
            </w:r>
            <w:r>
              <w:rPr>
                <w:szCs w:val="21"/>
              </w:rPr>
              <w:t>十四五</w:t>
            </w:r>
            <w:r>
              <w:rPr>
                <w:rFonts w:hint="eastAsia"/>
                <w:szCs w:val="21"/>
              </w:rPr>
              <w:t>”</w:t>
            </w:r>
            <w:r>
              <w:rPr>
                <w:szCs w:val="21"/>
              </w:rPr>
              <w:t>规划中。</w:t>
            </w:r>
          </w:p>
        </w:tc>
        <w:tc>
          <w:tcPr>
            <w:tcW w:w="408"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rFonts w:hint="eastAsia"/>
                <w:szCs w:val="21"/>
              </w:rPr>
              <w:t>符合</w:t>
            </w:r>
          </w:p>
        </w:tc>
      </w:tr>
      <w:tr w:rsidR="000A68A4">
        <w:trPr>
          <w:trHeight w:hRule="exact" w:val="2958"/>
        </w:trPr>
        <w:tc>
          <w:tcPr>
            <w:tcW w:w="426"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rFonts w:hint="eastAsia"/>
                <w:szCs w:val="21"/>
              </w:rPr>
              <w:t>2</w:t>
            </w:r>
          </w:p>
        </w:tc>
        <w:tc>
          <w:tcPr>
            <w:tcW w:w="2119"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rPr>
                <w:szCs w:val="21"/>
              </w:rPr>
            </w:pPr>
            <w:r>
              <w:rPr>
                <w:szCs w:val="21"/>
              </w:rPr>
              <w:t>项目环评应当深入评价项目建设、运营带来的环境影响和环境风险，提出有效的生态环境保护和环境风险防范措施。依托其他防治设施的或者委托第三方处置的，应当论证其可行性和有效性。滚动开发区块产能建设项目环评文件中还应对现有工程环境影响进行回顾性评价，对存在的生态环境问题和环境风险隐患提出有效防治措施</w:t>
            </w:r>
            <w:r>
              <w:rPr>
                <w:rFonts w:hint="eastAsia"/>
                <w:szCs w:val="21"/>
              </w:rPr>
              <w:t>。</w:t>
            </w:r>
          </w:p>
        </w:tc>
        <w:tc>
          <w:tcPr>
            <w:tcW w:w="2045"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rPr>
                <w:szCs w:val="21"/>
              </w:rPr>
            </w:pPr>
            <w:r>
              <w:rPr>
                <w:rFonts w:hint="eastAsia"/>
                <w:szCs w:val="21"/>
              </w:rPr>
              <w:t>本</w:t>
            </w:r>
            <w:r>
              <w:rPr>
                <w:szCs w:val="21"/>
              </w:rPr>
              <w:t>项目评价了项目建设、运营带来的环境影响和环境风险，提出了有效的生态环境保护和环境风险防范措施；对现有工程进行回顾评价并针对生态环境问题和环境风险隐患提出了有效防治措施</w:t>
            </w:r>
            <w:r>
              <w:rPr>
                <w:rFonts w:hint="eastAsia"/>
                <w:szCs w:val="21"/>
              </w:rPr>
              <w:t>。</w:t>
            </w:r>
          </w:p>
        </w:tc>
        <w:tc>
          <w:tcPr>
            <w:tcW w:w="408"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rFonts w:hint="eastAsia"/>
                <w:szCs w:val="21"/>
              </w:rPr>
              <w:t>符合</w:t>
            </w:r>
          </w:p>
        </w:tc>
      </w:tr>
      <w:tr w:rsidR="000A68A4">
        <w:trPr>
          <w:trHeight w:hRule="exact" w:val="1107"/>
        </w:trPr>
        <w:tc>
          <w:tcPr>
            <w:tcW w:w="426"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rFonts w:hint="eastAsia"/>
                <w:szCs w:val="21"/>
              </w:rPr>
              <w:t>3</w:t>
            </w:r>
          </w:p>
        </w:tc>
        <w:tc>
          <w:tcPr>
            <w:tcW w:w="2119" w:type="pct"/>
            <w:tcBorders>
              <w:top w:val="single" w:sz="4" w:space="0" w:color="000000"/>
              <w:left w:val="single" w:sz="4" w:space="0" w:color="000000"/>
              <w:bottom w:val="single" w:sz="4" w:space="0" w:color="000000"/>
              <w:right w:val="single" w:sz="4" w:space="0" w:color="000000"/>
            </w:tcBorders>
          </w:tcPr>
          <w:p w:rsidR="000A68A4" w:rsidRDefault="006A59F5">
            <w:pPr>
              <w:spacing w:line="260" w:lineRule="exact"/>
              <w:rPr>
                <w:szCs w:val="21"/>
              </w:rPr>
            </w:pPr>
            <w:r>
              <w:rPr>
                <w:szCs w:val="21"/>
              </w:rPr>
              <w:t>涉及向地表水体排放污染物的陆地油气开采项目，应当符合国家和地方污染物排放标准，满足重点污染物排放总量控制要求。</w:t>
            </w:r>
          </w:p>
        </w:tc>
        <w:tc>
          <w:tcPr>
            <w:tcW w:w="2045" w:type="pct"/>
            <w:tcBorders>
              <w:top w:val="single" w:sz="4" w:space="0" w:color="000000"/>
              <w:left w:val="single" w:sz="4" w:space="0" w:color="000000"/>
              <w:bottom w:val="single" w:sz="4" w:space="0" w:color="000000"/>
              <w:right w:val="single" w:sz="4" w:space="0" w:color="000000"/>
            </w:tcBorders>
          </w:tcPr>
          <w:p w:rsidR="000A68A4" w:rsidRDefault="006A59F5">
            <w:pPr>
              <w:spacing w:line="260" w:lineRule="exact"/>
              <w:rPr>
                <w:szCs w:val="21"/>
              </w:rPr>
            </w:pPr>
            <w:r>
              <w:rPr>
                <w:szCs w:val="21"/>
              </w:rPr>
              <w:t>本项目周边</w:t>
            </w:r>
            <w:r>
              <w:rPr>
                <w:rFonts w:hint="eastAsia"/>
                <w:szCs w:val="21"/>
              </w:rPr>
              <w:t>10</w:t>
            </w:r>
            <w:r>
              <w:rPr>
                <w:szCs w:val="21"/>
              </w:rPr>
              <w:t>km</w:t>
            </w:r>
            <w:r>
              <w:rPr>
                <w:szCs w:val="21"/>
              </w:rPr>
              <w:t>范围内无地表水，且本项目废水均不外排。</w:t>
            </w:r>
          </w:p>
        </w:tc>
        <w:tc>
          <w:tcPr>
            <w:tcW w:w="408"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szCs w:val="21"/>
              </w:rPr>
              <w:t>符合</w:t>
            </w:r>
          </w:p>
        </w:tc>
      </w:tr>
      <w:tr w:rsidR="000A68A4">
        <w:trPr>
          <w:trHeight w:hRule="exact" w:val="2188"/>
        </w:trPr>
        <w:tc>
          <w:tcPr>
            <w:tcW w:w="426"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szCs w:val="21"/>
              </w:rPr>
              <w:t>4</w:t>
            </w:r>
          </w:p>
        </w:tc>
        <w:tc>
          <w:tcPr>
            <w:tcW w:w="2119" w:type="pct"/>
            <w:tcBorders>
              <w:top w:val="single" w:sz="4" w:space="0" w:color="000000"/>
              <w:left w:val="single" w:sz="4" w:space="0" w:color="000000"/>
              <w:bottom w:val="single" w:sz="4" w:space="0" w:color="000000"/>
              <w:right w:val="single" w:sz="4" w:space="0" w:color="000000"/>
            </w:tcBorders>
          </w:tcPr>
          <w:p w:rsidR="000A68A4" w:rsidRDefault="006A59F5">
            <w:pPr>
              <w:spacing w:line="260" w:lineRule="exact"/>
              <w:rPr>
                <w:szCs w:val="21"/>
              </w:rPr>
            </w:pPr>
            <w:r>
              <w:rPr>
                <w:szCs w:val="21"/>
              </w:rPr>
              <w:t>施工期应当尽量减少施工占地、缩短施工时间、选择合理施工方式、落实环境敏感区管控要求以及其他生态环境保护措施，降低生态环境影响。钻井和压裂设备应当优先使用网电、高标准清洁燃油，减少废气排放。选用低噪声设备，避免噪声扰民。施工结束后，应当及时落实环评提出的生态保护措施。</w:t>
            </w:r>
          </w:p>
        </w:tc>
        <w:tc>
          <w:tcPr>
            <w:tcW w:w="2045" w:type="pct"/>
            <w:tcBorders>
              <w:top w:val="single" w:sz="4" w:space="0" w:color="000000"/>
              <w:left w:val="single" w:sz="4" w:space="0" w:color="000000"/>
              <w:bottom w:val="single" w:sz="4" w:space="0" w:color="000000"/>
              <w:right w:val="single" w:sz="4" w:space="0" w:color="000000"/>
            </w:tcBorders>
          </w:tcPr>
          <w:p w:rsidR="000A68A4" w:rsidRDefault="006A59F5">
            <w:pPr>
              <w:spacing w:line="260" w:lineRule="exact"/>
              <w:rPr>
                <w:szCs w:val="21"/>
              </w:rPr>
            </w:pPr>
            <w:r>
              <w:rPr>
                <w:szCs w:val="21"/>
              </w:rPr>
              <w:t>本项目施工周期较短，报告中已提出施工过程中严格控制作业带，减少施工占地的措施，要求施工结束后及时进行恢复清理，落实报告中提出的生态保护措施，避免对区域生态环境造成影响。</w:t>
            </w:r>
          </w:p>
        </w:tc>
        <w:tc>
          <w:tcPr>
            <w:tcW w:w="408"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szCs w:val="21"/>
              </w:rPr>
              <w:t>符合</w:t>
            </w:r>
          </w:p>
        </w:tc>
      </w:tr>
      <w:tr w:rsidR="000A68A4">
        <w:trPr>
          <w:trHeight w:hRule="exact" w:val="1162"/>
        </w:trPr>
        <w:tc>
          <w:tcPr>
            <w:tcW w:w="426"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szCs w:val="21"/>
              </w:rPr>
              <w:t>5</w:t>
            </w:r>
          </w:p>
        </w:tc>
        <w:tc>
          <w:tcPr>
            <w:tcW w:w="2119" w:type="pct"/>
            <w:tcBorders>
              <w:top w:val="single" w:sz="4" w:space="0" w:color="000000"/>
              <w:left w:val="single" w:sz="4" w:space="0" w:color="000000"/>
              <w:bottom w:val="single" w:sz="4" w:space="0" w:color="000000"/>
              <w:right w:val="single" w:sz="4" w:space="0" w:color="000000"/>
            </w:tcBorders>
          </w:tcPr>
          <w:p w:rsidR="000A68A4" w:rsidRDefault="006A59F5">
            <w:pPr>
              <w:spacing w:line="260" w:lineRule="exact"/>
            </w:pPr>
            <w:r>
              <w:rPr>
                <w:szCs w:val="21"/>
              </w:rPr>
              <w:t>涉及自然保护地和生态保护红线的，应当说明工程实施的合法合规性和对自然生态系统、主要保护对象等的实际影响，接受生态环境主管部门依法监管。</w:t>
            </w:r>
          </w:p>
        </w:tc>
        <w:tc>
          <w:tcPr>
            <w:tcW w:w="2045"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rPr>
                <w:szCs w:val="21"/>
              </w:rPr>
            </w:pPr>
            <w:r>
              <w:rPr>
                <w:szCs w:val="21"/>
              </w:rPr>
              <w:t>本项目不涉及生态保护红线。</w:t>
            </w:r>
          </w:p>
        </w:tc>
        <w:tc>
          <w:tcPr>
            <w:tcW w:w="408"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szCs w:val="21"/>
              </w:rPr>
              <w:t>符合</w:t>
            </w:r>
          </w:p>
        </w:tc>
      </w:tr>
      <w:tr w:rsidR="000A68A4">
        <w:trPr>
          <w:trHeight w:hRule="exact" w:val="1829"/>
        </w:trPr>
        <w:tc>
          <w:tcPr>
            <w:tcW w:w="426"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rFonts w:hint="eastAsia"/>
                <w:szCs w:val="21"/>
              </w:rPr>
              <w:t>6</w:t>
            </w:r>
          </w:p>
        </w:tc>
        <w:tc>
          <w:tcPr>
            <w:tcW w:w="2119" w:type="pct"/>
            <w:tcBorders>
              <w:top w:val="single" w:sz="4" w:space="0" w:color="000000"/>
              <w:left w:val="single" w:sz="4" w:space="0" w:color="000000"/>
              <w:bottom w:val="single" w:sz="4" w:space="0" w:color="000000"/>
              <w:right w:val="single" w:sz="4" w:space="0" w:color="000000"/>
            </w:tcBorders>
          </w:tcPr>
          <w:p w:rsidR="000A68A4" w:rsidRDefault="006A59F5">
            <w:pPr>
              <w:spacing w:line="260" w:lineRule="exact"/>
              <w:rPr>
                <w:szCs w:val="21"/>
              </w:rPr>
            </w:pPr>
            <w:r>
              <w:rPr>
                <w:szCs w:val="21"/>
              </w:rPr>
              <w:t>油气企业应按照企事业单位环境信息公开办法、环境影响评价公众参与办法等有关要求，主动公开油气开采项目环境信息，保障公众的知情权、参与权、表达权和监督权。各级生态环境主管部门应当按要求做好环评审批、监督执法等有关工作的信息公开。</w:t>
            </w:r>
          </w:p>
        </w:tc>
        <w:tc>
          <w:tcPr>
            <w:tcW w:w="2045" w:type="pct"/>
            <w:tcBorders>
              <w:top w:val="single" w:sz="4" w:space="0" w:color="000000"/>
              <w:left w:val="single" w:sz="4" w:space="0" w:color="000000"/>
              <w:bottom w:val="single" w:sz="4" w:space="0" w:color="000000"/>
              <w:right w:val="single" w:sz="4" w:space="0" w:color="000000"/>
            </w:tcBorders>
          </w:tcPr>
          <w:p w:rsidR="000A68A4" w:rsidRDefault="006A59F5">
            <w:pPr>
              <w:spacing w:line="260" w:lineRule="exact"/>
              <w:rPr>
                <w:szCs w:val="21"/>
              </w:rPr>
            </w:pPr>
            <w:r>
              <w:rPr>
                <w:szCs w:val="21"/>
              </w:rPr>
              <w:t>本企业已按照企事业单位环境信息公开办法、环境影响评价公众参与办法等有关要求，主动公开项目环境信息。</w:t>
            </w:r>
          </w:p>
        </w:tc>
        <w:tc>
          <w:tcPr>
            <w:tcW w:w="408" w:type="pct"/>
            <w:tcBorders>
              <w:top w:val="single" w:sz="4" w:space="0" w:color="000000"/>
              <w:left w:val="single" w:sz="4" w:space="0" w:color="000000"/>
              <w:bottom w:val="single" w:sz="4" w:space="0" w:color="000000"/>
              <w:right w:val="single" w:sz="4" w:space="0" w:color="000000"/>
            </w:tcBorders>
            <w:vAlign w:val="center"/>
          </w:tcPr>
          <w:p w:rsidR="000A68A4" w:rsidRDefault="006A59F5">
            <w:pPr>
              <w:spacing w:line="260" w:lineRule="exact"/>
              <w:jc w:val="center"/>
              <w:rPr>
                <w:szCs w:val="21"/>
              </w:rPr>
            </w:pPr>
            <w:r>
              <w:rPr>
                <w:szCs w:val="21"/>
              </w:rPr>
              <w:t>符合</w:t>
            </w:r>
          </w:p>
        </w:tc>
      </w:tr>
    </w:tbl>
    <w:p w:rsidR="000A68A4" w:rsidRDefault="006A59F5">
      <w:pPr>
        <w:keepNext/>
        <w:keepLines/>
        <w:spacing w:before="120" w:after="120"/>
        <w:outlineLvl w:val="2"/>
        <w:rPr>
          <w:b/>
          <w:sz w:val="28"/>
          <w:szCs w:val="22"/>
        </w:rPr>
      </w:pPr>
      <w:bookmarkStart w:id="125" w:name="_Toc73990397"/>
      <w:r>
        <w:rPr>
          <w:rFonts w:hint="eastAsia"/>
          <w:b/>
          <w:sz w:val="28"/>
          <w:szCs w:val="22"/>
        </w:rPr>
        <w:lastRenderedPageBreak/>
        <w:t>3.7.7</w:t>
      </w:r>
      <w:r>
        <w:rPr>
          <w:rFonts w:hint="eastAsia"/>
          <w:b/>
          <w:sz w:val="28"/>
          <w:szCs w:val="22"/>
        </w:rPr>
        <w:t>与《转发〈关于进一步加强石油天然气行业环境影响评价管理的通知〉》（新环环评发</w:t>
      </w:r>
      <w:r>
        <w:rPr>
          <w:rFonts w:hint="eastAsia"/>
          <w:b/>
          <w:sz w:val="28"/>
          <w:szCs w:val="22"/>
        </w:rPr>
        <w:t>[2020]142</w:t>
      </w:r>
      <w:r>
        <w:rPr>
          <w:rFonts w:hint="eastAsia"/>
          <w:b/>
          <w:sz w:val="28"/>
          <w:szCs w:val="22"/>
        </w:rPr>
        <w:t>号）符合性分析</w:t>
      </w:r>
    </w:p>
    <w:p w:rsidR="000A68A4" w:rsidRDefault="006A59F5">
      <w:pPr>
        <w:pStyle w:val="aff5"/>
        <w:rPr>
          <w:color w:val="auto"/>
        </w:rPr>
      </w:pPr>
      <w:r>
        <w:rPr>
          <w:rFonts w:hint="eastAsia"/>
          <w:color w:val="auto"/>
        </w:rPr>
        <w:t>本项目与《转发〈关于进一步加强石油天然气行业环境影响评价管理的通知〉》（新环环评发</w:t>
      </w:r>
      <w:r>
        <w:rPr>
          <w:rFonts w:hint="eastAsia"/>
          <w:color w:val="auto"/>
        </w:rPr>
        <w:t>[2020]142</w:t>
      </w:r>
      <w:r>
        <w:rPr>
          <w:rFonts w:hint="eastAsia"/>
          <w:color w:val="auto"/>
        </w:rPr>
        <w:t>号）符合性分析见表</w:t>
      </w:r>
      <w:r>
        <w:rPr>
          <w:rFonts w:hint="eastAsia"/>
          <w:color w:val="auto"/>
        </w:rPr>
        <w:t>3.7-5</w:t>
      </w:r>
      <w:r>
        <w:rPr>
          <w:rFonts w:hint="eastAsia"/>
          <w:color w:val="auto"/>
        </w:rPr>
        <w:t>。</w:t>
      </w:r>
    </w:p>
    <w:p w:rsidR="000A68A4" w:rsidRDefault="006A59F5">
      <w:pPr>
        <w:pStyle w:val="affc"/>
        <w:rPr>
          <w:b w:val="0"/>
          <w:bCs/>
        </w:rPr>
      </w:pPr>
      <w:r>
        <w:rPr>
          <w:b w:val="0"/>
          <w:bCs/>
        </w:rPr>
        <w:t>表</w:t>
      </w:r>
      <w:r>
        <w:rPr>
          <w:b w:val="0"/>
          <w:bCs/>
        </w:rPr>
        <w:t xml:space="preserve"> 3.</w:t>
      </w:r>
      <w:r>
        <w:rPr>
          <w:rFonts w:hint="eastAsia"/>
          <w:b w:val="0"/>
          <w:bCs/>
        </w:rPr>
        <w:t>6</w:t>
      </w:r>
      <w:r>
        <w:rPr>
          <w:b w:val="0"/>
          <w:bCs/>
        </w:rPr>
        <w:t>-</w:t>
      </w:r>
      <w:r>
        <w:rPr>
          <w:rFonts w:hint="eastAsia"/>
          <w:b w:val="0"/>
          <w:bCs/>
        </w:rPr>
        <w:t>5</w:t>
      </w:r>
      <w:r>
        <w:rPr>
          <w:b w:val="0"/>
          <w:bCs/>
        </w:rPr>
        <w:t xml:space="preserve"> </w:t>
      </w:r>
      <w:r>
        <w:rPr>
          <w:rFonts w:hint="eastAsia"/>
          <w:b w:val="0"/>
          <w:bCs/>
        </w:rPr>
        <w:t xml:space="preserve">    </w:t>
      </w:r>
      <w:r>
        <w:rPr>
          <w:b w:val="0"/>
          <w:bCs/>
        </w:rPr>
        <w:t xml:space="preserve">  </w:t>
      </w:r>
      <w:r>
        <w:rPr>
          <w:b w:val="0"/>
          <w:bCs/>
        </w:rPr>
        <w:t>与</w:t>
      </w:r>
      <w:r>
        <w:rPr>
          <w:b w:val="0"/>
          <w:bCs/>
        </w:rPr>
        <w:t>“</w:t>
      </w:r>
      <w:r>
        <w:rPr>
          <w:rFonts w:hint="eastAsia"/>
          <w:b w:val="0"/>
          <w:bCs/>
        </w:rPr>
        <w:t>新环环评发</w:t>
      </w:r>
      <w:r>
        <w:rPr>
          <w:rFonts w:hint="eastAsia"/>
          <w:b w:val="0"/>
          <w:bCs/>
        </w:rPr>
        <w:t>[2020]142</w:t>
      </w:r>
      <w:r>
        <w:rPr>
          <w:rFonts w:hint="eastAsia"/>
          <w:b w:val="0"/>
          <w:bCs/>
        </w:rPr>
        <w:t>号</w:t>
      </w:r>
      <w:r>
        <w:rPr>
          <w:b w:val="0"/>
          <w:bCs/>
        </w:rPr>
        <w:t>”</w:t>
      </w:r>
      <w:r>
        <w:rPr>
          <w:b w:val="0"/>
          <w:bCs/>
        </w:rPr>
        <w:t>符合性</w:t>
      </w:r>
    </w:p>
    <w:tbl>
      <w:tblPr>
        <w:tblW w:w="5013" w:type="pct"/>
        <w:jc w:val="center"/>
        <w:tblCellMar>
          <w:left w:w="0" w:type="dxa"/>
          <w:right w:w="0" w:type="dxa"/>
        </w:tblCellMar>
        <w:tblLook w:val="04A0" w:firstRow="1" w:lastRow="0" w:firstColumn="1" w:lastColumn="0" w:noHBand="0" w:noVBand="1"/>
      </w:tblPr>
      <w:tblGrid>
        <w:gridCol w:w="707"/>
        <w:gridCol w:w="3268"/>
        <w:gridCol w:w="3413"/>
        <w:gridCol w:w="936"/>
      </w:tblGrid>
      <w:tr w:rsidR="000A68A4">
        <w:trPr>
          <w:trHeight w:hRule="exact" w:val="351"/>
          <w:jc w:val="center"/>
        </w:trPr>
        <w:tc>
          <w:tcPr>
            <w:tcW w:w="424"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序号</w:t>
            </w:r>
          </w:p>
        </w:tc>
        <w:tc>
          <w:tcPr>
            <w:tcW w:w="1962"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要求</w:t>
            </w:r>
          </w:p>
        </w:tc>
        <w:tc>
          <w:tcPr>
            <w:tcW w:w="2049"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项目情况</w:t>
            </w:r>
          </w:p>
        </w:tc>
        <w:tc>
          <w:tcPr>
            <w:tcW w:w="562"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符合性</w:t>
            </w:r>
          </w:p>
        </w:tc>
      </w:tr>
      <w:tr w:rsidR="000A68A4">
        <w:trPr>
          <w:trHeight w:hRule="exact" w:val="2987"/>
          <w:jc w:val="center"/>
        </w:trPr>
        <w:tc>
          <w:tcPr>
            <w:tcW w:w="424"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1</w:t>
            </w:r>
          </w:p>
        </w:tc>
        <w:tc>
          <w:tcPr>
            <w:tcW w:w="1962" w:type="pct"/>
            <w:tcBorders>
              <w:top w:val="single" w:sz="4" w:space="0" w:color="000000"/>
              <w:left w:val="single" w:sz="4" w:space="0" w:color="000000"/>
              <w:bottom w:val="single" w:sz="4" w:space="0" w:color="000000"/>
              <w:right w:val="single" w:sz="4" w:space="0" w:color="000000"/>
            </w:tcBorders>
            <w:vAlign w:val="center"/>
          </w:tcPr>
          <w:p w:rsidR="000A68A4" w:rsidRDefault="006A59F5">
            <w:pPr>
              <w:rPr>
                <w:szCs w:val="21"/>
              </w:rPr>
            </w:pPr>
            <w:r>
              <w:rPr>
                <w:rFonts w:hint="eastAsia"/>
                <w:szCs w:val="21"/>
              </w:rPr>
              <w:t>请各有关单位加快推进油气发展（开发）相关规划编制，并依法开展规划环境影响评价工作。对已经批准的油气发展（开发）规划在实施范围、适用期限、规模、结构和布局等方面进行重大调整或修订的，应当依法重新或补充进行环境影响评价。油气开发规划实施满</w:t>
            </w:r>
            <w:r>
              <w:rPr>
                <w:rFonts w:hint="eastAsia"/>
                <w:szCs w:val="21"/>
              </w:rPr>
              <w:t>5</w:t>
            </w:r>
            <w:r>
              <w:rPr>
                <w:rFonts w:hint="eastAsia"/>
                <w:szCs w:val="21"/>
              </w:rPr>
              <w:t>年的应当及时开展规划环境影响跟踪评价。</w:t>
            </w:r>
          </w:p>
        </w:tc>
        <w:tc>
          <w:tcPr>
            <w:tcW w:w="2049"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rFonts w:hint="eastAsia"/>
                <w:szCs w:val="21"/>
              </w:rPr>
              <w:t>塔里木油田分公司已开展“塔里木油田分公司十四五发展规划”。</w:t>
            </w:r>
          </w:p>
        </w:tc>
        <w:tc>
          <w:tcPr>
            <w:tcW w:w="562"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符合</w:t>
            </w:r>
          </w:p>
        </w:tc>
      </w:tr>
      <w:tr w:rsidR="000A68A4">
        <w:trPr>
          <w:trHeight w:hRule="exact" w:val="4248"/>
          <w:jc w:val="center"/>
        </w:trPr>
        <w:tc>
          <w:tcPr>
            <w:tcW w:w="424"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2</w:t>
            </w:r>
          </w:p>
        </w:tc>
        <w:tc>
          <w:tcPr>
            <w:tcW w:w="1962" w:type="pct"/>
            <w:tcBorders>
              <w:top w:val="single" w:sz="4" w:space="0" w:color="000000"/>
              <w:left w:val="single" w:sz="4" w:space="0" w:color="000000"/>
              <w:bottom w:val="single" w:sz="4" w:space="0" w:color="000000"/>
              <w:right w:val="single" w:sz="4" w:space="0" w:color="000000"/>
            </w:tcBorders>
            <w:vAlign w:val="center"/>
          </w:tcPr>
          <w:p w:rsidR="000A68A4" w:rsidRDefault="006A59F5">
            <w:pPr>
              <w:rPr>
                <w:szCs w:val="21"/>
              </w:rPr>
            </w:pPr>
            <w:r>
              <w:rPr>
                <w:rFonts w:hint="eastAsia"/>
                <w:szCs w:val="21"/>
              </w:rPr>
              <w:t>油气开采项目（含新开发和滚动开发项目）原则上应当以区块为单位开展环评（以下简称区块环评）。</w:t>
            </w:r>
            <w:r>
              <w:rPr>
                <w:szCs w:val="21"/>
              </w:rPr>
              <w:t>未确定产能建设规模的陆地油气开采新区块，建设勘探井应当依法编制环境影响报告表。确定产能建设规模后，原则上不得以勘探名义继续开展单井环评。勘探井转为生产井的，可以纳入区块环评。</w:t>
            </w:r>
          </w:p>
          <w:p w:rsidR="000A68A4" w:rsidRDefault="006A59F5">
            <w:pPr>
              <w:rPr>
                <w:szCs w:val="21"/>
              </w:rPr>
            </w:pPr>
            <w:r>
              <w:rPr>
                <w:szCs w:val="21"/>
              </w:rPr>
              <w:t>2021</w:t>
            </w:r>
            <w:r>
              <w:rPr>
                <w:szCs w:val="21"/>
              </w:rPr>
              <w:t>年</w:t>
            </w:r>
            <w:r>
              <w:rPr>
                <w:szCs w:val="21"/>
              </w:rPr>
              <w:t>1</w:t>
            </w:r>
            <w:r>
              <w:rPr>
                <w:szCs w:val="21"/>
              </w:rPr>
              <w:t>月</w:t>
            </w:r>
            <w:r>
              <w:rPr>
                <w:szCs w:val="21"/>
              </w:rPr>
              <w:t>1</w:t>
            </w:r>
            <w:r>
              <w:rPr>
                <w:szCs w:val="21"/>
              </w:rPr>
              <w:t>日起，原则上不以单井形式开展环评。过渡期间，项目建设单位可以根据实际情况，报批区块环评或单井环评。</w:t>
            </w:r>
          </w:p>
        </w:tc>
        <w:tc>
          <w:tcPr>
            <w:tcW w:w="2049" w:type="pct"/>
            <w:tcBorders>
              <w:top w:val="single" w:sz="4" w:space="0" w:color="000000"/>
              <w:left w:val="single" w:sz="4" w:space="0" w:color="000000"/>
              <w:bottom w:val="single" w:sz="4" w:space="0" w:color="000000"/>
              <w:right w:val="single" w:sz="4" w:space="0" w:color="000000"/>
            </w:tcBorders>
            <w:vAlign w:val="center"/>
          </w:tcPr>
          <w:p w:rsidR="000A68A4" w:rsidRDefault="006A59F5">
            <w:pPr>
              <w:rPr>
                <w:szCs w:val="21"/>
              </w:rPr>
            </w:pPr>
            <w:r>
              <w:rPr>
                <w:rFonts w:hint="eastAsia"/>
                <w:szCs w:val="21"/>
              </w:rPr>
              <w:t>本项目以区块为单位开展环评，在报告中对工程施工期、运营期环境影响和环境风险进行了分析，并提出有效的环境保护措施、污染防治措施和环境风险防范措施，并分析了依托工程可行性和有效性；同时对现有工程也进行了回顾性评价，对相关生态环境问题提出有效防治措施。</w:t>
            </w:r>
          </w:p>
        </w:tc>
        <w:tc>
          <w:tcPr>
            <w:tcW w:w="562"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符合</w:t>
            </w:r>
          </w:p>
        </w:tc>
      </w:tr>
    </w:tbl>
    <w:p w:rsidR="000A68A4" w:rsidRDefault="006A59F5">
      <w:pPr>
        <w:keepNext/>
        <w:keepLines/>
        <w:spacing w:before="120" w:after="120"/>
        <w:outlineLvl w:val="2"/>
        <w:rPr>
          <w:b/>
          <w:sz w:val="28"/>
          <w:szCs w:val="22"/>
        </w:rPr>
      </w:pPr>
      <w:bookmarkStart w:id="126" w:name="_Toc119915012"/>
      <w:r>
        <w:rPr>
          <w:rFonts w:hint="eastAsia"/>
          <w:b/>
          <w:sz w:val="28"/>
          <w:szCs w:val="22"/>
        </w:rPr>
        <w:t>3.7.</w:t>
      </w:r>
      <w:r>
        <w:rPr>
          <w:b/>
          <w:sz w:val="28"/>
          <w:szCs w:val="22"/>
        </w:rPr>
        <w:t>8</w:t>
      </w:r>
      <w:r>
        <w:rPr>
          <w:rFonts w:hint="eastAsia"/>
          <w:b/>
          <w:sz w:val="28"/>
          <w:szCs w:val="22"/>
        </w:rPr>
        <w:t>与《关于加快解决当前挥发性有机物治理突出问题的通知》符合性分析</w:t>
      </w:r>
    </w:p>
    <w:p w:rsidR="000A68A4" w:rsidRDefault="006A59F5">
      <w:pPr>
        <w:pStyle w:val="aff5"/>
        <w:rPr>
          <w:color w:val="auto"/>
        </w:rPr>
      </w:pPr>
      <w:r>
        <w:rPr>
          <w:rFonts w:hint="eastAsia"/>
          <w:color w:val="auto"/>
        </w:rPr>
        <w:t>本项目与《关于加快解决当前挥发性有机物治理突出问题的通知》符合性分析见表</w:t>
      </w:r>
      <w:r>
        <w:rPr>
          <w:rFonts w:hint="eastAsia"/>
          <w:color w:val="auto"/>
        </w:rPr>
        <w:t>3.7-6</w:t>
      </w:r>
      <w:r>
        <w:rPr>
          <w:rFonts w:hint="eastAsia"/>
          <w:color w:val="auto"/>
        </w:rPr>
        <w:t>。</w:t>
      </w:r>
    </w:p>
    <w:p w:rsidR="000A68A4" w:rsidRDefault="006A59F5">
      <w:pPr>
        <w:pStyle w:val="affc"/>
        <w:rPr>
          <w:b w:val="0"/>
          <w:bCs/>
        </w:rPr>
      </w:pPr>
      <w:bookmarkStart w:id="127" w:name="_Hlk120542785"/>
      <w:bookmarkStart w:id="128" w:name="_Hlk120542796"/>
      <w:r>
        <w:rPr>
          <w:b w:val="0"/>
          <w:bCs/>
        </w:rPr>
        <w:t>表</w:t>
      </w:r>
      <w:r>
        <w:rPr>
          <w:b w:val="0"/>
          <w:bCs/>
        </w:rPr>
        <w:t xml:space="preserve"> 3.</w:t>
      </w:r>
      <w:r>
        <w:rPr>
          <w:rFonts w:hint="eastAsia"/>
          <w:b w:val="0"/>
          <w:bCs/>
        </w:rPr>
        <w:t>7</w:t>
      </w:r>
      <w:r>
        <w:rPr>
          <w:b w:val="0"/>
          <w:bCs/>
        </w:rPr>
        <w:t>-6</w:t>
      </w:r>
      <w:r>
        <w:rPr>
          <w:rFonts w:hint="eastAsia"/>
          <w:b w:val="0"/>
          <w:bCs/>
        </w:rPr>
        <w:t xml:space="preserve"> </w:t>
      </w:r>
      <w:bookmarkEnd w:id="127"/>
      <w:r>
        <w:rPr>
          <w:rFonts w:hint="eastAsia"/>
          <w:b w:val="0"/>
          <w:bCs/>
        </w:rPr>
        <w:t xml:space="preserve">   </w:t>
      </w:r>
      <w:r>
        <w:rPr>
          <w:b w:val="0"/>
          <w:bCs/>
        </w:rPr>
        <w:t xml:space="preserve">  </w:t>
      </w:r>
      <w:r>
        <w:rPr>
          <w:b w:val="0"/>
          <w:bCs/>
        </w:rPr>
        <w:t>与</w:t>
      </w:r>
      <w:r>
        <w:rPr>
          <w:rFonts w:hint="eastAsia"/>
          <w:b w:val="0"/>
          <w:bCs/>
        </w:rPr>
        <w:t>《关于加快解决当前挥发性有机物治理突出问题的通知》</w:t>
      </w:r>
      <w:r>
        <w:rPr>
          <w:b w:val="0"/>
          <w:bCs/>
        </w:rPr>
        <w:t>符合性</w:t>
      </w:r>
    </w:p>
    <w:tbl>
      <w:tblPr>
        <w:tblW w:w="5008" w:type="pct"/>
        <w:jc w:val="center"/>
        <w:tblCellMar>
          <w:left w:w="0" w:type="dxa"/>
          <w:right w:w="0" w:type="dxa"/>
        </w:tblCellMar>
        <w:tblLook w:val="04A0" w:firstRow="1" w:lastRow="0" w:firstColumn="1" w:lastColumn="0" w:noHBand="0" w:noVBand="1"/>
      </w:tblPr>
      <w:tblGrid>
        <w:gridCol w:w="707"/>
        <w:gridCol w:w="3264"/>
        <w:gridCol w:w="3409"/>
        <w:gridCol w:w="935"/>
      </w:tblGrid>
      <w:tr w:rsidR="000A68A4">
        <w:trPr>
          <w:trHeight w:hRule="exact" w:val="351"/>
          <w:jc w:val="center"/>
        </w:trPr>
        <w:tc>
          <w:tcPr>
            <w:tcW w:w="425" w:type="pct"/>
            <w:tcBorders>
              <w:top w:val="single" w:sz="4" w:space="0" w:color="000000"/>
              <w:left w:val="single" w:sz="4" w:space="0" w:color="000000"/>
              <w:bottom w:val="single" w:sz="4" w:space="0" w:color="000000"/>
              <w:right w:val="single" w:sz="4" w:space="0" w:color="000000"/>
            </w:tcBorders>
            <w:vAlign w:val="center"/>
          </w:tcPr>
          <w:bookmarkEnd w:id="128"/>
          <w:p w:rsidR="000A68A4" w:rsidRDefault="006A59F5">
            <w:pPr>
              <w:jc w:val="center"/>
              <w:rPr>
                <w:szCs w:val="21"/>
              </w:rPr>
            </w:pPr>
            <w:r>
              <w:rPr>
                <w:szCs w:val="21"/>
              </w:rPr>
              <w:t>序号</w:t>
            </w:r>
          </w:p>
        </w:tc>
        <w:tc>
          <w:tcPr>
            <w:tcW w:w="1963"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要求</w:t>
            </w:r>
          </w:p>
        </w:tc>
        <w:tc>
          <w:tcPr>
            <w:tcW w:w="2050"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项目情况</w:t>
            </w:r>
          </w:p>
        </w:tc>
        <w:tc>
          <w:tcPr>
            <w:tcW w:w="562"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符合性</w:t>
            </w:r>
          </w:p>
        </w:tc>
      </w:tr>
      <w:tr w:rsidR="000A68A4">
        <w:trPr>
          <w:trHeight w:hRule="exact" w:val="1233"/>
          <w:jc w:val="center"/>
        </w:trPr>
        <w:tc>
          <w:tcPr>
            <w:tcW w:w="425"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 w:val="22"/>
                <w:szCs w:val="22"/>
              </w:rPr>
            </w:pPr>
            <w:r>
              <w:rPr>
                <w:sz w:val="22"/>
                <w:szCs w:val="22"/>
              </w:rPr>
              <w:lastRenderedPageBreak/>
              <w:t>1</w:t>
            </w:r>
          </w:p>
        </w:tc>
        <w:tc>
          <w:tcPr>
            <w:tcW w:w="1963" w:type="pct"/>
            <w:tcBorders>
              <w:top w:val="single" w:sz="4" w:space="0" w:color="000000"/>
              <w:left w:val="single" w:sz="4" w:space="0" w:color="000000"/>
              <w:bottom w:val="single" w:sz="4" w:space="0" w:color="000000"/>
              <w:right w:val="single" w:sz="4" w:space="0" w:color="000000"/>
            </w:tcBorders>
            <w:vAlign w:val="center"/>
          </w:tcPr>
          <w:p w:rsidR="000A68A4" w:rsidRDefault="006A59F5">
            <w:pPr>
              <w:rPr>
                <w:szCs w:val="21"/>
              </w:rPr>
            </w:pPr>
            <w:r>
              <w:rPr>
                <w:szCs w:val="21"/>
              </w:rPr>
              <w:t>产生</w:t>
            </w:r>
            <w:r>
              <w:rPr>
                <w:rFonts w:hint="eastAsia"/>
                <w:szCs w:val="21"/>
              </w:rPr>
              <w:t>VOCs</w:t>
            </w:r>
            <w:r>
              <w:rPr>
                <w:rFonts w:hint="eastAsia"/>
                <w:szCs w:val="21"/>
              </w:rPr>
              <w:t>的生产环节优先采用密闭设备、在密闭空间中操作或采用全密闭集气罩收集方式，并保持负压运行。</w:t>
            </w:r>
          </w:p>
        </w:tc>
        <w:tc>
          <w:tcPr>
            <w:tcW w:w="2050"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rFonts w:hint="eastAsia"/>
                <w:szCs w:val="21"/>
              </w:rPr>
              <w:t>本项目集输环节均为密闭流程，可有效减少</w:t>
            </w:r>
            <w:r>
              <w:rPr>
                <w:rFonts w:hint="eastAsia"/>
                <w:szCs w:val="21"/>
              </w:rPr>
              <w:t>VOCs</w:t>
            </w:r>
            <w:r>
              <w:rPr>
                <w:rFonts w:hint="eastAsia"/>
                <w:szCs w:val="21"/>
              </w:rPr>
              <w:t>排放。</w:t>
            </w:r>
          </w:p>
        </w:tc>
        <w:tc>
          <w:tcPr>
            <w:tcW w:w="562" w:type="pct"/>
            <w:tcBorders>
              <w:top w:val="single" w:sz="4" w:space="0" w:color="000000"/>
              <w:left w:val="single" w:sz="4" w:space="0" w:color="000000"/>
              <w:bottom w:val="single" w:sz="4" w:space="0" w:color="000000"/>
              <w:right w:val="single" w:sz="4" w:space="0" w:color="000000"/>
            </w:tcBorders>
            <w:vAlign w:val="center"/>
          </w:tcPr>
          <w:p w:rsidR="000A68A4" w:rsidRDefault="006A59F5">
            <w:pPr>
              <w:jc w:val="center"/>
              <w:rPr>
                <w:szCs w:val="21"/>
              </w:rPr>
            </w:pPr>
            <w:r>
              <w:rPr>
                <w:szCs w:val="21"/>
              </w:rPr>
              <w:t>符合</w:t>
            </w:r>
          </w:p>
        </w:tc>
      </w:tr>
    </w:tbl>
    <w:p w:rsidR="000A68A4" w:rsidRDefault="006A59F5">
      <w:pPr>
        <w:pStyle w:val="20"/>
        <w:rPr>
          <w:color w:val="auto"/>
        </w:rPr>
      </w:pPr>
      <w:bookmarkStart w:id="129" w:name="_Toc1343"/>
      <w:r>
        <w:rPr>
          <w:rFonts w:hint="eastAsia"/>
          <w:color w:val="auto"/>
        </w:rPr>
        <w:t>3.8</w:t>
      </w:r>
      <w:r>
        <w:rPr>
          <w:color w:val="auto"/>
        </w:rPr>
        <w:t>相关规划符合性分析</w:t>
      </w:r>
      <w:bookmarkEnd w:id="124"/>
      <w:bookmarkEnd w:id="125"/>
      <w:bookmarkEnd w:id="126"/>
      <w:bookmarkEnd w:id="129"/>
    </w:p>
    <w:p w:rsidR="000A68A4" w:rsidRDefault="006A59F5">
      <w:pPr>
        <w:keepNext/>
        <w:keepLines/>
        <w:spacing w:before="120" w:after="120"/>
        <w:outlineLvl w:val="2"/>
        <w:rPr>
          <w:b/>
          <w:sz w:val="28"/>
          <w:szCs w:val="22"/>
        </w:rPr>
      </w:pPr>
      <w:r>
        <w:rPr>
          <w:rFonts w:hint="eastAsia"/>
          <w:b/>
          <w:sz w:val="28"/>
          <w:szCs w:val="22"/>
        </w:rPr>
        <w:t>3.8</w:t>
      </w:r>
      <w:r>
        <w:rPr>
          <w:b/>
          <w:sz w:val="28"/>
          <w:szCs w:val="22"/>
        </w:rPr>
        <w:t>.</w:t>
      </w:r>
      <w:r>
        <w:rPr>
          <w:rFonts w:hint="eastAsia"/>
          <w:b/>
          <w:sz w:val="28"/>
          <w:szCs w:val="22"/>
        </w:rPr>
        <w:t>1</w:t>
      </w:r>
      <w:r>
        <w:rPr>
          <w:rFonts w:hint="eastAsia"/>
          <w:b/>
          <w:sz w:val="28"/>
          <w:szCs w:val="22"/>
        </w:rPr>
        <w:t>与《</w:t>
      </w:r>
      <w:r>
        <w:rPr>
          <w:b/>
          <w:sz w:val="28"/>
          <w:szCs w:val="22"/>
        </w:rPr>
        <w:t>全国矿产资源规划</w:t>
      </w:r>
      <w:r>
        <w:rPr>
          <w:rFonts w:hint="eastAsia"/>
          <w:b/>
          <w:sz w:val="28"/>
          <w:szCs w:val="22"/>
        </w:rPr>
        <w:t>》符合性分析</w:t>
      </w:r>
    </w:p>
    <w:p w:rsidR="000A68A4" w:rsidRDefault="006A59F5">
      <w:pPr>
        <w:pStyle w:val="aff5"/>
        <w:rPr>
          <w:color w:val="auto"/>
        </w:rPr>
      </w:pPr>
      <w:r>
        <w:rPr>
          <w:rFonts w:hint="eastAsia"/>
          <w:color w:val="auto"/>
        </w:rPr>
        <w:t>《全国矿产资源规划》（</w:t>
      </w:r>
      <w:r>
        <w:rPr>
          <w:rFonts w:hint="eastAsia"/>
          <w:color w:val="auto"/>
        </w:rPr>
        <w:t>2021-2025</w:t>
      </w:r>
      <w:r>
        <w:rPr>
          <w:rFonts w:hint="eastAsia"/>
          <w:color w:val="auto"/>
        </w:rPr>
        <w:t>年）第四章第二节指出，“强化东部老油区挖潜，加大中西部油气开发力度，加快海域石油增储上产，力争石油年产量保持在</w:t>
      </w:r>
      <w:r>
        <w:rPr>
          <w:rFonts w:hint="eastAsia"/>
          <w:color w:val="auto"/>
        </w:rPr>
        <w:t>2</w:t>
      </w:r>
      <w:r>
        <w:rPr>
          <w:rFonts w:hint="eastAsia"/>
          <w:color w:val="auto"/>
        </w:rPr>
        <w:t>亿吨左右。东部地区以松辽盆地、渤海湾盆地为重点，加强精细勘探开发，积极发展先进采油技术，增储挖潜，努力减缓老油田产量递减。西部以塔里木、鄂尔多斯、准噶尔等盆地为重点，探明优质资源储量，实现增储稳产、力争上产。做强渤海、拓展南海、加快东海、探索黄海及其他海域，加快海洋石油勘探开发，保持老油田持续稳产，加快新区产能建设，大力提升海域石油产量。”本项目属于塔里木区域的油气开采项目，符合《全国矿产资源规划》要求。</w:t>
      </w:r>
    </w:p>
    <w:p w:rsidR="000A68A4" w:rsidRDefault="006A59F5">
      <w:pPr>
        <w:keepNext/>
        <w:keepLines/>
        <w:spacing w:before="120" w:after="120"/>
        <w:outlineLvl w:val="2"/>
        <w:rPr>
          <w:b/>
          <w:sz w:val="28"/>
          <w:szCs w:val="22"/>
        </w:rPr>
      </w:pPr>
      <w:r>
        <w:rPr>
          <w:rFonts w:hint="eastAsia"/>
          <w:b/>
          <w:sz w:val="28"/>
          <w:szCs w:val="22"/>
        </w:rPr>
        <w:t>3.8</w:t>
      </w:r>
      <w:r>
        <w:rPr>
          <w:b/>
          <w:sz w:val="28"/>
          <w:szCs w:val="22"/>
        </w:rPr>
        <w:t>.</w:t>
      </w:r>
      <w:r>
        <w:rPr>
          <w:rFonts w:hint="eastAsia"/>
          <w:b/>
          <w:sz w:val="28"/>
          <w:szCs w:val="22"/>
        </w:rPr>
        <w:t>2</w:t>
      </w:r>
      <w:r>
        <w:rPr>
          <w:rFonts w:hint="eastAsia"/>
          <w:b/>
          <w:sz w:val="28"/>
          <w:szCs w:val="22"/>
        </w:rPr>
        <w:t>与《</w:t>
      </w:r>
      <w:r>
        <w:rPr>
          <w:b/>
          <w:sz w:val="28"/>
          <w:szCs w:val="22"/>
        </w:rPr>
        <w:t>新疆维吾尔自治区国民经济和社会发展第十四个五年规划和</w:t>
      </w:r>
      <w:r>
        <w:rPr>
          <w:b/>
          <w:sz w:val="28"/>
          <w:szCs w:val="22"/>
        </w:rPr>
        <w:t>2035</w:t>
      </w:r>
      <w:r>
        <w:rPr>
          <w:b/>
          <w:sz w:val="28"/>
          <w:szCs w:val="22"/>
        </w:rPr>
        <w:t>年远景目标纲要</w:t>
      </w:r>
      <w:r>
        <w:rPr>
          <w:rFonts w:hint="eastAsia"/>
          <w:b/>
          <w:sz w:val="28"/>
          <w:szCs w:val="22"/>
        </w:rPr>
        <w:t>》符合性分析</w:t>
      </w:r>
    </w:p>
    <w:p w:rsidR="000A68A4" w:rsidRDefault="006A59F5">
      <w:pPr>
        <w:pStyle w:val="aff5"/>
        <w:rPr>
          <w:color w:val="auto"/>
        </w:rPr>
      </w:pPr>
      <w:r>
        <w:rPr>
          <w:rFonts w:hint="eastAsia"/>
          <w:color w:val="auto"/>
        </w:rPr>
        <w:t>《新疆维吾尔自治区国民经济和社会发展第十四个五年规划和</w:t>
      </w:r>
      <w:r>
        <w:rPr>
          <w:rFonts w:hint="eastAsia"/>
          <w:color w:val="auto"/>
        </w:rPr>
        <w:t>2035</w:t>
      </w:r>
      <w:r>
        <w:rPr>
          <w:rFonts w:hint="eastAsia"/>
          <w:color w:val="auto"/>
        </w:rPr>
        <w:t>年远景目标纲要》提出，坚持把发展经济着力点放在实体经济上，深化工业供给侧结构性改革，推动工业强基增效和转型升级，全面提升新型工业化发展水平。建设国家大型油气生产加工和储备基地。加大准噶尔、吐哈、</w:t>
      </w:r>
      <w:r>
        <w:rPr>
          <w:rFonts w:hint="eastAsia"/>
          <w:b/>
          <w:bCs/>
          <w:color w:val="auto"/>
        </w:rPr>
        <w:t>塔里木</w:t>
      </w:r>
      <w:r>
        <w:rPr>
          <w:rFonts w:hint="eastAsia"/>
          <w:color w:val="auto"/>
        </w:rPr>
        <w:t>三大盆地油气勘探开发力度，提高新疆在油气资源开发利用转化过程中的参与度。加快中石油玛湖、吉木萨尔、准噶尔盆地南缘以及中石化顺北等大型油气田建设，促进油气增储上产。加强成品油储备，提升油气供应保障能力。</w:t>
      </w:r>
    </w:p>
    <w:p w:rsidR="000A68A4" w:rsidRDefault="006A59F5">
      <w:pPr>
        <w:pStyle w:val="aff5"/>
        <w:rPr>
          <w:color w:val="auto"/>
        </w:rPr>
      </w:pPr>
      <w:r>
        <w:rPr>
          <w:rFonts w:hint="eastAsia"/>
          <w:color w:val="auto"/>
        </w:rPr>
        <w:t>本项目位于</w:t>
      </w:r>
      <w:r>
        <w:rPr>
          <w:rFonts w:hint="eastAsia"/>
          <w:b/>
          <w:bCs/>
          <w:color w:val="auto"/>
        </w:rPr>
        <w:t>塔里木</w:t>
      </w:r>
      <w:r>
        <w:rPr>
          <w:rFonts w:hint="eastAsia"/>
          <w:color w:val="auto"/>
        </w:rPr>
        <w:t>盆地油气基地，符合《自治区国民经济和社会发展第十四个五年规划纲要》的要求。</w:t>
      </w:r>
    </w:p>
    <w:p w:rsidR="000A68A4" w:rsidRDefault="006A59F5">
      <w:pPr>
        <w:keepNext/>
        <w:keepLines/>
        <w:spacing w:before="120" w:after="120"/>
        <w:outlineLvl w:val="2"/>
        <w:rPr>
          <w:b/>
          <w:sz w:val="28"/>
          <w:szCs w:val="22"/>
        </w:rPr>
      </w:pPr>
      <w:r>
        <w:rPr>
          <w:rFonts w:hint="eastAsia"/>
          <w:b/>
          <w:sz w:val="28"/>
          <w:szCs w:val="22"/>
        </w:rPr>
        <w:t>3.8</w:t>
      </w:r>
      <w:r>
        <w:rPr>
          <w:b/>
          <w:sz w:val="28"/>
          <w:szCs w:val="22"/>
        </w:rPr>
        <w:t>.</w:t>
      </w:r>
      <w:r>
        <w:rPr>
          <w:rFonts w:hint="eastAsia"/>
          <w:b/>
          <w:sz w:val="28"/>
          <w:szCs w:val="22"/>
        </w:rPr>
        <w:t>3</w:t>
      </w:r>
      <w:r>
        <w:rPr>
          <w:rFonts w:hint="eastAsia"/>
          <w:b/>
          <w:sz w:val="28"/>
          <w:szCs w:val="22"/>
        </w:rPr>
        <w:t>与《</w:t>
      </w:r>
      <w:r>
        <w:rPr>
          <w:b/>
          <w:sz w:val="28"/>
          <w:szCs w:val="22"/>
        </w:rPr>
        <w:t>新疆维吾尔自治区主体功能区规划</w:t>
      </w:r>
      <w:r>
        <w:rPr>
          <w:rFonts w:hint="eastAsia"/>
          <w:b/>
          <w:sz w:val="28"/>
          <w:szCs w:val="22"/>
        </w:rPr>
        <w:t>》符合性分析</w:t>
      </w:r>
    </w:p>
    <w:p w:rsidR="000A68A4" w:rsidRDefault="006A59F5">
      <w:pPr>
        <w:pStyle w:val="aff5"/>
        <w:rPr>
          <w:color w:val="auto"/>
        </w:rPr>
      </w:pPr>
      <w:r>
        <w:rPr>
          <w:rFonts w:hint="eastAsia"/>
          <w:color w:val="auto"/>
        </w:rPr>
        <w:t>《新疆维吾尔自治区主体功能区规划》以《全国主体功能区规划》为依据，</w:t>
      </w:r>
      <w:r>
        <w:rPr>
          <w:rFonts w:hint="eastAsia"/>
          <w:color w:val="auto"/>
        </w:rPr>
        <w:lastRenderedPageBreak/>
        <w:t>结合新疆实际编制的第一个国土空间开发规划，是战略性、基础性、约束性的规划。该规划将新疆国土空间分为重点开发区域、限制开发区域和禁止开发区域三类主体功能区，按层级分为国家和省级两个层面。重点开发区域是指有一定经济基础，资源环境承载能力较强，发展潜力较大，集聚人口和经济条件较好，从而应该重点进行工业化城镇化开发的城市化地区，主要包括天山南北坡城市或城区以及县市城关镇或重要工业园区，共涉及</w:t>
      </w:r>
      <w:r>
        <w:rPr>
          <w:rFonts w:hint="eastAsia"/>
          <w:color w:val="auto"/>
        </w:rPr>
        <w:t>59</w:t>
      </w:r>
      <w:r>
        <w:rPr>
          <w:rFonts w:hint="eastAsia"/>
          <w:color w:val="auto"/>
        </w:rPr>
        <w:t>个县市。限制开发区域是指关系国家农产品供给安全和生态安全，不应该或不适宜进行大规模、高强度工业化城镇化开发的农产品主产区和重点生态功能区。其中农产品主产区分布在天山南北坡</w:t>
      </w:r>
      <w:r>
        <w:rPr>
          <w:rFonts w:hint="eastAsia"/>
          <w:color w:val="auto"/>
        </w:rPr>
        <w:t>23</w:t>
      </w:r>
      <w:r>
        <w:rPr>
          <w:rFonts w:hint="eastAsia"/>
          <w:color w:val="auto"/>
        </w:rPr>
        <w:t>个县市，重点生态功能区涉及</w:t>
      </w:r>
      <w:r>
        <w:rPr>
          <w:rFonts w:hint="eastAsia"/>
          <w:color w:val="auto"/>
        </w:rPr>
        <w:t>53</w:t>
      </w:r>
      <w:r>
        <w:rPr>
          <w:rFonts w:hint="eastAsia"/>
          <w:color w:val="auto"/>
        </w:rPr>
        <w:t>个县市。禁止开发区域是指依法设立的各级各类自然文化资源保护区域，以及其他禁止进行工业化城镇化开发、需要特殊保护的重点生态功能区，国家和自治区层面禁止开发区域共</w:t>
      </w:r>
      <w:r>
        <w:rPr>
          <w:rFonts w:hint="eastAsia"/>
          <w:color w:val="auto"/>
        </w:rPr>
        <w:t>107</w:t>
      </w:r>
      <w:r>
        <w:rPr>
          <w:rFonts w:hint="eastAsia"/>
          <w:color w:val="auto"/>
        </w:rPr>
        <w:t>处。</w:t>
      </w:r>
    </w:p>
    <w:p w:rsidR="000A68A4" w:rsidRDefault="006A59F5">
      <w:pPr>
        <w:pStyle w:val="aff5"/>
        <w:rPr>
          <w:color w:val="auto"/>
        </w:rPr>
      </w:pPr>
      <w:r>
        <w:rPr>
          <w:rFonts w:hint="eastAsia"/>
          <w:color w:val="auto"/>
        </w:rPr>
        <w:t>本项目属于油气开采项目，位于</w:t>
      </w:r>
      <w:r>
        <w:rPr>
          <w:rFonts w:hint="eastAsia"/>
          <w:color w:val="auto"/>
          <w:lang w:val="zh-CN"/>
        </w:rPr>
        <w:t>塔里木油田矿权范围内，</w:t>
      </w:r>
      <w:r>
        <w:rPr>
          <w:rFonts w:hint="eastAsia"/>
          <w:color w:val="auto"/>
        </w:rPr>
        <w:t>行政区隶属阿克苏地区库车市管辖，符合相关开发管制原则要求。</w:t>
      </w:r>
      <w:r>
        <w:rPr>
          <w:rFonts w:hint="eastAsia"/>
          <w:color w:val="auto"/>
          <w:lang w:val="zh-CN"/>
        </w:rPr>
        <w:t>不属于主体功能区规划中确定的国家和自治区层面的禁止开发区域，所进行的石油天然气勘探开发活动符合“全国重要的能源基地”定位。</w:t>
      </w:r>
      <w:r>
        <w:rPr>
          <w:rFonts w:hint="eastAsia"/>
          <w:color w:val="auto"/>
        </w:rPr>
        <w:t>属于重点开发区域，本项目建设符合《新疆维吾尔自治区主体功能区规划》。</w:t>
      </w:r>
    </w:p>
    <w:p w:rsidR="000A68A4" w:rsidRDefault="006A59F5">
      <w:pPr>
        <w:keepNext/>
        <w:keepLines/>
        <w:spacing w:before="120" w:after="120"/>
        <w:outlineLvl w:val="2"/>
        <w:rPr>
          <w:b/>
          <w:sz w:val="28"/>
          <w:szCs w:val="22"/>
        </w:rPr>
      </w:pPr>
      <w:r>
        <w:rPr>
          <w:rFonts w:hint="eastAsia"/>
          <w:b/>
          <w:sz w:val="28"/>
          <w:szCs w:val="22"/>
        </w:rPr>
        <w:t>3.8</w:t>
      </w:r>
      <w:r>
        <w:rPr>
          <w:b/>
          <w:sz w:val="28"/>
          <w:szCs w:val="22"/>
        </w:rPr>
        <w:t>.</w:t>
      </w:r>
      <w:r>
        <w:rPr>
          <w:rFonts w:hint="eastAsia"/>
          <w:b/>
          <w:sz w:val="28"/>
          <w:szCs w:val="22"/>
        </w:rPr>
        <w:t>4</w:t>
      </w:r>
      <w:r>
        <w:rPr>
          <w:rFonts w:hint="eastAsia"/>
          <w:b/>
          <w:sz w:val="28"/>
          <w:szCs w:val="22"/>
        </w:rPr>
        <w:t>与《新疆生态环境保护“十四五”规划》符合性分析</w:t>
      </w:r>
    </w:p>
    <w:p w:rsidR="000A68A4" w:rsidRDefault="006A59F5">
      <w:pPr>
        <w:spacing w:line="360" w:lineRule="auto"/>
        <w:ind w:firstLineChars="200" w:firstLine="480"/>
      </w:pPr>
      <w:r>
        <w:rPr>
          <w:rFonts w:hint="eastAsia"/>
          <w:snapToGrid w:val="0"/>
          <w:sz w:val="24"/>
        </w:rPr>
        <w:t>本项目运营期采取的各项环保措施与《新疆生态环境保护“十四五”规划》中要求的相符性分析详见表</w:t>
      </w:r>
      <w:r>
        <w:rPr>
          <w:rFonts w:hint="eastAsia"/>
          <w:snapToGrid w:val="0"/>
          <w:sz w:val="24"/>
        </w:rPr>
        <w:t xml:space="preserve"> 3.7-1</w:t>
      </w:r>
      <w:r>
        <w:rPr>
          <w:rFonts w:hint="eastAsia"/>
          <w:snapToGrid w:val="0"/>
          <w:sz w:val="24"/>
        </w:rPr>
        <w:t>。</w:t>
      </w:r>
    </w:p>
    <w:p w:rsidR="000A68A4" w:rsidRDefault="006A59F5">
      <w:pPr>
        <w:pStyle w:val="affc"/>
        <w:rPr>
          <w:b w:val="0"/>
          <w:bCs/>
        </w:rPr>
      </w:pPr>
      <w:r>
        <w:rPr>
          <w:b w:val="0"/>
          <w:bCs/>
        </w:rPr>
        <w:t>表</w:t>
      </w:r>
      <w:r>
        <w:rPr>
          <w:b w:val="0"/>
          <w:bCs/>
        </w:rPr>
        <w:t>3.7</w:t>
      </w:r>
      <w:r>
        <w:rPr>
          <w:rFonts w:hint="eastAsia"/>
          <w:b w:val="0"/>
          <w:bCs/>
        </w:rPr>
        <w:t>-</w:t>
      </w:r>
      <w:r>
        <w:rPr>
          <w:b w:val="0"/>
          <w:bCs/>
        </w:rPr>
        <w:t xml:space="preserve">1    </w:t>
      </w:r>
      <w:r>
        <w:rPr>
          <w:b w:val="0"/>
          <w:bCs/>
        </w:rPr>
        <w:t>与</w:t>
      </w:r>
      <w:r>
        <w:rPr>
          <w:rFonts w:hint="eastAsia"/>
          <w:b w:val="0"/>
          <w:bCs/>
        </w:rPr>
        <w:t>《新疆生态环境保护“十四五”规划》</w:t>
      </w:r>
      <w:r>
        <w:rPr>
          <w:b w:val="0"/>
          <w:bCs/>
        </w:rPr>
        <w:t>符合性分析</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7"/>
        <w:gridCol w:w="4259"/>
        <w:gridCol w:w="2378"/>
        <w:gridCol w:w="1032"/>
      </w:tblGrid>
      <w:tr w:rsidR="000A68A4">
        <w:trPr>
          <w:tblHeader/>
          <w:jc w:val="center"/>
        </w:trPr>
        <w:tc>
          <w:tcPr>
            <w:tcW w:w="636" w:type="dxa"/>
            <w:vAlign w:val="center"/>
          </w:tcPr>
          <w:p w:rsidR="000A68A4" w:rsidRDefault="006A59F5">
            <w:pPr>
              <w:spacing w:line="0" w:lineRule="atLeast"/>
              <w:jc w:val="center"/>
              <w:rPr>
                <w:sz w:val="20"/>
              </w:rPr>
            </w:pPr>
            <w:r>
              <w:rPr>
                <w:rFonts w:hint="eastAsia"/>
                <w:sz w:val="20"/>
              </w:rPr>
              <w:lastRenderedPageBreak/>
              <w:t>序号</w:t>
            </w:r>
          </w:p>
        </w:tc>
        <w:tc>
          <w:tcPr>
            <w:tcW w:w="4394" w:type="dxa"/>
            <w:vAlign w:val="center"/>
          </w:tcPr>
          <w:p w:rsidR="000A68A4" w:rsidRDefault="006A59F5">
            <w:pPr>
              <w:spacing w:line="0" w:lineRule="atLeast"/>
              <w:jc w:val="center"/>
              <w:rPr>
                <w:sz w:val="20"/>
              </w:rPr>
            </w:pPr>
            <w:r>
              <w:rPr>
                <w:sz w:val="20"/>
              </w:rPr>
              <w:t>规划要求</w:t>
            </w:r>
          </w:p>
        </w:tc>
        <w:tc>
          <w:tcPr>
            <w:tcW w:w="2422" w:type="dxa"/>
            <w:vAlign w:val="center"/>
          </w:tcPr>
          <w:p w:rsidR="000A68A4" w:rsidRDefault="006A59F5">
            <w:pPr>
              <w:spacing w:line="0" w:lineRule="atLeast"/>
              <w:jc w:val="center"/>
              <w:rPr>
                <w:sz w:val="20"/>
              </w:rPr>
            </w:pPr>
            <w:r>
              <w:rPr>
                <w:sz w:val="20"/>
              </w:rPr>
              <w:t>本项目</w:t>
            </w:r>
          </w:p>
        </w:tc>
        <w:tc>
          <w:tcPr>
            <w:tcW w:w="1056" w:type="dxa"/>
            <w:vAlign w:val="center"/>
          </w:tcPr>
          <w:p w:rsidR="000A68A4" w:rsidRDefault="006A59F5">
            <w:pPr>
              <w:spacing w:line="0" w:lineRule="atLeast"/>
              <w:jc w:val="center"/>
              <w:rPr>
                <w:sz w:val="20"/>
              </w:rPr>
            </w:pPr>
            <w:r>
              <w:rPr>
                <w:sz w:val="20"/>
              </w:rPr>
              <w:t>符合性</w:t>
            </w:r>
          </w:p>
        </w:tc>
      </w:tr>
      <w:tr w:rsidR="000A68A4">
        <w:trPr>
          <w:tblHeader/>
          <w:jc w:val="center"/>
        </w:trPr>
        <w:tc>
          <w:tcPr>
            <w:tcW w:w="636" w:type="dxa"/>
            <w:vAlign w:val="center"/>
          </w:tcPr>
          <w:p w:rsidR="000A68A4" w:rsidRDefault="006A59F5">
            <w:pPr>
              <w:spacing w:line="0" w:lineRule="atLeast"/>
              <w:jc w:val="center"/>
              <w:rPr>
                <w:sz w:val="20"/>
              </w:rPr>
            </w:pPr>
            <w:r>
              <w:rPr>
                <w:rFonts w:hint="eastAsia"/>
                <w:sz w:val="20"/>
              </w:rPr>
              <w:t>1</w:t>
            </w:r>
          </w:p>
        </w:tc>
        <w:tc>
          <w:tcPr>
            <w:tcW w:w="4394" w:type="dxa"/>
            <w:vAlign w:val="center"/>
          </w:tcPr>
          <w:p w:rsidR="000A68A4" w:rsidRDefault="006A59F5">
            <w:pPr>
              <w:spacing w:line="0" w:lineRule="atLeast"/>
              <w:jc w:val="center"/>
              <w:rPr>
                <w:sz w:val="20"/>
              </w:rPr>
            </w:pPr>
            <w:r>
              <w:rPr>
                <w:sz w:val="20"/>
              </w:rPr>
              <w:t>加强重点行业</w:t>
            </w:r>
            <w:r>
              <w:rPr>
                <w:sz w:val="20"/>
              </w:rPr>
              <w:t>VOCs</w:t>
            </w:r>
            <w:r>
              <w:rPr>
                <w:sz w:val="20"/>
              </w:rPr>
              <w:t>治理。实施</w:t>
            </w:r>
            <w:r>
              <w:rPr>
                <w:sz w:val="20"/>
              </w:rPr>
              <w:t>VOCs</w:t>
            </w:r>
            <w:r>
              <w:rPr>
                <w:sz w:val="20"/>
              </w:rPr>
              <w:t>排放总量控制，重点推进石油天然气开采、石化、化工、包装印刷、工业涂装、油品储运销等重点行业排放源以及机动车等移动源</w:t>
            </w:r>
            <w:r>
              <w:rPr>
                <w:sz w:val="20"/>
              </w:rPr>
              <w:t>VOCs</w:t>
            </w:r>
            <w:r>
              <w:rPr>
                <w:sz w:val="20"/>
              </w:rPr>
              <w:t>污染防治，加强重点行业、重点企业的精细化管控；全面推进使用低</w:t>
            </w:r>
            <w:r>
              <w:rPr>
                <w:sz w:val="20"/>
              </w:rPr>
              <w:t>VOCs</w:t>
            </w:r>
            <w:r>
              <w:rPr>
                <w:sz w:val="20"/>
              </w:rPr>
              <w:t>含量涂料、油墨、胶粘剂、清洗剂等；加强汽修行业</w:t>
            </w:r>
            <w:r>
              <w:rPr>
                <w:sz w:val="20"/>
              </w:rPr>
              <w:t>VOCs</w:t>
            </w:r>
            <w:r>
              <w:rPr>
                <w:sz w:val="20"/>
              </w:rPr>
              <w:t>综合治理，加大餐饮油烟污染治理力度，持续削减</w:t>
            </w:r>
            <w:r>
              <w:rPr>
                <w:sz w:val="20"/>
              </w:rPr>
              <w:t>VOCs</w:t>
            </w:r>
            <w:r>
              <w:rPr>
                <w:sz w:val="20"/>
              </w:rPr>
              <w:t>排放量</w:t>
            </w:r>
          </w:p>
        </w:tc>
        <w:tc>
          <w:tcPr>
            <w:tcW w:w="2422" w:type="dxa"/>
            <w:vAlign w:val="center"/>
          </w:tcPr>
          <w:p w:rsidR="000A68A4" w:rsidRDefault="006A59F5">
            <w:pPr>
              <w:spacing w:line="0" w:lineRule="atLeast"/>
              <w:jc w:val="center"/>
              <w:rPr>
                <w:sz w:val="20"/>
              </w:rPr>
            </w:pPr>
            <w:r>
              <w:rPr>
                <w:sz w:val="20"/>
              </w:rPr>
              <w:t>本项目</w:t>
            </w:r>
            <w:r>
              <w:rPr>
                <w:rFonts w:hint="eastAsia"/>
                <w:sz w:val="20"/>
              </w:rPr>
              <w:t>涉及</w:t>
            </w:r>
            <w:r>
              <w:rPr>
                <w:sz w:val="20"/>
              </w:rPr>
              <w:t>无组织废气</w:t>
            </w:r>
            <w:r>
              <w:rPr>
                <w:sz w:val="20"/>
              </w:rPr>
              <w:t>VOCs</w:t>
            </w:r>
            <w:r>
              <w:rPr>
                <w:sz w:val="20"/>
              </w:rPr>
              <w:t>排放</w:t>
            </w:r>
          </w:p>
        </w:tc>
        <w:tc>
          <w:tcPr>
            <w:tcW w:w="1056" w:type="dxa"/>
            <w:vAlign w:val="center"/>
          </w:tcPr>
          <w:p w:rsidR="000A68A4" w:rsidRDefault="006A59F5">
            <w:pPr>
              <w:spacing w:line="0" w:lineRule="atLeast"/>
              <w:jc w:val="center"/>
              <w:rPr>
                <w:sz w:val="20"/>
              </w:rPr>
            </w:pPr>
            <w:r>
              <w:rPr>
                <w:sz w:val="20"/>
              </w:rPr>
              <w:t>符合</w:t>
            </w:r>
          </w:p>
          <w:p w:rsidR="000A68A4" w:rsidRDefault="000A68A4">
            <w:pPr>
              <w:spacing w:line="0" w:lineRule="atLeast"/>
              <w:jc w:val="center"/>
              <w:rPr>
                <w:sz w:val="20"/>
              </w:rPr>
            </w:pPr>
          </w:p>
        </w:tc>
      </w:tr>
      <w:tr w:rsidR="000A68A4">
        <w:trPr>
          <w:tblHeader/>
          <w:jc w:val="center"/>
        </w:trPr>
        <w:tc>
          <w:tcPr>
            <w:tcW w:w="636" w:type="dxa"/>
            <w:vAlign w:val="center"/>
          </w:tcPr>
          <w:p w:rsidR="000A68A4" w:rsidRDefault="006A59F5">
            <w:pPr>
              <w:spacing w:line="0" w:lineRule="atLeast"/>
              <w:jc w:val="center"/>
              <w:rPr>
                <w:sz w:val="20"/>
              </w:rPr>
            </w:pPr>
            <w:r>
              <w:rPr>
                <w:rFonts w:hint="eastAsia"/>
                <w:sz w:val="20"/>
              </w:rPr>
              <w:t>2</w:t>
            </w:r>
          </w:p>
        </w:tc>
        <w:tc>
          <w:tcPr>
            <w:tcW w:w="4394" w:type="dxa"/>
            <w:vAlign w:val="center"/>
          </w:tcPr>
          <w:p w:rsidR="000A68A4" w:rsidRDefault="006A59F5">
            <w:pPr>
              <w:spacing w:line="0" w:lineRule="atLeast"/>
              <w:jc w:val="center"/>
              <w:rPr>
                <w:sz w:val="20"/>
              </w:rPr>
            </w:pPr>
            <w:r>
              <w:rPr>
                <w:rFonts w:hint="eastAsia"/>
                <w:sz w:val="20"/>
              </w:rPr>
              <w:t>有序实施建设用地风险管控和治理修复。推动全疆重点行业企业用地土壤污染状况调查成果应用，提升土壤环境监管能力。严格落实建设用地土壤污染风险管控和修复名录制度。以用途变更为住宅、公共管理与公共服务用地的地块为重点，严格建设用地准入管理和风险管控。严控土壤重金属污染，加强油（气）田开发土壤污染防治，以历史遗留工业企业污染场地为重点，开展风险管控与修复工程。推广绿色修复理念，强化修复过程二次污染防控。</w:t>
            </w:r>
          </w:p>
        </w:tc>
        <w:tc>
          <w:tcPr>
            <w:tcW w:w="2422" w:type="dxa"/>
            <w:vAlign w:val="center"/>
          </w:tcPr>
          <w:p w:rsidR="000A68A4" w:rsidRDefault="006A59F5">
            <w:pPr>
              <w:spacing w:line="0" w:lineRule="atLeast"/>
              <w:jc w:val="center"/>
              <w:rPr>
                <w:sz w:val="20"/>
              </w:rPr>
            </w:pPr>
            <w:r>
              <w:rPr>
                <w:sz w:val="20"/>
              </w:rPr>
              <w:t>本项目在正常状况下不会造成土壤环境质量超标，不会增加土壤环境风险；本项目运营后采取源头控制、过程防控措施；土壤满足《土壤环境质量</w:t>
            </w:r>
            <w:r>
              <w:rPr>
                <w:sz w:val="20"/>
              </w:rPr>
              <w:t> </w:t>
            </w:r>
            <w:r>
              <w:rPr>
                <w:sz w:val="20"/>
              </w:rPr>
              <w:t>建设用地土壤污染风险管控标准（试行）》（</w:t>
            </w:r>
            <w:r>
              <w:rPr>
                <w:sz w:val="20"/>
              </w:rPr>
              <w:t>GB36600-2018</w:t>
            </w:r>
            <w:r>
              <w:rPr>
                <w:sz w:val="20"/>
              </w:rPr>
              <w:t>）中第二类用地土壤污染风险筛选值，石油烃类执行表</w:t>
            </w:r>
            <w:r>
              <w:rPr>
                <w:sz w:val="20"/>
              </w:rPr>
              <w:t>2</w:t>
            </w:r>
            <w:r>
              <w:rPr>
                <w:sz w:val="20"/>
              </w:rPr>
              <w:t>第二类用地筛选值</w:t>
            </w:r>
            <w:r>
              <w:rPr>
                <w:rFonts w:hint="eastAsia"/>
                <w:sz w:val="20"/>
              </w:rPr>
              <w:t>。</w:t>
            </w:r>
          </w:p>
        </w:tc>
        <w:tc>
          <w:tcPr>
            <w:tcW w:w="1056" w:type="dxa"/>
            <w:vAlign w:val="center"/>
          </w:tcPr>
          <w:p w:rsidR="000A68A4" w:rsidRDefault="006A59F5">
            <w:pPr>
              <w:spacing w:line="0" w:lineRule="atLeast"/>
              <w:jc w:val="center"/>
              <w:rPr>
                <w:sz w:val="20"/>
              </w:rPr>
            </w:pPr>
            <w:r>
              <w:rPr>
                <w:sz w:val="20"/>
              </w:rPr>
              <w:t>符合</w:t>
            </w:r>
          </w:p>
          <w:p w:rsidR="000A68A4" w:rsidRDefault="000A68A4">
            <w:pPr>
              <w:spacing w:line="0" w:lineRule="atLeast"/>
              <w:jc w:val="center"/>
              <w:rPr>
                <w:sz w:val="20"/>
              </w:rPr>
            </w:pPr>
          </w:p>
        </w:tc>
      </w:tr>
      <w:tr w:rsidR="000A68A4">
        <w:trPr>
          <w:tblHeader/>
          <w:jc w:val="center"/>
        </w:trPr>
        <w:tc>
          <w:tcPr>
            <w:tcW w:w="636" w:type="dxa"/>
            <w:vAlign w:val="center"/>
          </w:tcPr>
          <w:p w:rsidR="000A68A4" w:rsidRDefault="006A59F5">
            <w:pPr>
              <w:spacing w:line="0" w:lineRule="atLeast"/>
              <w:jc w:val="center"/>
              <w:rPr>
                <w:sz w:val="20"/>
              </w:rPr>
            </w:pPr>
            <w:r>
              <w:rPr>
                <w:rFonts w:hint="eastAsia"/>
                <w:sz w:val="20"/>
              </w:rPr>
              <w:t>3</w:t>
            </w:r>
          </w:p>
        </w:tc>
        <w:tc>
          <w:tcPr>
            <w:tcW w:w="4394" w:type="dxa"/>
            <w:vAlign w:val="center"/>
          </w:tcPr>
          <w:p w:rsidR="000A68A4" w:rsidRDefault="006A59F5">
            <w:pPr>
              <w:spacing w:line="0" w:lineRule="atLeast"/>
              <w:jc w:val="center"/>
              <w:rPr>
                <w:sz w:val="20"/>
              </w:rPr>
            </w:pPr>
            <w:r>
              <w:rPr>
                <w:sz w:val="20"/>
              </w:rPr>
              <w:t>强化危险废物全过程环境监管。建立健全各类危险废物重点监管单位清单，全面实行危险废物清单化管理。督促各类危险废物产生单位和经营单位依法申报危险废物产生处置情况，报备管理计划，做好信息公开工作，规范运行危险废物转移联单。</w:t>
            </w:r>
          </w:p>
        </w:tc>
        <w:tc>
          <w:tcPr>
            <w:tcW w:w="2422" w:type="dxa"/>
            <w:vAlign w:val="center"/>
          </w:tcPr>
          <w:p w:rsidR="000A68A4" w:rsidRDefault="006A59F5">
            <w:pPr>
              <w:spacing w:line="0" w:lineRule="atLeast"/>
              <w:jc w:val="center"/>
              <w:rPr>
                <w:sz w:val="20"/>
              </w:rPr>
            </w:pPr>
            <w:r>
              <w:rPr>
                <w:sz w:val="20"/>
              </w:rPr>
              <w:t>本项目</w:t>
            </w:r>
            <w:r>
              <w:rPr>
                <w:rFonts w:hint="eastAsia"/>
                <w:sz w:val="20"/>
              </w:rPr>
              <w:t>不</w:t>
            </w:r>
            <w:r>
              <w:rPr>
                <w:sz w:val="20"/>
              </w:rPr>
              <w:t>产生危险废物</w:t>
            </w:r>
            <w:r>
              <w:rPr>
                <w:rFonts w:hint="eastAsia"/>
                <w:sz w:val="20"/>
              </w:rPr>
              <w:t>。</w:t>
            </w:r>
          </w:p>
        </w:tc>
        <w:tc>
          <w:tcPr>
            <w:tcW w:w="1056" w:type="dxa"/>
            <w:vAlign w:val="center"/>
          </w:tcPr>
          <w:p w:rsidR="000A68A4" w:rsidRDefault="006A59F5">
            <w:pPr>
              <w:spacing w:line="0" w:lineRule="atLeast"/>
              <w:jc w:val="center"/>
              <w:rPr>
                <w:sz w:val="20"/>
              </w:rPr>
            </w:pPr>
            <w:r>
              <w:rPr>
                <w:sz w:val="20"/>
              </w:rPr>
              <w:t>符合</w:t>
            </w:r>
          </w:p>
          <w:p w:rsidR="000A68A4" w:rsidRDefault="000A68A4">
            <w:pPr>
              <w:spacing w:line="0" w:lineRule="atLeast"/>
              <w:jc w:val="center"/>
              <w:rPr>
                <w:sz w:val="20"/>
              </w:rPr>
            </w:pPr>
          </w:p>
        </w:tc>
      </w:tr>
      <w:tr w:rsidR="000A68A4">
        <w:trPr>
          <w:tblHeader/>
          <w:jc w:val="center"/>
        </w:trPr>
        <w:tc>
          <w:tcPr>
            <w:tcW w:w="636" w:type="dxa"/>
            <w:vAlign w:val="center"/>
          </w:tcPr>
          <w:p w:rsidR="000A68A4" w:rsidRDefault="006A59F5">
            <w:pPr>
              <w:spacing w:line="0" w:lineRule="atLeast"/>
              <w:jc w:val="center"/>
              <w:rPr>
                <w:sz w:val="20"/>
              </w:rPr>
            </w:pPr>
            <w:r>
              <w:rPr>
                <w:rFonts w:hint="eastAsia"/>
                <w:sz w:val="20"/>
              </w:rPr>
              <w:t>4</w:t>
            </w:r>
          </w:p>
        </w:tc>
        <w:tc>
          <w:tcPr>
            <w:tcW w:w="4394" w:type="dxa"/>
            <w:vAlign w:val="center"/>
          </w:tcPr>
          <w:p w:rsidR="000A68A4" w:rsidRDefault="006A59F5">
            <w:pPr>
              <w:spacing w:line="0" w:lineRule="atLeast"/>
              <w:jc w:val="center"/>
              <w:rPr>
                <w:sz w:val="20"/>
              </w:rPr>
            </w:pPr>
            <w:r>
              <w:rPr>
                <w:rFonts w:hint="eastAsia"/>
                <w:sz w:val="20"/>
              </w:rPr>
              <w:t>实施最严格的生态保护制度。坚决遏制“两高”项目盲目发展，严格执行能源、矿产资源开发自治区人民政府“一支笔”审批制度、环境保护“一票否决”制度，落实“三线一单”生态环境分区管控要求，守住生态保护红线、环境质量底线和资源利用上线，实施生态环境准入清单管控。</w:t>
            </w:r>
          </w:p>
        </w:tc>
        <w:tc>
          <w:tcPr>
            <w:tcW w:w="2422" w:type="dxa"/>
            <w:vAlign w:val="center"/>
          </w:tcPr>
          <w:p w:rsidR="000A68A4" w:rsidRDefault="006A59F5">
            <w:pPr>
              <w:spacing w:line="0" w:lineRule="atLeast"/>
              <w:jc w:val="center"/>
              <w:rPr>
                <w:sz w:val="20"/>
              </w:rPr>
            </w:pPr>
            <w:r>
              <w:rPr>
                <w:sz w:val="20"/>
              </w:rPr>
              <w:t>本项目位于新疆维吾尔自治区</w:t>
            </w:r>
            <w:r>
              <w:rPr>
                <w:rFonts w:hint="eastAsia"/>
                <w:sz w:val="20"/>
              </w:rPr>
              <w:t>阿克苏地区库车市</w:t>
            </w:r>
            <w:r>
              <w:rPr>
                <w:sz w:val="20"/>
              </w:rPr>
              <w:t>，</w:t>
            </w:r>
            <w:r>
              <w:rPr>
                <w:rFonts w:hint="eastAsia"/>
                <w:sz w:val="20"/>
              </w:rPr>
              <w:t>为油气开发项目，</w:t>
            </w:r>
            <w:r>
              <w:rPr>
                <w:sz w:val="20"/>
              </w:rPr>
              <w:t>不属于</w:t>
            </w:r>
            <w:r>
              <w:rPr>
                <w:sz w:val="20"/>
              </w:rPr>
              <w:t>“</w:t>
            </w:r>
            <w:r>
              <w:rPr>
                <w:sz w:val="20"/>
              </w:rPr>
              <w:t>两高</w:t>
            </w:r>
            <w:r>
              <w:rPr>
                <w:sz w:val="20"/>
              </w:rPr>
              <w:t>”</w:t>
            </w:r>
            <w:r>
              <w:rPr>
                <w:sz w:val="20"/>
              </w:rPr>
              <w:t>项目以及不符合产业准入标准和政策的落后项目，符合</w:t>
            </w:r>
            <w:r>
              <w:rPr>
                <w:rFonts w:hint="eastAsia"/>
                <w:sz w:val="20"/>
              </w:rPr>
              <w:t>阿克苏地区“三线一单”</w:t>
            </w:r>
            <w:r>
              <w:rPr>
                <w:sz w:val="20"/>
              </w:rPr>
              <w:t>生态环境分区管控要求。</w:t>
            </w:r>
          </w:p>
        </w:tc>
        <w:tc>
          <w:tcPr>
            <w:tcW w:w="1056" w:type="dxa"/>
            <w:vAlign w:val="center"/>
          </w:tcPr>
          <w:p w:rsidR="000A68A4" w:rsidRDefault="006A59F5">
            <w:pPr>
              <w:spacing w:line="0" w:lineRule="atLeast"/>
              <w:jc w:val="center"/>
              <w:rPr>
                <w:sz w:val="20"/>
              </w:rPr>
            </w:pPr>
            <w:r>
              <w:rPr>
                <w:sz w:val="20"/>
              </w:rPr>
              <w:t>符合</w:t>
            </w:r>
          </w:p>
          <w:p w:rsidR="000A68A4" w:rsidRDefault="000A68A4">
            <w:pPr>
              <w:spacing w:line="0" w:lineRule="atLeast"/>
              <w:jc w:val="center"/>
              <w:rPr>
                <w:sz w:val="20"/>
              </w:rPr>
            </w:pPr>
          </w:p>
        </w:tc>
      </w:tr>
    </w:tbl>
    <w:p w:rsidR="000A68A4" w:rsidRDefault="006A59F5">
      <w:pPr>
        <w:pStyle w:val="aff6"/>
      </w:pPr>
      <w:r>
        <w:t>3.</w:t>
      </w:r>
      <w:r>
        <w:rPr>
          <w:rFonts w:hint="eastAsia"/>
        </w:rPr>
        <w:t>8</w:t>
      </w:r>
      <w:r>
        <w:t>.5</w:t>
      </w:r>
      <w:r>
        <w:rPr>
          <w:rFonts w:hint="eastAsia"/>
        </w:rPr>
        <w:t>与</w:t>
      </w:r>
      <w:r>
        <w:t>《</w:t>
      </w:r>
      <w:r>
        <w:rPr>
          <w:rFonts w:hint="eastAsia"/>
        </w:rPr>
        <w:t>新疆维吾尔自治区水土保持规划（</w:t>
      </w:r>
      <w:r>
        <w:rPr>
          <w:rFonts w:hint="eastAsia"/>
        </w:rPr>
        <w:t xml:space="preserve">2018-2030 </w:t>
      </w:r>
      <w:r>
        <w:rPr>
          <w:rFonts w:hint="eastAsia"/>
        </w:rPr>
        <w:t>年）</w:t>
      </w:r>
      <w:r>
        <w:t>》</w:t>
      </w:r>
      <w:r>
        <w:rPr>
          <w:rFonts w:hint="eastAsia"/>
        </w:rPr>
        <w:t>符合性分析</w:t>
      </w:r>
    </w:p>
    <w:p w:rsidR="000A68A4" w:rsidRDefault="006A59F5">
      <w:pPr>
        <w:pStyle w:val="aff7"/>
        <w:jc w:val="both"/>
      </w:pPr>
      <w:r>
        <w:t>3.</w:t>
      </w:r>
      <w:r>
        <w:rPr>
          <w:rFonts w:hint="eastAsia"/>
        </w:rPr>
        <w:t>8</w:t>
      </w:r>
      <w:r>
        <w:t>.</w:t>
      </w:r>
      <w:r>
        <w:rPr>
          <w:rFonts w:hint="eastAsia"/>
        </w:rPr>
        <w:t>5</w:t>
      </w:r>
      <w:r>
        <w:t>.1</w:t>
      </w:r>
      <w:r>
        <w:rPr>
          <w:rFonts w:hint="eastAsia"/>
        </w:rPr>
        <w:t>水土保持分区</w:t>
      </w:r>
    </w:p>
    <w:p w:rsidR="000A68A4" w:rsidRDefault="006A59F5">
      <w:pPr>
        <w:pStyle w:val="aff5"/>
        <w:rPr>
          <w:color w:val="auto"/>
        </w:rPr>
      </w:pPr>
      <w:r>
        <w:rPr>
          <w:rFonts w:hint="eastAsia"/>
          <w:color w:val="auto"/>
        </w:rPr>
        <w:t>根据《全国水土保持规划（</w:t>
      </w:r>
      <w:r>
        <w:rPr>
          <w:rFonts w:hint="eastAsia"/>
          <w:color w:val="auto"/>
        </w:rPr>
        <w:t>2015-2030</w:t>
      </w:r>
      <w:r>
        <w:rPr>
          <w:rFonts w:hint="eastAsia"/>
          <w:color w:val="auto"/>
        </w:rPr>
        <w:t>年）》（国函〔</w:t>
      </w:r>
      <w:r>
        <w:rPr>
          <w:rFonts w:hint="eastAsia"/>
          <w:color w:val="auto"/>
        </w:rPr>
        <w:t>2015</w:t>
      </w:r>
      <w:r>
        <w:rPr>
          <w:rFonts w:hint="eastAsia"/>
          <w:color w:val="auto"/>
        </w:rPr>
        <w:t>〕</w:t>
      </w:r>
      <w:r>
        <w:rPr>
          <w:rFonts w:hint="eastAsia"/>
          <w:color w:val="auto"/>
        </w:rPr>
        <w:t>160</w:t>
      </w:r>
      <w:r>
        <w:rPr>
          <w:rFonts w:hint="eastAsia"/>
          <w:color w:val="auto"/>
        </w:rPr>
        <w:t>号），全国水土保持区划采用三级分区体系，一级区为总体格局区，二级区为区域协调区，三级区为基本功能区。全国水土保持区划共划分为</w:t>
      </w:r>
      <w:r>
        <w:rPr>
          <w:rFonts w:hint="eastAsia"/>
          <w:color w:val="auto"/>
        </w:rPr>
        <w:t>8</w:t>
      </w:r>
      <w:r>
        <w:rPr>
          <w:rFonts w:hint="eastAsia"/>
          <w:color w:val="auto"/>
        </w:rPr>
        <w:t>个一级区、</w:t>
      </w:r>
      <w:r>
        <w:rPr>
          <w:rFonts w:hint="eastAsia"/>
          <w:color w:val="auto"/>
        </w:rPr>
        <w:t>40</w:t>
      </w:r>
      <w:r>
        <w:rPr>
          <w:rFonts w:hint="eastAsia"/>
          <w:color w:val="auto"/>
        </w:rPr>
        <w:t>个二级区、</w:t>
      </w:r>
      <w:r>
        <w:rPr>
          <w:rFonts w:hint="eastAsia"/>
          <w:color w:val="auto"/>
        </w:rPr>
        <w:t>115</w:t>
      </w:r>
      <w:r>
        <w:rPr>
          <w:rFonts w:hint="eastAsia"/>
          <w:color w:val="auto"/>
        </w:rPr>
        <w:t>个三级区。</w:t>
      </w:r>
    </w:p>
    <w:p w:rsidR="000A68A4" w:rsidRDefault="006A59F5">
      <w:pPr>
        <w:pStyle w:val="aff5"/>
        <w:rPr>
          <w:color w:val="auto"/>
        </w:rPr>
      </w:pPr>
      <w:r>
        <w:rPr>
          <w:rFonts w:hint="eastAsia"/>
          <w:color w:val="auto"/>
        </w:rPr>
        <w:lastRenderedPageBreak/>
        <w:t>新疆在全国水土保持区划中位于北方风沙区（新甘蒙高原盆地区）一级分区，包含北疆山地盆地区和南疆山地盆地区两个二级分区，准噶尔盆地北部水源涵养生态维护区、天山北坡人居环境农田防护区、伊犁河谷减灾蓄水区、吐哈盆地生态维护防沙区、塔里木盆地北部农田防护水源涵养区、塔里木盆地南部农田防护防沙区、塔里木盆地西部农田防护减灾区七个三级区。</w:t>
      </w:r>
    </w:p>
    <w:p w:rsidR="000A68A4" w:rsidRDefault="006A59F5">
      <w:pPr>
        <w:pStyle w:val="aff5"/>
        <w:rPr>
          <w:color w:val="auto"/>
        </w:rPr>
      </w:pPr>
      <w:r>
        <w:rPr>
          <w:rFonts w:hint="eastAsia"/>
          <w:color w:val="auto"/>
        </w:rPr>
        <w:t>库车市属于新疆七个三级区中的塔里木盆地北部农田防护水源涵养区。</w:t>
      </w:r>
    </w:p>
    <w:p w:rsidR="000A68A4" w:rsidRDefault="006A59F5">
      <w:pPr>
        <w:pStyle w:val="aff7"/>
      </w:pPr>
      <w:r>
        <w:rPr>
          <w:rFonts w:hint="eastAsia"/>
        </w:rPr>
        <w:t>3.8</w:t>
      </w:r>
      <w:r>
        <w:t>.</w:t>
      </w:r>
      <w:r>
        <w:rPr>
          <w:rFonts w:hint="eastAsia"/>
        </w:rPr>
        <w:t xml:space="preserve">5.2 </w:t>
      </w:r>
      <w:r>
        <w:rPr>
          <w:rFonts w:hint="eastAsia"/>
        </w:rPr>
        <w:t>水土流失治理分区</w:t>
      </w:r>
    </w:p>
    <w:p w:rsidR="000A68A4" w:rsidRDefault="006A59F5">
      <w:pPr>
        <w:pStyle w:val="aff5"/>
        <w:rPr>
          <w:color w:val="auto"/>
        </w:rPr>
      </w:pPr>
      <w:r>
        <w:rPr>
          <w:rFonts w:hint="eastAsia"/>
          <w:color w:val="auto"/>
        </w:rPr>
        <w:t>水土流失重点预防区的定量指标主要包括地形坡度、集中连片面积、林草覆盖率、轻度以下水土流失面积占总土地面积的比例。定性因素主要考虑水土保持功能的重要性，水土流失潜在危险危害程度，是否处于江河源头区、饮用水源保护区、自然保护区、风景名胜区、重要湿地、水功能区中的自然保护区和重要源头水保护区。</w:t>
      </w:r>
    </w:p>
    <w:p w:rsidR="000A68A4" w:rsidRDefault="006A59F5">
      <w:pPr>
        <w:pStyle w:val="aff5"/>
        <w:rPr>
          <w:color w:val="auto"/>
        </w:rPr>
      </w:pPr>
      <w:r>
        <w:rPr>
          <w:rFonts w:hint="eastAsia"/>
          <w:color w:val="auto"/>
        </w:rPr>
        <w:t>水土流失重点治理区的定量指标包括水土流失面积占总土地面积的比例，中度以上水土流失面积占水土流失面积的比例。定性因素主要考虑水土流失危害程度、水土流失治理的紧迫性、民生要求的迫切性。</w:t>
      </w:r>
    </w:p>
    <w:p w:rsidR="000A68A4" w:rsidRDefault="006A59F5">
      <w:pPr>
        <w:spacing w:line="360" w:lineRule="auto"/>
        <w:ind w:firstLine="480"/>
        <w:rPr>
          <w:snapToGrid w:val="0"/>
          <w:sz w:val="24"/>
        </w:rPr>
      </w:pPr>
      <w:bookmarkStart w:id="130" w:name="_Hlk69382866"/>
      <w:bookmarkEnd w:id="123"/>
      <w:r>
        <w:rPr>
          <w:rFonts w:hint="eastAsia"/>
          <w:snapToGrid w:val="0"/>
          <w:sz w:val="24"/>
        </w:rPr>
        <w:t>根据新水〔</w:t>
      </w:r>
      <w:r>
        <w:rPr>
          <w:rFonts w:hint="eastAsia"/>
          <w:snapToGrid w:val="0"/>
          <w:sz w:val="24"/>
        </w:rPr>
        <w:t>2019</w:t>
      </w:r>
      <w:r>
        <w:rPr>
          <w:rFonts w:hint="eastAsia"/>
          <w:snapToGrid w:val="0"/>
          <w:sz w:val="24"/>
        </w:rPr>
        <w:t>〕</w:t>
      </w:r>
      <w:r>
        <w:rPr>
          <w:rFonts w:hint="eastAsia"/>
          <w:snapToGrid w:val="0"/>
          <w:sz w:val="24"/>
        </w:rPr>
        <w:t>4</w:t>
      </w:r>
      <w:r>
        <w:rPr>
          <w:rFonts w:hint="eastAsia"/>
          <w:snapToGrid w:val="0"/>
          <w:sz w:val="24"/>
        </w:rPr>
        <w:t>号文件，项目所在区域属于塔里木河流域重点治理区。</w:t>
      </w:r>
    </w:p>
    <w:p w:rsidR="000A68A4" w:rsidRDefault="006A59F5">
      <w:pPr>
        <w:ind w:firstLineChars="200" w:firstLine="422"/>
        <w:jc w:val="center"/>
        <w:rPr>
          <w:b/>
          <w:szCs w:val="21"/>
        </w:rPr>
      </w:pPr>
      <w:r>
        <w:rPr>
          <w:b/>
          <w:szCs w:val="21"/>
        </w:rPr>
        <w:t>表</w:t>
      </w:r>
      <w:r>
        <w:rPr>
          <w:b/>
          <w:szCs w:val="21"/>
        </w:rPr>
        <w:t>3.</w:t>
      </w:r>
      <w:r>
        <w:rPr>
          <w:rFonts w:hint="eastAsia"/>
          <w:b/>
          <w:szCs w:val="21"/>
        </w:rPr>
        <w:t>8</w:t>
      </w:r>
      <w:r>
        <w:rPr>
          <w:b/>
          <w:szCs w:val="21"/>
        </w:rPr>
        <w:t>-</w:t>
      </w:r>
      <w:r>
        <w:rPr>
          <w:rFonts w:hint="eastAsia"/>
          <w:b/>
          <w:szCs w:val="21"/>
        </w:rPr>
        <w:t>1</w:t>
      </w:r>
      <w:r>
        <w:rPr>
          <w:b/>
          <w:szCs w:val="21"/>
        </w:rPr>
        <w:t xml:space="preserve">  </w:t>
      </w:r>
      <w:r>
        <w:rPr>
          <w:b/>
          <w:szCs w:val="21"/>
        </w:rPr>
        <w:t>自治区级水土流失重点预防区和重点治理区划分表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379"/>
        <w:gridCol w:w="3774"/>
      </w:tblGrid>
      <w:tr w:rsidR="000A68A4">
        <w:trPr>
          <w:jc w:val="center"/>
        </w:trPr>
        <w:tc>
          <w:tcPr>
            <w:tcW w:w="8522" w:type="dxa"/>
            <w:gridSpan w:val="3"/>
            <w:vAlign w:val="center"/>
          </w:tcPr>
          <w:p w:rsidR="000A68A4" w:rsidRDefault="006A59F5">
            <w:pPr>
              <w:jc w:val="center"/>
              <w:rPr>
                <w:szCs w:val="21"/>
              </w:rPr>
            </w:pPr>
            <w:r>
              <w:rPr>
                <w:szCs w:val="21"/>
              </w:rPr>
              <w:t>Ⅱ</w:t>
            </w:r>
            <w:r>
              <w:rPr>
                <w:szCs w:val="21"/>
              </w:rPr>
              <w:t>重点治理区</w:t>
            </w:r>
          </w:p>
        </w:tc>
      </w:tr>
      <w:tr w:rsidR="000A68A4">
        <w:trPr>
          <w:jc w:val="center"/>
        </w:trPr>
        <w:tc>
          <w:tcPr>
            <w:tcW w:w="3236" w:type="dxa"/>
            <w:vAlign w:val="center"/>
          </w:tcPr>
          <w:p w:rsidR="000A68A4" w:rsidRDefault="006A59F5">
            <w:pPr>
              <w:jc w:val="center"/>
              <w:rPr>
                <w:szCs w:val="21"/>
              </w:rPr>
            </w:pPr>
            <w:r>
              <w:rPr>
                <w:szCs w:val="21"/>
              </w:rPr>
              <w:t>Ⅱ</w:t>
            </w:r>
            <w:r>
              <w:rPr>
                <w:szCs w:val="21"/>
                <w:vertAlign w:val="subscript"/>
              </w:rPr>
              <w:t>3</w:t>
            </w:r>
            <w:r>
              <w:rPr>
                <w:szCs w:val="21"/>
              </w:rPr>
              <w:t>塔里木河流域重点治理区</w:t>
            </w:r>
          </w:p>
        </w:tc>
        <w:tc>
          <w:tcPr>
            <w:tcW w:w="1410" w:type="dxa"/>
            <w:vAlign w:val="center"/>
          </w:tcPr>
          <w:p w:rsidR="000A68A4" w:rsidRDefault="006A59F5">
            <w:pPr>
              <w:jc w:val="center"/>
              <w:rPr>
                <w:szCs w:val="21"/>
              </w:rPr>
            </w:pPr>
            <w:r>
              <w:rPr>
                <w:szCs w:val="21"/>
              </w:rPr>
              <w:t>阿克苏地区</w:t>
            </w:r>
          </w:p>
        </w:tc>
        <w:tc>
          <w:tcPr>
            <w:tcW w:w="3876" w:type="dxa"/>
            <w:vAlign w:val="center"/>
          </w:tcPr>
          <w:p w:rsidR="000A68A4" w:rsidRDefault="006A59F5">
            <w:pPr>
              <w:jc w:val="center"/>
              <w:rPr>
                <w:szCs w:val="21"/>
              </w:rPr>
            </w:pPr>
            <w:r>
              <w:rPr>
                <w:szCs w:val="21"/>
              </w:rPr>
              <w:t>阿克苏市、乌什县、温宿县、阿瓦提县、拜城县、新和县、沙雅县、库车</w:t>
            </w:r>
            <w:r>
              <w:rPr>
                <w:rFonts w:hint="eastAsia"/>
                <w:szCs w:val="21"/>
              </w:rPr>
              <w:t>市</w:t>
            </w:r>
          </w:p>
        </w:tc>
      </w:tr>
    </w:tbl>
    <w:p w:rsidR="000A68A4" w:rsidRDefault="006A59F5">
      <w:pPr>
        <w:pStyle w:val="aff7"/>
      </w:pPr>
      <w:r>
        <w:rPr>
          <w:rFonts w:hint="eastAsia"/>
        </w:rPr>
        <w:t xml:space="preserve">3.8.5.3 </w:t>
      </w:r>
      <w:r>
        <w:rPr>
          <w:rFonts w:hint="eastAsia"/>
        </w:rPr>
        <w:t>本项目与《新疆维吾尔自治区水土保持规划（</w:t>
      </w:r>
      <w:r>
        <w:rPr>
          <w:rFonts w:hint="eastAsia"/>
        </w:rPr>
        <w:t xml:space="preserve">2018-2030 </w:t>
      </w:r>
      <w:r>
        <w:rPr>
          <w:rFonts w:hint="eastAsia"/>
        </w:rPr>
        <w:t>年）》的可行性分析</w:t>
      </w:r>
    </w:p>
    <w:p w:rsidR="000A68A4" w:rsidRDefault="006A59F5">
      <w:pPr>
        <w:spacing w:line="360" w:lineRule="auto"/>
        <w:ind w:firstLine="482"/>
      </w:pPr>
      <w:r>
        <w:rPr>
          <w:rFonts w:hint="eastAsia"/>
          <w:b/>
          <w:bCs/>
        </w:rPr>
        <w:t>管理要求包括</w:t>
      </w:r>
      <w:r>
        <w:rPr>
          <w:rFonts w:hint="eastAsia"/>
        </w:rPr>
        <w:t>“</w:t>
      </w:r>
      <w:r>
        <w:rPr>
          <w:rFonts w:hint="eastAsia"/>
          <w:b/>
          <w:bCs/>
        </w:rPr>
        <w:t>本区域水土保持主要任务是</w:t>
      </w:r>
      <w:r>
        <w:rPr>
          <w:rFonts w:hint="eastAsia"/>
          <w:b/>
          <w:bCs/>
        </w:rPr>
        <w:t>.........</w:t>
      </w:r>
      <w:r>
        <w:rPr>
          <w:rFonts w:hint="eastAsia"/>
          <w:b/>
          <w:bCs/>
        </w:rPr>
        <w:t>防灾减灾和防风固沙，治理规划中包括荒漠化治理</w:t>
      </w:r>
      <w:r>
        <w:rPr>
          <w:rFonts w:hint="eastAsia"/>
        </w:rPr>
        <w:t>”。</w:t>
      </w:r>
    </w:p>
    <w:p w:rsidR="000A68A4" w:rsidRDefault="006A59F5">
      <w:pPr>
        <w:pStyle w:val="aff5"/>
        <w:rPr>
          <w:color w:val="auto"/>
        </w:rPr>
      </w:pPr>
      <w:r>
        <w:rPr>
          <w:rFonts w:hint="eastAsia"/>
          <w:color w:val="auto"/>
        </w:rPr>
        <w:t>本项目按照水土保持方案的要求，严格执行各项水土保持措施，项目选线和拟采用的技术标准，充分考虑水土流失因素，尽量避开植被茂盛地段，施工期间严格划定施工活动范围，严格控制和管理运输车辆及重型机械的运行范围，不另辟施工便道，不得离开运输道路及随意驾驶。由专人监督负责，以防破坏土壤和植被，因此本项目的各项水保措施，是符合《新疆维吾尔自治区水土保持规划（</w:t>
      </w:r>
      <w:r>
        <w:rPr>
          <w:rFonts w:hint="eastAsia"/>
          <w:color w:val="auto"/>
        </w:rPr>
        <w:t xml:space="preserve">2018-2030 </w:t>
      </w:r>
      <w:r>
        <w:rPr>
          <w:rFonts w:hint="eastAsia"/>
          <w:color w:val="auto"/>
        </w:rPr>
        <w:t>年）》的管理要求的。</w:t>
      </w:r>
    </w:p>
    <w:p w:rsidR="000A68A4" w:rsidRDefault="006A59F5">
      <w:pPr>
        <w:pStyle w:val="aff6"/>
      </w:pPr>
      <w:bookmarkStart w:id="131" w:name="_Hlk121832475"/>
      <w:r>
        <w:rPr>
          <w:rFonts w:hint="eastAsia"/>
        </w:rPr>
        <w:lastRenderedPageBreak/>
        <w:t>3</w:t>
      </w:r>
      <w:r>
        <w:t>.</w:t>
      </w:r>
      <w:r>
        <w:rPr>
          <w:rFonts w:hint="eastAsia"/>
        </w:rPr>
        <w:t>8</w:t>
      </w:r>
      <w:r>
        <w:t>.</w:t>
      </w:r>
      <w:r>
        <w:rPr>
          <w:rFonts w:hint="eastAsia"/>
        </w:rPr>
        <w:t>6</w:t>
      </w:r>
      <w:r>
        <w:rPr>
          <w:rFonts w:hint="eastAsia"/>
        </w:rPr>
        <w:t>与《新疆维吾尔自治区矿产资源总体规划（</w:t>
      </w:r>
      <w:r>
        <w:rPr>
          <w:rFonts w:hint="eastAsia"/>
        </w:rPr>
        <w:t>2021-2025</w:t>
      </w:r>
      <w:r>
        <w:rPr>
          <w:rFonts w:hint="eastAsia"/>
        </w:rPr>
        <w:t>年）》及其规划环评的符合性分析</w:t>
      </w:r>
    </w:p>
    <w:bookmarkEnd w:id="131"/>
    <w:p w:rsidR="000A68A4" w:rsidRDefault="006A59F5">
      <w:pPr>
        <w:pStyle w:val="aff5"/>
        <w:rPr>
          <w:color w:val="auto"/>
        </w:rPr>
      </w:pPr>
      <w:r>
        <w:rPr>
          <w:rFonts w:hint="eastAsia"/>
          <w:color w:val="auto"/>
        </w:rPr>
        <w:t>本项目与《新疆维吾尔自治区矿产资源总体规划（</w:t>
      </w:r>
      <w:r>
        <w:rPr>
          <w:rFonts w:hint="eastAsia"/>
          <w:color w:val="auto"/>
        </w:rPr>
        <w:t>2021-2025</w:t>
      </w:r>
      <w:r>
        <w:rPr>
          <w:rFonts w:hint="eastAsia"/>
          <w:color w:val="auto"/>
        </w:rPr>
        <w:t>年）》及其规划环境影响报告书相符性分析详见表</w:t>
      </w:r>
      <w:r>
        <w:rPr>
          <w:rFonts w:hint="eastAsia"/>
          <w:color w:val="auto"/>
        </w:rPr>
        <w:t xml:space="preserve"> 3.8-3</w:t>
      </w:r>
      <w:r>
        <w:rPr>
          <w:rFonts w:hint="eastAsia"/>
          <w:color w:val="auto"/>
        </w:rPr>
        <w:t>。</w:t>
      </w:r>
    </w:p>
    <w:p w:rsidR="000A68A4" w:rsidRDefault="006A59F5">
      <w:pPr>
        <w:pStyle w:val="affc"/>
        <w:rPr>
          <w:b w:val="0"/>
          <w:bCs/>
        </w:rPr>
      </w:pPr>
      <w:bookmarkStart w:id="132" w:name="_Hlk122037649"/>
      <w:r>
        <w:rPr>
          <w:b w:val="0"/>
          <w:bCs/>
        </w:rPr>
        <w:t>表</w:t>
      </w:r>
      <w:r>
        <w:rPr>
          <w:b w:val="0"/>
          <w:bCs/>
        </w:rPr>
        <w:t>3.</w:t>
      </w:r>
      <w:r>
        <w:rPr>
          <w:rFonts w:hint="eastAsia"/>
          <w:b w:val="0"/>
          <w:bCs/>
        </w:rPr>
        <w:t>8-</w:t>
      </w:r>
      <w:r>
        <w:rPr>
          <w:b w:val="0"/>
          <w:bCs/>
        </w:rPr>
        <w:t xml:space="preserve">3   </w:t>
      </w:r>
      <w:r>
        <w:rPr>
          <w:b w:val="0"/>
          <w:bCs/>
        </w:rPr>
        <w:t>与</w:t>
      </w:r>
      <w:r>
        <w:rPr>
          <w:rFonts w:hint="eastAsia"/>
          <w:b w:val="0"/>
          <w:bCs/>
        </w:rPr>
        <w:t>《新疆维吾尔自治区矿产资源总体规划（</w:t>
      </w:r>
      <w:r>
        <w:rPr>
          <w:b w:val="0"/>
          <w:bCs/>
        </w:rPr>
        <w:t>2021-2025</w:t>
      </w:r>
      <w:r>
        <w:rPr>
          <w:b w:val="0"/>
          <w:bCs/>
        </w:rPr>
        <w:t>年）》</w:t>
      </w:r>
      <w:r>
        <w:rPr>
          <w:rFonts w:hint="eastAsia"/>
          <w:b w:val="0"/>
          <w:bCs/>
        </w:rPr>
        <w:t>及其环境影响报告书</w:t>
      </w:r>
      <w:r>
        <w:rPr>
          <w:b w:val="0"/>
          <w:bCs/>
        </w:rPr>
        <w:t>符合性分析</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2"/>
        <w:gridCol w:w="3886"/>
        <w:gridCol w:w="2051"/>
        <w:gridCol w:w="793"/>
      </w:tblGrid>
      <w:tr w:rsidR="000A68A4">
        <w:trPr>
          <w:trHeight w:val="44"/>
          <w:jc w:val="center"/>
        </w:trPr>
        <w:tc>
          <w:tcPr>
            <w:tcW w:w="941" w:type="pct"/>
            <w:tcBorders>
              <w:top w:val="single" w:sz="8" w:space="0" w:color="auto"/>
              <w:left w:val="single" w:sz="8" w:space="0" w:color="auto"/>
              <w:bottom w:val="single" w:sz="4" w:space="0" w:color="auto"/>
              <w:right w:val="single" w:sz="4" w:space="0" w:color="auto"/>
            </w:tcBorders>
            <w:vAlign w:val="center"/>
          </w:tcPr>
          <w:p w:rsidR="000A68A4" w:rsidRDefault="006A59F5">
            <w:pPr>
              <w:spacing w:line="0" w:lineRule="atLeast"/>
              <w:jc w:val="center"/>
              <w:rPr>
                <w:spacing w:val="-10"/>
                <w:szCs w:val="21"/>
              </w:rPr>
            </w:pPr>
            <w:r>
              <w:rPr>
                <w:rFonts w:eastAsia="黑体"/>
                <w:snapToGrid w:val="0"/>
                <w:szCs w:val="21"/>
              </w:rPr>
              <w:br w:type="page"/>
            </w:r>
            <w:r>
              <w:rPr>
                <w:rFonts w:hint="eastAsia"/>
                <w:spacing w:val="-10"/>
                <w:szCs w:val="21"/>
              </w:rPr>
              <w:t>文件名称</w:t>
            </w:r>
          </w:p>
        </w:tc>
        <w:tc>
          <w:tcPr>
            <w:tcW w:w="2342" w:type="pct"/>
            <w:tcBorders>
              <w:top w:val="single" w:sz="8" w:space="0" w:color="auto"/>
              <w:left w:val="single" w:sz="4" w:space="0" w:color="auto"/>
              <w:bottom w:val="single" w:sz="4" w:space="0" w:color="auto"/>
              <w:right w:val="single" w:sz="4" w:space="0" w:color="auto"/>
            </w:tcBorders>
            <w:vAlign w:val="center"/>
          </w:tcPr>
          <w:p w:rsidR="000A68A4" w:rsidRDefault="006A59F5">
            <w:pPr>
              <w:spacing w:line="0" w:lineRule="atLeast"/>
              <w:jc w:val="center"/>
              <w:rPr>
                <w:spacing w:val="-10"/>
                <w:szCs w:val="21"/>
              </w:rPr>
            </w:pPr>
            <w:r>
              <w:rPr>
                <w:rFonts w:hint="eastAsia"/>
                <w:spacing w:val="-10"/>
                <w:szCs w:val="21"/>
              </w:rPr>
              <w:t>文件要求</w:t>
            </w:r>
          </w:p>
        </w:tc>
        <w:tc>
          <w:tcPr>
            <w:tcW w:w="1237" w:type="pct"/>
            <w:tcBorders>
              <w:top w:val="single" w:sz="8" w:space="0" w:color="auto"/>
              <w:left w:val="single" w:sz="4" w:space="0" w:color="auto"/>
              <w:bottom w:val="single" w:sz="4" w:space="0" w:color="auto"/>
              <w:right w:val="single" w:sz="4" w:space="0" w:color="auto"/>
            </w:tcBorders>
            <w:vAlign w:val="center"/>
          </w:tcPr>
          <w:p w:rsidR="000A68A4" w:rsidRDefault="006A59F5">
            <w:pPr>
              <w:spacing w:line="0" w:lineRule="atLeast"/>
              <w:jc w:val="center"/>
              <w:rPr>
                <w:spacing w:val="-10"/>
                <w:szCs w:val="21"/>
              </w:rPr>
            </w:pPr>
            <w:r>
              <w:rPr>
                <w:rFonts w:hint="eastAsia"/>
                <w:spacing w:val="-10"/>
                <w:szCs w:val="21"/>
              </w:rPr>
              <w:t>本项目</w:t>
            </w:r>
          </w:p>
        </w:tc>
        <w:tc>
          <w:tcPr>
            <w:tcW w:w="478" w:type="pct"/>
            <w:tcBorders>
              <w:top w:val="single" w:sz="8" w:space="0" w:color="auto"/>
              <w:left w:val="single" w:sz="4" w:space="0" w:color="auto"/>
              <w:bottom w:val="single" w:sz="4" w:space="0" w:color="auto"/>
              <w:right w:val="single" w:sz="8" w:space="0" w:color="auto"/>
            </w:tcBorders>
            <w:vAlign w:val="center"/>
          </w:tcPr>
          <w:p w:rsidR="000A68A4" w:rsidRDefault="006A59F5">
            <w:pPr>
              <w:spacing w:line="0" w:lineRule="atLeast"/>
              <w:jc w:val="center"/>
              <w:rPr>
                <w:spacing w:val="-10"/>
                <w:szCs w:val="21"/>
              </w:rPr>
            </w:pPr>
            <w:r>
              <w:rPr>
                <w:rFonts w:hint="eastAsia"/>
                <w:spacing w:val="-10"/>
                <w:szCs w:val="21"/>
              </w:rPr>
              <w:t>符合性</w:t>
            </w:r>
          </w:p>
        </w:tc>
      </w:tr>
      <w:tr w:rsidR="000A68A4">
        <w:trPr>
          <w:trHeight w:val="90"/>
          <w:jc w:val="center"/>
        </w:trPr>
        <w:tc>
          <w:tcPr>
            <w:tcW w:w="941" w:type="pct"/>
            <w:tcBorders>
              <w:top w:val="single" w:sz="8" w:space="0" w:color="auto"/>
              <w:left w:val="single" w:sz="8" w:space="0" w:color="auto"/>
              <w:bottom w:val="single" w:sz="4" w:space="0" w:color="auto"/>
              <w:right w:val="single" w:sz="4" w:space="0" w:color="auto"/>
            </w:tcBorders>
            <w:vAlign w:val="center"/>
          </w:tcPr>
          <w:p w:rsidR="000A68A4" w:rsidRDefault="006A59F5">
            <w:pPr>
              <w:spacing w:line="0" w:lineRule="atLeast"/>
              <w:jc w:val="center"/>
              <w:rPr>
                <w:spacing w:val="-10"/>
                <w:szCs w:val="21"/>
              </w:rPr>
            </w:pPr>
            <w:r>
              <w:rPr>
                <w:rFonts w:hint="eastAsia"/>
                <w:spacing w:val="-10"/>
                <w:szCs w:val="21"/>
              </w:rPr>
              <w:t>《新疆维吾尔自治区矿产资源总体规划</w:t>
            </w:r>
            <w:r>
              <w:rPr>
                <w:rFonts w:hint="eastAsia"/>
                <w:spacing w:val="-10"/>
                <w:szCs w:val="21"/>
              </w:rPr>
              <w:t>(2021-2025</w:t>
            </w:r>
            <w:r>
              <w:rPr>
                <w:rFonts w:hint="eastAsia"/>
                <w:spacing w:val="-10"/>
                <w:szCs w:val="21"/>
              </w:rPr>
              <w:t>年</w:t>
            </w:r>
            <w:r>
              <w:rPr>
                <w:rFonts w:hint="eastAsia"/>
                <w:spacing w:val="-10"/>
                <w:szCs w:val="21"/>
              </w:rPr>
              <w:t>)</w:t>
            </w:r>
            <w:r>
              <w:rPr>
                <w:rFonts w:hint="eastAsia"/>
                <w:spacing w:val="-10"/>
                <w:szCs w:val="21"/>
              </w:rPr>
              <w:t>》</w:t>
            </w:r>
          </w:p>
        </w:tc>
        <w:tc>
          <w:tcPr>
            <w:tcW w:w="2342" w:type="pct"/>
            <w:tcBorders>
              <w:top w:val="single" w:sz="8" w:space="0" w:color="auto"/>
              <w:left w:val="single" w:sz="4" w:space="0" w:color="auto"/>
              <w:bottom w:val="single" w:sz="4" w:space="0" w:color="auto"/>
              <w:right w:val="single" w:sz="4" w:space="0" w:color="auto"/>
            </w:tcBorders>
            <w:vAlign w:val="center"/>
          </w:tcPr>
          <w:p w:rsidR="000A68A4" w:rsidRDefault="006A59F5">
            <w:pPr>
              <w:spacing w:line="0" w:lineRule="atLeast"/>
              <w:rPr>
                <w:spacing w:val="-10"/>
                <w:szCs w:val="21"/>
              </w:rPr>
            </w:pPr>
            <w:r>
              <w:rPr>
                <w:rFonts w:hint="eastAsia"/>
                <w:spacing w:val="-10"/>
                <w:szCs w:val="21"/>
              </w:rPr>
              <w:t>塔里木能源资源勘查开发区内重点加强塘古坳陷、柯坪断隆带、库车凹陷、西南坳陷等新区新层系石油、天然气勘查，提供</w:t>
            </w:r>
            <w:r>
              <w:rPr>
                <w:rFonts w:hint="eastAsia"/>
                <w:spacing w:val="-10"/>
                <w:szCs w:val="21"/>
              </w:rPr>
              <w:t xml:space="preserve"> 5</w:t>
            </w:r>
            <w:r>
              <w:rPr>
                <w:rFonts w:hint="eastAsia"/>
                <w:spacing w:val="-10"/>
                <w:szCs w:val="21"/>
              </w:rPr>
              <w:t>－</w:t>
            </w:r>
            <w:r>
              <w:rPr>
                <w:rFonts w:hint="eastAsia"/>
                <w:spacing w:val="-10"/>
                <w:szCs w:val="21"/>
              </w:rPr>
              <w:t xml:space="preserve">8 </w:t>
            </w:r>
            <w:r>
              <w:rPr>
                <w:rFonts w:hint="eastAsia"/>
                <w:spacing w:val="-10"/>
                <w:szCs w:val="21"/>
              </w:rPr>
              <w:t>个油气远景区，圈定</w:t>
            </w:r>
            <w:r>
              <w:rPr>
                <w:rFonts w:hint="eastAsia"/>
                <w:spacing w:val="-10"/>
                <w:szCs w:val="21"/>
              </w:rPr>
              <w:t xml:space="preserve"> 10</w:t>
            </w:r>
            <w:r>
              <w:rPr>
                <w:rFonts w:hint="eastAsia"/>
                <w:spacing w:val="-10"/>
                <w:szCs w:val="21"/>
              </w:rPr>
              <w:t>－</w:t>
            </w:r>
            <w:r>
              <w:rPr>
                <w:rFonts w:hint="eastAsia"/>
                <w:spacing w:val="-10"/>
                <w:szCs w:val="21"/>
              </w:rPr>
              <w:t xml:space="preserve">15 </w:t>
            </w:r>
            <w:r>
              <w:rPr>
                <w:rFonts w:hint="eastAsia"/>
                <w:spacing w:val="-10"/>
                <w:szCs w:val="21"/>
              </w:rPr>
              <w:t>处油气区块，支撑塔河、塔中、和田、拜城－库车等大型油气田基地建设。</w:t>
            </w:r>
          </w:p>
        </w:tc>
        <w:tc>
          <w:tcPr>
            <w:tcW w:w="1237" w:type="pct"/>
            <w:tcBorders>
              <w:top w:val="single" w:sz="8" w:space="0" w:color="auto"/>
              <w:left w:val="single" w:sz="4" w:space="0" w:color="auto"/>
              <w:bottom w:val="single" w:sz="4" w:space="0" w:color="auto"/>
              <w:right w:val="single" w:sz="4" w:space="0" w:color="auto"/>
            </w:tcBorders>
            <w:vAlign w:val="center"/>
          </w:tcPr>
          <w:p w:rsidR="000A68A4" w:rsidRDefault="006A59F5">
            <w:pPr>
              <w:spacing w:line="0" w:lineRule="atLeast"/>
              <w:jc w:val="center"/>
              <w:rPr>
                <w:spacing w:val="-10"/>
                <w:szCs w:val="21"/>
              </w:rPr>
            </w:pPr>
            <w:r>
              <w:rPr>
                <w:rFonts w:hint="eastAsia"/>
                <w:spacing w:val="-10"/>
                <w:szCs w:val="21"/>
              </w:rPr>
              <w:t>本项目属于塔里木能源资源勘查开发区中库车凹陷内。</w:t>
            </w:r>
          </w:p>
        </w:tc>
        <w:tc>
          <w:tcPr>
            <w:tcW w:w="478" w:type="pct"/>
            <w:tcBorders>
              <w:top w:val="single" w:sz="8" w:space="0" w:color="auto"/>
              <w:left w:val="single" w:sz="4" w:space="0" w:color="auto"/>
              <w:bottom w:val="single" w:sz="4" w:space="0" w:color="auto"/>
              <w:right w:val="single" w:sz="8" w:space="0" w:color="auto"/>
            </w:tcBorders>
            <w:vAlign w:val="center"/>
          </w:tcPr>
          <w:p w:rsidR="000A68A4" w:rsidRDefault="006A59F5">
            <w:pPr>
              <w:spacing w:line="0" w:lineRule="atLeast"/>
              <w:jc w:val="center"/>
              <w:rPr>
                <w:spacing w:val="-10"/>
                <w:szCs w:val="21"/>
              </w:rPr>
            </w:pPr>
            <w:r>
              <w:rPr>
                <w:rFonts w:hint="eastAsia"/>
                <w:spacing w:val="-10"/>
                <w:szCs w:val="21"/>
              </w:rPr>
              <w:t>符合</w:t>
            </w:r>
          </w:p>
        </w:tc>
      </w:tr>
      <w:tr w:rsidR="000A68A4">
        <w:trPr>
          <w:trHeight w:val="4356"/>
          <w:jc w:val="center"/>
        </w:trPr>
        <w:tc>
          <w:tcPr>
            <w:tcW w:w="941" w:type="pct"/>
            <w:tcBorders>
              <w:top w:val="single" w:sz="4" w:space="0" w:color="auto"/>
              <w:left w:val="single" w:sz="8" w:space="0" w:color="auto"/>
              <w:bottom w:val="single" w:sz="8" w:space="0" w:color="auto"/>
              <w:right w:val="single" w:sz="4" w:space="0" w:color="auto"/>
            </w:tcBorders>
            <w:vAlign w:val="center"/>
          </w:tcPr>
          <w:p w:rsidR="000A68A4" w:rsidRDefault="006A59F5">
            <w:pPr>
              <w:spacing w:line="0" w:lineRule="atLeast"/>
              <w:jc w:val="center"/>
              <w:rPr>
                <w:spacing w:val="-10"/>
                <w:szCs w:val="21"/>
              </w:rPr>
            </w:pPr>
            <w:r>
              <w:rPr>
                <w:rFonts w:hint="eastAsia"/>
                <w:spacing w:val="-10"/>
                <w:szCs w:val="21"/>
              </w:rPr>
              <w:t>《关于</w:t>
            </w:r>
            <w:r>
              <w:rPr>
                <w:rFonts w:hint="eastAsia"/>
                <w:spacing w:val="-10"/>
                <w:szCs w:val="21"/>
              </w:rPr>
              <w:t>&lt;</w:t>
            </w:r>
            <w:r>
              <w:rPr>
                <w:rFonts w:hint="eastAsia"/>
                <w:spacing w:val="-10"/>
                <w:szCs w:val="21"/>
              </w:rPr>
              <w:t>新疆维吾尔自治区矿产资源总体规划（</w:t>
            </w:r>
            <w:r>
              <w:rPr>
                <w:rFonts w:hint="eastAsia"/>
                <w:spacing w:val="-10"/>
                <w:szCs w:val="21"/>
              </w:rPr>
              <w:t>2021-2025</w:t>
            </w:r>
            <w:r>
              <w:rPr>
                <w:rFonts w:hint="eastAsia"/>
                <w:spacing w:val="-10"/>
                <w:szCs w:val="21"/>
              </w:rPr>
              <w:t>年）环境影响报告书</w:t>
            </w:r>
            <w:r>
              <w:rPr>
                <w:rFonts w:hint="eastAsia"/>
                <w:spacing w:val="-10"/>
                <w:szCs w:val="21"/>
              </w:rPr>
              <w:t>&gt;</w:t>
            </w:r>
            <w:r>
              <w:rPr>
                <w:rFonts w:hint="eastAsia"/>
                <w:spacing w:val="-10"/>
                <w:szCs w:val="21"/>
              </w:rPr>
              <w:t>的审查意见》（环审</w:t>
            </w:r>
            <w:r>
              <w:rPr>
                <w:rFonts w:hint="eastAsia"/>
                <w:spacing w:val="-10"/>
                <w:szCs w:val="21"/>
              </w:rPr>
              <w:t>[2022]124</w:t>
            </w:r>
            <w:r>
              <w:rPr>
                <w:rFonts w:hint="eastAsia"/>
                <w:spacing w:val="-10"/>
                <w:szCs w:val="21"/>
              </w:rPr>
              <w:t>号）</w:t>
            </w:r>
          </w:p>
        </w:tc>
        <w:tc>
          <w:tcPr>
            <w:tcW w:w="2342" w:type="pct"/>
            <w:tcBorders>
              <w:top w:val="single" w:sz="4" w:space="0" w:color="auto"/>
              <w:left w:val="single" w:sz="4" w:space="0" w:color="auto"/>
              <w:bottom w:val="single" w:sz="8" w:space="0" w:color="auto"/>
              <w:right w:val="single" w:sz="4" w:space="0" w:color="auto"/>
            </w:tcBorders>
            <w:vAlign w:val="center"/>
          </w:tcPr>
          <w:p w:rsidR="000A68A4" w:rsidRDefault="006A59F5">
            <w:pPr>
              <w:spacing w:line="0" w:lineRule="atLeast"/>
              <w:rPr>
                <w:spacing w:val="-10"/>
                <w:szCs w:val="21"/>
              </w:rPr>
            </w:pPr>
            <w:r>
              <w:rPr>
                <w:rFonts w:hint="eastAsia"/>
                <w:spacing w:val="-10"/>
                <w:szCs w:val="21"/>
              </w:rPr>
              <w:t>生态保护红线作为保障和维护区域生态安全的底线，应进一步优化矿业权设置和空间布局，依法依规对生态空间实施严格保护。与生态保护红线存在空间重叠的</w:t>
            </w:r>
            <w:r>
              <w:rPr>
                <w:rFonts w:hint="eastAsia"/>
                <w:spacing w:val="-10"/>
                <w:szCs w:val="21"/>
              </w:rPr>
              <w:t>6</w:t>
            </w:r>
            <w:r>
              <w:rPr>
                <w:rFonts w:hint="eastAsia"/>
                <w:spacing w:val="-10"/>
                <w:szCs w:val="21"/>
              </w:rPr>
              <w:t>个能源资源基地、</w:t>
            </w:r>
            <w:r>
              <w:rPr>
                <w:rFonts w:hint="eastAsia"/>
                <w:spacing w:val="-10"/>
                <w:szCs w:val="21"/>
              </w:rPr>
              <w:t>24</w:t>
            </w:r>
            <w:r>
              <w:rPr>
                <w:rFonts w:hint="eastAsia"/>
                <w:spacing w:val="-10"/>
                <w:szCs w:val="21"/>
              </w:rPr>
              <w:t>个国家规划矿区、</w:t>
            </w:r>
            <w:r>
              <w:rPr>
                <w:rFonts w:hint="eastAsia"/>
                <w:spacing w:val="-10"/>
                <w:szCs w:val="21"/>
              </w:rPr>
              <w:t>22</w:t>
            </w:r>
            <w:r>
              <w:rPr>
                <w:rFonts w:hint="eastAsia"/>
                <w:spacing w:val="-10"/>
                <w:szCs w:val="21"/>
              </w:rPr>
              <w:t>个重点勘查区、</w:t>
            </w:r>
            <w:r>
              <w:rPr>
                <w:rFonts w:hint="eastAsia"/>
                <w:spacing w:val="-10"/>
                <w:szCs w:val="21"/>
              </w:rPr>
              <w:t>32</w:t>
            </w:r>
            <w:r>
              <w:rPr>
                <w:rFonts w:hint="eastAsia"/>
                <w:spacing w:val="-10"/>
                <w:szCs w:val="21"/>
              </w:rPr>
              <w:t>个重点开采区等，后续设置矿业权时，应</w:t>
            </w:r>
          </w:p>
          <w:p w:rsidR="000A68A4" w:rsidRDefault="006A59F5">
            <w:pPr>
              <w:spacing w:line="0" w:lineRule="atLeast"/>
              <w:rPr>
                <w:spacing w:val="-10"/>
                <w:szCs w:val="21"/>
              </w:rPr>
            </w:pPr>
            <w:r>
              <w:rPr>
                <w:rFonts w:hint="eastAsia"/>
                <w:spacing w:val="-10"/>
                <w:szCs w:val="21"/>
              </w:rPr>
              <w:t>进一步优化布局，确保满足生态保护红线管控要求。与大气环境优先保护区</w:t>
            </w:r>
            <w:r>
              <w:rPr>
                <w:rFonts w:hint="eastAsia"/>
                <w:spacing w:val="-10"/>
                <w:szCs w:val="21"/>
              </w:rPr>
              <w:t>(</w:t>
            </w:r>
            <w:r>
              <w:rPr>
                <w:rFonts w:hint="eastAsia"/>
                <w:spacing w:val="-10"/>
                <w:szCs w:val="21"/>
              </w:rPr>
              <w:t>自然保护区、森林公园、世界遗产地等</w:t>
            </w:r>
            <w:r>
              <w:rPr>
                <w:rFonts w:hint="eastAsia"/>
                <w:spacing w:val="-10"/>
                <w:szCs w:val="21"/>
              </w:rPr>
              <w:t>)</w:t>
            </w:r>
            <w:r>
              <w:rPr>
                <w:rFonts w:hint="eastAsia"/>
                <w:spacing w:val="-10"/>
                <w:szCs w:val="21"/>
              </w:rPr>
              <w:t>存在空间重叠的</w:t>
            </w:r>
            <w:r>
              <w:rPr>
                <w:rFonts w:hint="eastAsia"/>
                <w:spacing w:val="-10"/>
                <w:szCs w:val="21"/>
              </w:rPr>
              <w:t>90</w:t>
            </w:r>
            <w:r>
              <w:rPr>
                <w:rFonts w:hint="eastAsia"/>
                <w:spacing w:val="-10"/>
                <w:szCs w:val="21"/>
              </w:rPr>
              <w:t>个勘查规划区块、</w:t>
            </w:r>
            <w:r>
              <w:rPr>
                <w:rFonts w:hint="eastAsia"/>
                <w:spacing w:val="-10"/>
                <w:szCs w:val="21"/>
              </w:rPr>
              <w:t>25</w:t>
            </w:r>
            <w:r>
              <w:rPr>
                <w:rFonts w:hint="eastAsia"/>
                <w:spacing w:val="-10"/>
                <w:szCs w:val="21"/>
              </w:rPr>
              <w:t>个开采规划区块，以及与水环境优先保护区存在空间重叠的</w:t>
            </w:r>
            <w:r>
              <w:rPr>
                <w:rFonts w:hint="eastAsia"/>
                <w:spacing w:val="-10"/>
                <w:szCs w:val="21"/>
              </w:rPr>
              <w:t>462</w:t>
            </w:r>
            <w:r>
              <w:rPr>
                <w:rFonts w:hint="eastAsia"/>
                <w:spacing w:val="-10"/>
                <w:szCs w:val="21"/>
              </w:rPr>
              <w:t>个勘查规划区块、</w:t>
            </w:r>
            <w:r>
              <w:rPr>
                <w:rFonts w:hint="eastAsia"/>
                <w:spacing w:val="-10"/>
                <w:szCs w:val="21"/>
              </w:rPr>
              <w:t>153</w:t>
            </w:r>
            <w:r>
              <w:rPr>
                <w:rFonts w:hint="eastAsia"/>
                <w:spacing w:val="-10"/>
                <w:szCs w:val="21"/>
              </w:rPr>
              <w:t>个开采规划区块和与农用地优先保护区存在空间重叠的</w:t>
            </w:r>
            <w:r>
              <w:rPr>
                <w:rFonts w:hint="eastAsia"/>
                <w:spacing w:val="-10"/>
                <w:szCs w:val="21"/>
              </w:rPr>
              <w:t>28</w:t>
            </w:r>
            <w:r>
              <w:rPr>
                <w:rFonts w:hint="eastAsia"/>
                <w:spacing w:val="-10"/>
                <w:szCs w:val="21"/>
              </w:rPr>
              <w:t>个勘查规划区块、</w:t>
            </w:r>
            <w:r>
              <w:rPr>
                <w:rFonts w:hint="eastAsia"/>
                <w:spacing w:val="-10"/>
                <w:szCs w:val="21"/>
              </w:rPr>
              <w:t>8</w:t>
            </w:r>
            <w:r>
              <w:rPr>
                <w:rFonts w:hint="eastAsia"/>
                <w:spacing w:val="-10"/>
                <w:szCs w:val="21"/>
              </w:rPr>
              <w:t>个开采规划区块等，后续设置矿业权时，应进一步优化布局、强化管控措施，确保满足生态环境分区管控及相关环境保护要求</w:t>
            </w:r>
          </w:p>
        </w:tc>
        <w:tc>
          <w:tcPr>
            <w:tcW w:w="1237" w:type="pct"/>
            <w:tcBorders>
              <w:top w:val="single" w:sz="4" w:space="0" w:color="auto"/>
              <w:left w:val="single" w:sz="4" w:space="0" w:color="auto"/>
              <w:bottom w:val="single" w:sz="8" w:space="0" w:color="auto"/>
              <w:right w:val="single" w:sz="4" w:space="0" w:color="auto"/>
            </w:tcBorders>
            <w:vAlign w:val="center"/>
          </w:tcPr>
          <w:p w:rsidR="000A68A4" w:rsidRDefault="006A59F5">
            <w:pPr>
              <w:spacing w:line="0" w:lineRule="atLeast"/>
              <w:jc w:val="center"/>
              <w:rPr>
                <w:spacing w:val="-10"/>
                <w:szCs w:val="21"/>
              </w:rPr>
            </w:pPr>
            <w:r>
              <w:rPr>
                <w:rFonts w:hint="eastAsia"/>
                <w:spacing w:val="-10"/>
                <w:szCs w:val="21"/>
              </w:rPr>
              <w:t>本项目属于塔里木能源资源勘查开发区，不在生态保护红线范围内，属于</w:t>
            </w:r>
            <w:r>
              <w:rPr>
                <w:spacing w:val="-10"/>
                <w:szCs w:val="21"/>
              </w:rPr>
              <w:t>ZH6529</w:t>
            </w:r>
            <w:r>
              <w:rPr>
                <w:rFonts w:hint="eastAsia"/>
                <w:spacing w:val="-10"/>
                <w:szCs w:val="21"/>
              </w:rPr>
              <w:t>02</w:t>
            </w:r>
            <w:r>
              <w:rPr>
                <w:spacing w:val="-10"/>
                <w:szCs w:val="21"/>
              </w:rPr>
              <w:t>3000</w:t>
            </w:r>
            <w:r>
              <w:rPr>
                <w:rFonts w:hint="eastAsia"/>
                <w:spacing w:val="-10"/>
                <w:szCs w:val="21"/>
              </w:rPr>
              <w:t>1</w:t>
            </w:r>
            <w:r>
              <w:rPr>
                <w:rFonts w:hint="eastAsia"/>
                <w:spacing w:val="-10"/>
                <w:szCs w:val="21"/>
              </w:rPr>
              <w:t>库车市</w:t>
            </w:r>
            <w:r>
              <w:rPr>
                <w:spacing w:val="-10"/>
                <w:szCs w:val="21"/>
              </w:rPr>
              <w:t>一般管控单元</w:t>
            </w:r>
            <w:r>
              <w:rPr>
                <w:rFonts w:hint="eastAsia"/>
                <w:spacing w:val="-10"/>
                <w:szCs w:val="21"/>
              </w:rPr>
              <w:t>以及</w:t>
            </w:r>
            <w:r>
              <w:rPr>
                <w:spacing w:val="-10"/>
                <w:szCs w:val="21"/>
              </w:rPr>
              <w:t>ZH6529</w:t>
            </w:r>
            <w:r>
              <w:rPr>
                <w:rFonts w:hint="eastAsia"/>
                <w:spacing w:val="-10"/>
                <w:szCs w:val="21"/>
              </w:rPr>
              <w:t>021</w:t>
            </w:r>
            <w:r>
              <w:rPr>
                <w:spacing w:val="-10"/>
                <w:szCs w:val="21"/>
              </w:rPr>
              <w:t>000</w:t>
            </w:r>
            <w:r>
              <w:rPr>
                <w:rFonts w:hint="eastAsia"/>
                <w:spacing w:val="-10"/>
                <w:szCs w:val="21"/>
              </w:rPr>
              <w:t>4</w:t>
            </w:r>
            <w:r>
              <w:rPr>
                <w:rFonts w:hint="eastAsia"/>
                <w:spacing w:val="-10"/>
                <w:szCs w:val="21"/>
              </w:rPr>
              <w:t>库车市</w:t>
            </w:r>
            <w:r>
              <w:rPr>
                <w:spacing w:val="-10"/>
                <w:szCs w:val="21"/>
              </w:rPr>
              <w:t>一般</w:t>
            </w:r>
            <w:r>
              <w:rPr>
                <w:rFonts w:hint="eastAsia"/>
                <w:spacing w:val="-10"/>
                <w:szCs w:val="21"/>
              </w:rPr>
              <w:t>生态空间，不属于大气环境优先保护区</w:t>
            </w:r>
            <w:r>
              <w:rPr>
                <w:rFonts w:hint="eastAsia"/>
                <w:spacing w:val="-10"/>
                <w:szCs w:val="21"/>
              </w:rPr>
              <w:t>(</w:t>
            </w:r>
            <w:r>
              <w:rPr>
                <w:rFonts w:hint="eastAsia"/>
                <w:spacing w:val="-10"/>
                <w:szCs w:val="21"/>
              </w:rPr>
              <w:t>自然保护区、森林公园、世界遗产地等</w:t>
            </w:r>
            <w:r>
              <w:rPr>
                <w:rFonts w:hint="eastAsia"/>
                <w:spacing w:val="-10"/>
                <w:szCs w:val="21"/>
              </w:rPr>
              <w:t>)</w:t>
            </w:r>
            <w:r>
              <w:rPr>
                <w:rFonts w:hint="eastAsia"/>
                <w:spacing w:val="-10"/>
                <w:szCs w:val="21"/>
              </w:rPr>
              <w:t>、水环境优先保护区、农用地优先保护区存在空间重叠区块，项目建设过程中以生态环境保护优先为原则，开发建设过程中严格执行相关法律、法规要求，严守生态环境质量底线，生态功能不会降低。</w:t>
            </w:r>
          </w:p>
        </w:tc>
        <w:tc>
          <w:tcPr>
            <w:tcW w:w="478" w:type="pct"/>
            <w:tcBorders>
              <w:top w:val="single" w:sz="4" w:space="0" w:color="auto"/>
              <w:left w:val="single" w:sz="4" w:space="0" w:color="auto"/>
              <w:bottom w:val="single" w:sz="8" w:space="0" w:color="auto"/>
              <w:right w:val="single" w:sz="8" w:space="0" w:color="auto"/>
            </w:tcBorders>
            <w:vAlign w:val="center"/>
          </w:tcPr>
          <w:p w:rsidR="000A68A4" w:rsidRDefault="006A59F5">
            <w:pPr>
              <w:spacing w:line="0" w:lineRule="atLeast"/>
              <w:jc w:val="center"/>
              <w:rPr>
                <w:spacing w:val="-10"/>
                <w:szCs w:val="21"/>
              </w:rPr>
            </w:pPr>
            <w:r>
              <w:rPr>
                <w:rFonts w:hint="eastAsia"/>
                <w:spacing w:val="-10"/>
                <w:szCs w:val="21"/>
              </w:rPr>
              <w:t>符合</w:t>
            </w:r>
          </w:p>
        </w:tc>
      </w:tr>
      <w:tr w:rsidR="000A68A4">
        <w:trPr>
          <w:trHeight w:val="5323"/>
          <w:jc w:val="center"/>
        </w:trPr>
        <w:tc>
          <w:tcPr>
            <w:tcW w:w="941" w:type="pct"/>
            <w:tcBorders>
              <w:top w:val="single" w:sz="4" w:space="0" w:color="auto"/>
              <w:left w:val="single" w:sz="8" w:space="0" w:color="auto"/>
              <w:bottom w:val="single" w:sz="8" w:space="0" w:color="auto"/>
              <w:right w:val="single" w:sz="4" w:space="0" w:color="auto"/>
            </w:tcBorders>
            <w:vAlign w:val="center"/>
          </w:tcPr>
          <w:p w:rsidR="000A68A4" w:rsidRDefault="006A59F5">
            <w:pPr>
              <w:spacing w:line="0" w:lineRule="atLeast"/>
              <w:jc w:val="center"/>
              <w:rPr>
                <w:spacing w:val="-10"/>
                <w:szCs w:val="21"/>
              </w:rPr>
            </w:pPr>
            <w:r>
              <w:rPr>
                <w:rFonts w:hint="eastAsia"/>
                <w:spacing w:val="-10"/>
                <w:szCs w:val="21"/>
              </w:rPr>
              <w:lastRenderedPageBreak/>
              <w:t>《关于</w:t>
            </w:r>
            <w:r>
              <w:rPr>
                <w:rFonts w:hint="eastAsia"/>
                <w:spacing w:val="-10"/>
                <w:szCs w:val="21"/>
              </w:rPr>
              <w:t>&lt;</w:t>
            </w:r>
            <w:r>
              <w:rPr>
                <w:rFonts w:hint="eastAsia"/>
                <w:spacing w:val="-10"/>
                <w:szCs w:val="21"/>
              </w:rPr>
              <w:t>新疆维吾尔自治区矿产资源总体规划（</w:t>
            </w:r>
            <w:r>
              <w:rPr>
                <w:rFonts w:hint="eastAsia"/>
                <w:spacing w:val="-10"/>
                <w:szCs w:val="21"/>
              </w:rPr>
              <w:t>2021-2025</w:t>
            </w:r>
            <w:r>
              <w:rPr>
                <w:rFonts w:hint="eastAsia"/>
                <w:spacing w:val="-10"/>
                <w:szCs w:val="21"/>
              </w:rPr>
              <w:t>年）环境影响报告书</w:t>
            </w:r>
            <w:r>
              <w:rPr>
                <w:rFonts w:hint="eastAsia"/>
                <w:spacing w:val="-10"/>
                <w:szCs w:val="21"/>
              </w:rPr>
              <w:t>&gt;</w:t>
            </w:r>
            <w:r>
              <w:rPr>
                <w:rFonts w:hint="eastAsia"/>
                <w:spacing w:val="-10"/>
                <w:szCs w:val="21"/>
              </w:rPr>
              <w:t>的审查意见》（环审</w:t>
            </w:r>
            <w:r>
              <w:rPr>
                <w:rFonts w:hint="eastAsia"/>
                <w:spacing w:val="-10"/>
                <w:szCs w:val="21"/>
              </w:rPr>
              <w:t>[2022]124</w:t>
            </w:r>
            <w:r>
              <w:rPr>
                <w:rFonts w:hint="eastAsia"/>
                <w:spacing w:val="-10"/>
                <w:szCs w:val="21"/>
              </w:rPr>
              <w:t>号）</w:t>
            </w:r>
          </w:p>
        </w:tc>
        <w:tc>
          <w:tcPr>
            <w:tcW w:w="2342" w:type="pct"/>
            <w:tcBorders>
              <w:top w:val="single" w:sz="4" w:space="0" w:color="auto"/>
              <w:left w:val="single" w:sz="4" w:space="0" w:color="auto"/>
              <w:bottom w:val="single" w:sz="8" w:space="0" w:color="auto"/>
              <w:right w:val="single" w:sz="4" w:space="0" w:color="auto"/>
            </w:tcBorders>
            <w:vAlign w:val="center"/>
          </w:tcPr>
          <w:p w:rsidR="000A68A4" w:rsidRDefault="006A59F5">
            <w:pPr>
              <w:spacing w:line="0" w:lineRule="atLeast"/>
              <w:rPr>
                <w:spacing w:val="-10"/>
                <w:szCs w:val="21"/>
              </w:rPr>
            </w:pPr>
            <w:r>
              <w:rPr>
                <w:rFonts w:hint="eastAsia"/>
                <w:spacing w:val="-10"/>
                <w:szCs w:val="21"/>
              </w:rPr>
              <w:t>严格环境准入，保护区域生态功能。按照新疆维吾尔自治区生态环境分区管控方案、生态环境保护规划等新要求，与大气环境优先保护区、水环境优先保护区、农用地优先保护区等</w:t>
            </w:r>
            <w:r>
              <w:rPr>
                <w:rFonts w:hint="eastAsia"/>
                <w:spacing w:val="-10"/>
                <w:szCs w:val="21"/>
              </w:rPr>
              <w:t xml:space="preserve"> </w:t>
            </w:r>
            <w:r>
              <w:rPr>
                <w:rFonts w:hint="eastAsia"/>
                <w:spacing w:val="-10"/>
                <w:szCs w:val="21"/>
              </w:rPr>
              <w:t>存在空间重叠的现有矿业权、勘查规划区块、开采规划区块，应严格执行相应管控要求，控制勘查、开采活动范围和强度，严格执行绿色勘查、开采及矿山环境生态保护修复相关要求，确保生态系统结构和主要功能不受破坏。严格控制涉及生物多样性保护优先区域、国家重点生态功能区、国家重要生态功能区、水源涵养区、水土流失重点防治区等区域矿产资源开发活动，并采取相应保护措施，防止加剧对重点生态功能区的不良环境影响。</w:t>
            </w:r>
          </w:p>
        </w:tc>
        <w:tc>
          <w:tcPr>
            <w:tcW w:w="1237" w:type="pct"/>
            <w:tcBorders>
              <w:top w:val="single" w:sz="4" w:space="0" w:color="auto"/>
              <w:left w:val="single" w:sz="4" w:space="0" w:color="auto"/>
              <w:bottom w:val="single" w:sz="8" w:space="0" w:color="auto"/>
              <w:right w:val="single" w:sz="4" w:space="0" w:color="auto"/>
            </w:tcBorders>
            <w:vAlign w:val="center"/>
          </w:tcPr>
          <w:p w:rsidR="000A68A4" w:rsidRDefault="006A59F5">
            <w:pPr>
              <w:spacing w:line="0" w:lineRule="atLeast"/>
              <w:jc w:val="center"/>
              <w:rPr>
                <w:spacing w:val="-10"/>
                <w:szCs w:val="21"/>
              </w:rPr>
            </w:pPr>
            <w:r>
              <w:rPr>
                <w:rFonts w:hint="eastAsia"/>
                <w:spacing w:val="-10"/>
                <w:szCs w:val="21"/>
              </w:rPr>
              <w:t>本项目属于属于</w:t>
            </w:r>
            <w:r>
              <w:rPr>
                <w:spacing w:val="-10"/>
                <w:szCs w:val="21"/>
              </w:rPr>
              <w:t>ZH6529</w:t>
            </w:r>
            <w:r>
              <w:rPr>
                <w:rFonts w:hint="eastAsia"/>
                <w:spacing w:val="-10"/>
                <w:szCs w:val="21"/>
              </w:rPr>
              <w:t>02</w:t>
            </w:r>
            <w:r>
              <w:rPr>
                <w:spacing w:val="-10"/>
                <w:szCs w:val="21"/>
              </w:rPr>
              <w:t>3000</w:t>
            </w:r>
            <w:r>
              <w:rPr>
                <w:rFonts w:hint="eastAsia"/>
                <w:spacing w:val="-10"/>
                <w:szCs w:val="21"/>
              </w:rPr>
              <w:t>1</w:t>
            </w:r>
            <w:r>
              <w:rPr>
                <w:rFonts w:hint="eastAsia"/>
                <w:spacing w:val="-10"/>
                <w:szCs w:val="21"/>
              </w:rPr>
              <w:t>库车市</w:t>
            </w:r>
            <w:r>
              <w:rPr>
                <w:spacing w:val="-10"/>
                <w:szCs w:val="21"/>
              </w:rPr>
              <w:t>一般管控单元</w:t>
            </w:r>
            <w:r>
              <w:rPr>
                <w:rFonts w:hint="eastAsia"/>
                <w:spacing w:val="-10"/>
                <w:szCs w:val="21"/>
              </w:rPr>
              <w:t>以及</w:t>
            </w:r>
            <w:r>
              <w:rPr>
                <w:spacing w:val="-10"/>
                <w:szCs w:val="21"/>
              </w:rPr>
              <w:t>ZH6529</w:t>
            </w:r>
            <w:r>
              <w:rPr>
                <w:rFonts w:hint="eastAsia"/>
                <w:spacing w:val="-10"/>
                <w:szCs w:val="21"/>
              </w:rPr>
              <w:t>021</w:t>
            </w:r>
            <w:r>
              <w:rPr>
                <w:spacing w:val="-10"/>
                <w:szCs w:val="21"/>
              </w:rPr>
              <w:t>000</w:t>
            </w:r>
            <w:r>
              <w:rPr>
                <w:rFonts w:hint="eastAsia"/>
                <w:spacing w:val="-10"/>
                <w:szCs w:val="21"/>
              </w:rPr>
              <w:t>4</w:t>
            </w:r>
            <w:r>
              <w:rPr>
                <w:rFonts w:hint="eastAsia"/>
                <w:spacing w:val="-10"/>
                <w:szCs w:val="21"/>
              </w:rPr>
              <w:t>库车市</w:t>
            </w:r>
            <w:r>
              <w:rPr>
                <w:spacing w:val="-10"/>
                <w:szCs w:val="21"/>
              </w:rPr>
              <w:t>一般</w:t>
            </w:r>
            <w:r>
              <w:rPr>
                <w:rFonts w:hint="eastAsia"/>
                <w:spacing w:val="-10"/>
                <w:szCs w:val="21"/>
              </w:rPr>
              <w:t>生态空间，不属于大气环境优先保护区</w:t>
            </w:r>
            <w:r>
              <w:rPr>
                <w:rFonts w:hint="eastAsia"/>
                <w:spacing w:val="-10"/>
                <w:szCs w:val="21"/>
              </w:rPr>
              <w:t>(</w:t>
            </w:r>
            <w:r>
              <w:rPr>
                <w:rFonts w:hint="eastAsia"/>
                <w:spacing w:val="-10"/>
                <w:szCs w:val="21"/>
              </w:rPr>
              <w:t>自然保护区、森林公园、世界遗产地等</w:t>
            </w:r>
            <w:r>
              <w:rPr>
                <w:rFonts w:hint="eastAsia"/>
                <w:spacing w:val="-10"/>
                <w:szCs w:val="21"/>
              </w:rPr>
              <w:t>)</w:t>
            </w:r>
            <w:r>
              <w:rPr>
                <w:rFonts w:hint="eastAsia"/>
                <w:spacing w:val="-10"/>
                <w:szCs w:val="21"/>
              </w:rPr>
              <w:t>、水环境优先保护区、农用地优先保护区存在空间重叠区块，项目建设过程中以生态环境保护优先为原则，开发建设过程中严格执行相关法律、法规要求，严守生态环境质量底线，生态功能不会降低；本项目已提出持续改善、防风固沙、生态修复的要求，项目实施后建设单位应不断强化大气污染源防治措施。</w:t>
            </w:r>
          </w:p>
        </w:tc>
        <w:tc>
          <w:tcPr>
            <w:tcW w:w="478" w:type="pct"/>
            <w:tcBorders>
              <w:top w:val="single" w:sz="4" w:space="0" w:color="auto"/>
              <w:left w:val="single" w:sz="4" w:space="0" w:color="auto"/>
              <w:bottom w:val="single" w:sz="8" w:space="0" w:color="auto"/>
              <w:right w:val="single" w:sz="8" w:space="0" w:color="auto"/>
            </w:tcBorders>
            <w:vAlign w:val="center"/>
          </w:tcPr>
          <w:p w:rsidR="000A68A4" w:rsidRDefault="006A59F5">
            <w:pPr>
              <w:spacing w:line="0" w:lineRule="atLeast"/>
              <w:jc w:val="center"/>
              <w:rPr>
                <w:spacing w:val="-10"/>
                <w:szCs w:val="21"/>
              </w:rPr>
            </w:pPr>
            <w:r>
              <w:rPr>
                <w:rFonts w:hint="eastAsia"/>
                <w:spacing w:val="-10"/>
                <w:szCs w:val="21"/>
              </w:rPr>
              <w:t>符合</w:t>
            </w:r>
          </w:p>
        </w:tc>
      </w:tr>
    </w:tbl>
    <w:p w:rsidR="000A68A4" w:rsidRDefault="006A59F5">
      <w:pPr>
        <w:pStyle w:val="aff6"/>
      </w:pPr>
      <w:bookmarkStart w:id="133" w:name="_Hlk121832388"/>
      <w:bookmarkEnd w:id="132"/>
      <w:r>
        <w:t>3.</w:t>
      </w:r>
      <w:r>
        <w:rPr>
          <w:rFonts w:hint="eastAsia"/>
        </w:rPr>
        <w:t>8</w:t>
      </w:r>
      <w:r>
        <w:t>.</w:t>
      </w:r>
      <w:r>
        <w:rPr>
          <w:rFonts w:hint="eastAsia"/>
        </w:rPr>
        <w:t>7</w:t>
      </w:r>
      <w:r>
        <w:rPr>
          <w:rFonts w:hint="eastAsia"/>
        </w:rPr>
        <w:t>与</w:t>
      </w:r>
      <w:r>
        <w:t>《</w:t>
      </w:r>
      <w:r>
        <w:rPr>
          <w:rFonts w:hint="eastAsia"/>
        </w:rPr>
        <w:t>塔里木油田“十四五”发展规划环境影响报告书</w:t>
      </w:r>
      <w:r>
        <w:t>》</w:t>
      </w:r>
      <w:r>
        <w:rPr>
          <w:rFonts w:hint="eastAsia"/>
        </w:rPr>
        <w:t>符合性分析</w:t>
      </w:r>
    </w:p>
    <w:bookmarkEnd w:id="133"/>
    <w:p w:rsidR="000A68A4" w:rsidRDefault="006A59F5">
      <w:pPr>
        <w:pStyle w:val="aff5"/>
        <w:rPr>
          <w:color w:val="auto"/>
        </w:rPr>
      </w:pPr>
      <w:r>
        <w:rPr>
          <w:rFonts w:hint="eastAsia"/>
          <w:color w:val="auto"/>
        </w:rPr>
        <w:t>本项目与</w:t>
      </w:r>
      <w:bookmarkStart w:id="134" w:name="_Hlk123290960"/>
      <w:r>
        <w:rPr>
          <w:rFonts w:hint="eastAsia"/>
          <w:color w:val="auto"/>
        </w:rPr>
        <w:t>《塔里木油田“十四五”发展规划》</w:t>
      </w:r>
      <w:bookmarkEnd w:id="134"/>
      <w:r>
        <w:rPr>
          <w:rFonts w:hint="eastAsia"/>
          <w:color w:val="auto"/>
        </w:rPr>
        <w:t>及《塔里木油田“十四五”发展规划环境影响报告书》相符性分析详见表</w:t>
      </w:r>
      <w:r>
        <w:rPr>
          <w:rFonts w:hint="eastAsia"/>
          <w:color w:val="auto"/>
        </w:rPr>
        <w:t xml:space="preserve"> 3.8-4</w:t>
      </w:r>
      <w:r>
        <w:rPr>
          <w:rFonts w:hint="eastAsia"/>
          <w:color w:val="auto"/>
        </w:rPr>
        <w:t>。</w:t>
      </w:r>
    </w:p>
    <w:p w:rsidR="000A68A4" w:rsidRDefault="006A59F5">
      <w:pPr>
        <w:pStyle w:val="affc"/>
        <w:rPr>
          <w:b w:val="0"/>
          <w:bCs/>
        </w:rPr>
      </w:pPr>
      <w:bookmarkStart w:id="135" w:name="_Hlk120543458"/>
      <w:bookmarkStart w:id="136" w:name="_Hlk122037672"/>
      <w:r>
        <w:rPr>
          <w:b w:val="0"/>
          <w:bCs/>
        </w:rPr>
        <w:t>表</w:t>
      </w:r>
      <w:r>
        <w:rPr>
          <w:b w:val="0"/>
          <w:bCs/>
        </w:rPr>
        <w:t>3.</w:t>
      </w:r>
      <w:r>
        <w:rPr>
          <w:rFonts w:hint="eastAsia"/>
          <w:b w:val="0"/>
          <w:bCs/>
        </w:rPr>
        <w:t>8-</w:t>
      </w:r>
      <w:bookmarkEnd w:id="135"/>
      <w:r>
        <w:rPr>
          <w:b w:val="0"/>
          <w:bCs/>
        </w:rPr>
        <w:t xml:space="preserve">4   </w:t>
      </w:r>
      <w:bookmarkStart w:id="137" w:name="_Hlk120543465"/>
      <w:r>
        <w:rPr>
          <w:b w:val="0"/>
          <w:bCs/>
        </w:rPr>
        <w:t xml:space="preserve"> </w:t>
      </w:r>
      <w:r>
        <w:rPr>
          <w:b w:val="0"/>
          <w:bCs/>
        </w:rPr>
        <w:t>与</w:t>
      </w:r>
      <w:r>
        <w:rPr>
          <w:rFonts w:hint="eastAsia"/>
          <w:b w:val="0"/>
          <w:bCs/>
        </w:rPr>
        <w:t>《塔里木油田“十四五”发展规划》及《塔里木油田“十四五”发展规划环境影响报告书》</w:t>
      </w:r>
      <w:r>
        <w:rPr>
          <w:b w:val="0"/>
          <w:bCs/>
        </w:rPr>
        <w:t>符合性分析</w:t>
      </w:r>
      <w:bookmarkEnd w:id="13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4"/>
        <w:gridCol w:w="3881"/>
        <w:gridCol w:w="2380"/>
        <w:gridCol w:w="785"/>
      </w:tblGrid>
      <w:tr w:rsidR="000A68A4">
        <w:trPr>
          <w:jc w:val="center"/>
        </w:trPr>
        <w:tc>
          <w:tcPr>
            <w:tcW w:w="1244" w:type="dxa"/>
            <w:vAlign w:val="center"/>
          </w:tcPr>
          <w:p w:rsidR="000A68A4" w:rsidRDefault="006A59F5">
            <w:pPr>
              <w:spacing w:line="0" w:lineRule="atLeast"/>
              <w:jc w:val="center"/>
              <w:rPr>
                <w:szCs w:val="21"/>
              </w:rPr>
            </w:pPr>
            <w:r>
              <w:rPr>
                <w:rFonts w:hint="eastAsia"/>
                <w:szCs w:val="21"/>
              </w:rPr>
              <w:t>文件名称</w:t>
            </w:r>
          </w:p>
        </w:tc>
        <w:tc>
          <w:tcPr>
            <w:tcW w:w="3881" w:type="dxa"/>
            <w:vAlign w:val="center"/>
          </w:tcPr>
          <w:p w:rsidR="000A68A4" w:rsidRDefault="006A59F5">
            <w:pPr>
              <w:spacing w:line="0" w:lineRule="atLeast"/>
              <w:jc w:val="center"/>
              <w:rPr>
                <w:szCs w:val="21"/>
              </w:rPr>
            </w:pPr>
            <w:r>
              <w:rPr>
                <w:szCs w:val="21"/>
              </w:rPr>
              <w:t>规划要求</w:t>
            </w:r>
          </w:p>
        </w:tc>
        <w:tc>
          <w:tcPr>
            <w:tcW w:w="2380" w:type="dxa"/>
            <w:vAlign w:val="center"/>
          </w:tcPr>
          <w:p w:rsidR="000A68A4" w:rsidRDefault="006A59F5">
            <w:pPr>
              <w:spacing w:line="0" w:lineRule="atLeast"/>
              <w:jc w:val="center"/>
              <w:rPr>
                <w:szCs w:val="21"/>
              </w:rPr>
            </w:pPr>
            <w:r>
              <w:rPr>
                <w:szCs w:val="21"/>
              </w:rPr>
              <w:t>本项目</w:t>
            </w:r>
          </w:p>
        </w:tc>
        <w:tc>
          <w:tcPr>
            <w:tcW w:w="785" w:type="dxa"/>
            <w:vAlign w:val="center"/>
          </w:tcPr>
          <w:p w:rsidR="000A68A4" w:rsidRDefault="006A59F5">
            <w:pPr>
              <w:spacing w:line="0" w:lineRule="atLeast"/>
              <w:jc w:val="center"/>
              <w:rPr>
                <w:szCs w:val="21"/>
              </w:rPr>
            </w:pPr>
            <w:r>
              <w:rPr>
                <w:szCs w:val="21"/>
              </w:rPr>
              <w:t>符合性</w:t>
            </w:r>
          </w:p>
        </w:tc>
      </w:tr>
      <w:tr w:rsidR="000A68A4">
        <w:trPr>
          <w:trHeight w:val="2469"/>
          <w:jc w:val="center"/>
        </w:trPr>
        <w:tc>
          <w:tcPr>
            <w:tcW w:w="1244" w:type="dxa"/>
            <w:vAlign w:val="center"/>
          </w:tcPr>
          <w:p w:rsidR="000A68A4" w:rsidRDefault="006A59F5">
            <w:pPr>
              <w:spacing w:line="0" w:lineRule="atLeast"/>
              <w:jc w:val="center"/>
              <w:rPr>
                <w:szCs w:val="21"/>
              </w:rPr>
            </w:pPr>
            <w:r>
              <w:rPr>
                <w:szCs w:val="21"/>
              </w:rPr>
              <w:t>《塔里木油田</w:t>
            </w:r>
            <w:r>
              <w:rPr>
                <w:szCs w:val="21"/>
              </w:rPr>
              <w:t>“</w:t>
            </w:r>
            <w:r>
              <w:rPr>
                <w:szCs w:val="21"/>
              </w:rPr>
              <w:t>十四五</w:t>
            </w:r>
            <w:r>
              <w:rPr>
                <w:szCs w:val="21"/>
              </w:rPr>
              <w:t>”</w:t>
            </w:r>
            <w:r>
              <w:rPr>
                <w:szCs w:val="21"/>
              </w:rPr>
              <w:t>发展规划》</w:t>
            </w:r>
          </w:p>
        </w:tc>
        <w:tc>
          <w:tcPr>
            <w:tcW w:w="3881" w:type="dxa"/>
            <w:vAlign w:val="center"/>
          </w:tcPr>
          <w:p w:rsidR="000A68A4" w:rsidRDefault="006A59F5">
            <w:pPr>
              <w:spacing w:line="0" w:lineRule="atLeast"/>
              <w:jc w:val="center"/>
              <w:rPr>
                <w:szCs w:val="21"/>
              </w:rPr>
            </w:pPr>
            <w:r>
              <w:rPr>
                <w:szCs w:val="21"/>
              </w:rPr>
              <w:t>“</w:t>
            </w:r>
            <w:r>
              <w:rPr>
                <w:szCs w:val="21"/>
              </w:rPr>
              <w:t>十四五期间</w:t>
            </w:r>
            <w:r>
              <w:rPr>
                <w:szCs w:val="21"/>
              </w:rPr>
              <w:t>”</w:t>
            </w:r>
            <w:r>
              <w:rPr>
                <w:szCs w:val="21"/>
              </w:rPr>
              <w:t>持续上产，着力推进</w:t>
            </w:r>
            <w:r>
              <w:rPr>
                <w:szCs w:val="21"/>
              </w:rPr>
              <w:t>“</w:t>
            </w:r>
            <w:r>
              <w:rPr>
                <w:szCs w:val="21"/>
              </w:rPr>
              <w:t>库车山前天然气、塔北</w:t>
            </w:r>
            <w:r>
              <w:rPr>
                <w:szCs w:val="21"/>
              </w:rPr>
              <w:t>-</w:t>
            </w:r>
            <w:r>
              <w:rPr>
                <w:szCs w:val="21"/>
              </w:rPr>
              <w:t>塔中原油</w:t>
            </w:r>
            <w:r>
              <w:rPr>
                <w:szCs w:val="21"/>
              </w:rPr>
              <w:t>”</w:t>
            </w:r>
            <w:r>
              <w:rPr>
                <w:szCs w:val="21"/>
              </w:rPr>
              <w:t>两大根据地，实施老油气田综合治理、新油气田效益建产和油气田精益生产，努力实现原油产量稳中上升和天然气快速上产。到</w:t>
            </w:r>
            <w:r>
              <w:rPr>
                <w:szCs w:val="21"/>
              </w:rPr>
              <w:t>2025</w:t>
            </w:r>
            <w:r>
              <w:rPr>
                <w:szCs w:val="21"/>
              </w:rPr>
              <w:t>年实现</w:t>
            </w:r>
            <w:r>
              <w:rPr>
                <w:rFonts w:hint="eastAsia"/>
                <w:szCs w:val="21"/>
              </w:rPr>
              <w:t>年产</w:t>
            </w:r>
            <w:r>
              <w:rPr>
                <w:szCs w:val="21"/>
              </w:rPr>
              <w:t>3750</w:t>
            </w:r>
            <w:r>
              <w:rPr>
                <w:szCs w:val="21"/>
              </w:rPr>
              <w:t>万吨</w:t>
            </w:r>
            <w:r>
              <w:rPr>
                <w:rFonts w:hint="eastAsia"/>
                <w:szCs w:val="21"/>
              </w:rPr>
              <w:t>油</w:t>
            </w:r>
            <w:r>
              <w:rPr>
                <w:szCs w:val="21"/>
              </w:rPr>
              <w:t>当量</w:t>
            </w:r>
            <w:r>
              <w:rPr>
                <w:rFonts w:hint="eastAsia"/>
                <w:szCs w:val="21"/>
              </w:rPr>
              <w:t>油气田</w:t>
            </w:r>
            <w:r>
              <w:rPr>
                <w:szCs w:val="21"/>
              </w:rPr>
              <w:t>。</w:t>
            </w:r>
          </w:p>
        </w:tc>
        <w:tc>
          <w:tcPr>
            <w:tcW w:w="2380" w:type="dxa"/>
            <w:vAlign w:val="center"/>
          </w:tcPr>
          <w:p w:rsidR="000A68A4" w:rsidRDefault="006A59F5">
            <w:pPr>
              <w:rPr>
                <w:szCs w:val="21"/>
              </w:rPr>
            </w:pPr>
            <w:r>
              <w:rPr>
                <w:rFonts w:eastAsiaTheme="minorEastAsia" w:hint="eastAsia"/>
                <w:szCs w:val="21"/>
              </w:rPr>
              <w:t>本项目</w:t>
            </w:r>
            <w:r>
              <w:rPr>
                <w:rFonts w:eastAsiaTheme="minorEastAsia"/>
                <w:szCs w:val="21"/>
              </w:rPr>
              <w:t>属于规划中</w:t>
            </w:r>
            <w:r>
              <w:rPr>
                <w:rFonts w:eastAsiaTheme="minorEastAsia" w:hint="eastAsia"/>
                <w:szCs w:val="21"/>
              </w:rPr>
              <w:t>哈拉哈塘</w:t>
            </w:r>
            <w:r>
              <w:rPr>
                <w:rFonts w:eastAsiaTheme="minorEastAsia"/>
                <w:szCs w:val="21"/>
              </w:rPr>
              <w:t>油田开发内容，符合塔里木油田</w:t>
            </w:r>
            <w:r>
              <w:rPr>
                <w:rFonts w:eastAsiaTheme="minorEastAsia"/>
                <w:szCs w:val="21"/>
              </w:rPr>
              <w:t>“</w:t>
            </w:r>
            <w:r>
              <w:rPr>
                <w:rFonts w:eastAsiaTheme="minorEastAsia"/>
                <w:szCs w:val="21"/>
              </w:rPr>
              <w:t>十四五</w:t>
            </w:r>
            <w:r>
              <w:rPr>
                <w:rFonts w:eastAsiaTheme="minorEastAsia"/>
                <w:szCs w:val="21"/>
              </w:rPr>
              <w:t>”</w:t>
            </w:r>
            <w:r>
              <w:rPr>
                <w:rFonts w:eastAsiaTheme="minorEastAsia"/>
                <w:szCs w:val="21"/>
              </w:rPr>
              <w:t>发展规划要求。</w:t>
            </w:r>
          </w:p>
        </w:tc>
        <w:tc>
          <w:tcPr>
            <w:tcW w:w="785" w:type="dxa"/>
            <w:vAlign w:val="center"/>
          </w:tcPr>
          <w:p w:rsidR="000A68A4" w:rsidRDefault="006A59F5">
            <w:pPr>
              <w:spacing w:line="0" w:lineRule="atLeast"/>
              <w:jc w:val="center"/>
              <w:rPr>
                <w:szCs w:val="21"/>
              </w:rPr>
            </w:pPr>
            <w:r>
              <w:rPr>
                <w:szCs w:val="21"/>
              </w:rPr>
              <w:t>符合</w:t>
            </w:r>
          </w:p>
        </w:tc>
      </w:tr>
      <w:tr w:rsidR="000A68A4">
        <w:trPr>
          <w:jc w:val="center"/>
        </w:trPr>
        <w:tc>
          <w:tcPr>
            <w:tcW w:w="1244" w:type="dxa"/>
            <w:vAlign w:val="center"/>
          </w:tcPr>
          <w:p w:rsidR="000A68A4" w:rsidRDefault="006A59F5">
            <w:pPr>
              <w:spacing w:line="0" w:lineRule="atLeast"/>
              <w:jc w:val="center"/>
              <w:rPr>
                <w:szCs w:val="21"/>
              </w:rPr>
            </w:pPr>
            <w:r>
              <w:rPr>
                <w:rFonts w:hint="eastAsia"/>
                <w:spacing w:val="-10"/>
                <w:szCs w:val="21"/>
              </w:rPr>
              <w:t>《关于</w:t>
            </w:r>
            <w:r>
              <w:rPr>
                <w:rFonts w:hint="eastAsia"/>
                <w:spacing w:val="-10"/>
                <w:szCs w:val="21"/>
              </w:rPr>
              <w:t>&lt;</w:t>
            </w:r>
            <w:r>
              <w:rPr>
                <w:rFonts w:hint="eastAsia"/>
                <w:spacing w:val="-10"/>
                <w:szCs w:val="21"/>
              </w:rPr>
              <w:t>塔里木油田“十四五”发展规划环境影响报告书</w:t>
            </w:r>
            <w:r>
              <w:rPr>
                <w:rFonts w:hint="eastAsia"/>
                <w:spacing w:val="-10"/>
                <w:szCs w:val="21"/>
              </w:rPr>
              <w:t>&gt;</w:t>
            </w:r>
            <w:r>
              <w:rPr>
                <w:rFonts w:hint="eastAsia"/>
                <w:spacing w:val="-10"/>
                <w:szCs w:val="21"/>
              </w:rPr>
              <w:t>的审查</w:t>
            </w:r>
            <w:r>
              <w:rPr>
                <w:rFonts w:hint="eastAsia"/>
                <w:spacing w:val="-10"/>
                <w:szCs w:val="21"/>
              </w:rPr>
              <w:lastRenderedPageBreak/>
              <w:t>意见》（环审</w:t>
            </w:r>
            <w:r>
              <w:rPr>
                <w:rFonts w:hint="eastAsia"/>
                <w:spacing w:val="-10"/>
                <w:szCs w:val="21"/>
              </w:rPr>
              <w:t>[2022]</w:t>
            </w:r>
            <w:r>
              <w:rPr>
                <w:spacing w:val="-10"/>
                <w:szCs w:val="21"/>
              </w:rPr>
              <w:t>21</w:t>
            </w:r>
            <w:r>
              <w:rPr>
                <w:rFonts w:hint="eastAsia"/>
                <w:spacing w:val="-10"/>
                <w:szCs w:val="21"/>
              </w:rPr>
              <w:t>4</w:t>
            </w:r>
            <w:r>
              <w:rPr>
                <w:rFonts w:hint="eastAsia"/>
                <w:spacing w:val="-10"/>
                <w:szCs w:val="21"/>
              </w:rPr>
              <w:t>号）</w:t>
            </w:r>
          </w:p>
        </w:tc>
        <w:tc>
          <w:tcPr>
            <w:tcW w:w="3881" w:type="dxa"/>
            <w:vAlign w:val="center"/>
          </w:tcPr>
          <w:p w:rsidR="000A68A4" w:rsidRDefault="006A59F5">
            <w:pPr>
              <w:spacing w:line="0" w:lineRule="atLeast"/>
              <w:rPr>
                <w:szCs w:val="21"/>
              </w:rPr>
            </w:pPr>
            <w:r>
              <w:rPr>
                <w:szCs w:val="21"/>
              </w:rPr>
              <w:lastRenderedPageBreak/>
              <w:t>严守生态保护红线，加强空间管控。坚持以习近平生态文明思想为指导，严守生态保护红线，严格维护区域主导生态功能，积极推动绿色发展，促进人与自然和谐共生。主动对接国土空间规划，进一步做好与</w:t>
            </w:r>
            <w:r>
              <w:rPr>
                <w:szCs w:val="21"/>
              </w:rPr>
              <w:t>“</w:t>
            </w:r>
            <w:r>
              <w:rPr>
                <w:szCs w:val="21"/>
              </w:rPr>
              <w:t>三线一单</w:t>
            </w:r>
            <w:r>
              <w:rPr>
                <w:szCs w:val="21"/>
              </w:rPr>
              <w:t>”</w:t>
            </w:r>
            <w:r>
              <w:rPr>
                <w:szCs w:val="21"/>
              </w:rPr>
              <w:t>生态环境分区管控方</w:t>
            </w:r>
            <w:r>
              <w:rPr>
                <w:szCs w:val="21"/>
              </w:rPr>
              <w:lastRenderedPageBreak/>
              <w:t>案、主体功能区划、生态功能区划等有关要求的有序衔接和细化分解，严格落实各项生态环境保护要求，协同推进石油天然气开发和生态环境保护相协调，切实维护区域生态系统的完整性和稳定性。加强规划区内环境敏感区和重要环境保护目标的生态环境保护工作，开展项目环评时应将油气开发对环境敏感区影响作为重点评价内容，</w:t>
            </w:r>
            <w:r>
              <w:rPr>
                <w:rFonts w:hint="eastAsia"/>
                <w:szCs w:val="21"/>
              </w:rPr>
              <w:t>并采取合理、有效的保护措施，确保规划涉及环境敏感区和重要环境保护目标不因油气开发而造成环境污染和生态破坏。</w:t>
            </w:r>
          </w:p>
        </w:tc>
        <w:tc>
          <w:tcPr>
            <w:tcW w:w="2380" w:type="dxa"/>
            <w:vAlign w:val="center"/>
          </w:tcPr>
          <w:p w:rsidR="000A68A4" w:rsidRDefault="006A59F5">
            <w:pPr>
              <w:spacing w:line="0" w:lineRule="atLeast"/>
              <w:jc w:val="center"/>
              <w:rPr>
                <w:szCs w:val="21"/>
              </w:rPr>
            </w:pPr>
            <w:r>
              <w:rPr>
                <w:rFonts w:hint="eastAsia"/>
                <w:szCs w:val="21"/>
              </w:rPr>
              <w:lastRenderedPageBreak/>
              <w:t>本项目不涉及生态保护红线，符合</w:t>
            </w:r>
            <w:r>
              <w:rPr>
                <w:szCs w:val="21"/>
              </w:rPr>
              <w:t>“</w:t>
            </w:r>
            <w:r>
              <w:rPr>
                <w:szCs w:val="21"/>
              </w:rPr>
              <w:t>三线一单</w:t>
            </w:r>
            <w:r>
              <w:rPr>
                <w:szCs w:val="21"/>
              </w:rPr>
              <w:t>”</w:t>
            </w:r>
            <w:r>
              <w:rPr>
                <w:szCs w:val="21"/>
              </w:rPr>
              <w:t>生态环境分区管控方案、主体功能区划、生态功能区划</w:t>
            </w:r>
            <w:r>
              <w:rPr>
                <w:rFonts w:hint="eastAsia"/>
                <w:szCs w:val="21"/>
              </w:rPr>
              <w:t>等。报告中对区内的公益林、水土</w:t>
            </w:r>
            <w:r>
              <w:rPr>
                <w:rFonts w:hint="eastAsia"/>
                <w:szCs w:val="21"/>
              </w:rPr>
              <w:lastRenderedPageBreak/>
              <w:t>流失等影响</w:t>
            </w:r>
            <w:r>
              <w:rPr>
                <w:szCs w:val="21"/>
              </w:rPr>
              <w:t>作为重点评价内容，</w:t>
            </w:r>
            <w:r>
              <w:rPr>
                <w:rFonts w:hint="eastAsia"/>
                <w:szCs w:val="21"/>
              </w:rPr>
              <w:t>并提出了合理、有效的保护措施，确保环境保护目标不因油气开发而造成环境污染和生态破坏。</w:t>
            </w:r>
          </w:p>
        </w:tc>
        <w:tc>
          <w:tcPr>
            <w:tcW w:w="785" w:type="dxa"/>
            <w:vAlign w:val="center"/>
          </w:tcPr>
          <w:p w:rsidR="000A68A4" w:rsidRDefault="006A59F5">
            <w:pPr>
              <w:spacing w:line="0" w:lineRule="atLeast"/>
              <w:jc w:val="center"/>
              <w:rPr>
                <w:szCs w:val="21"/>
              </w:rPr>
            </w:pPr>
            <w:r>
              <w:rPr>
                <w:szCs w:val="21"/>
              </w:rPr>
              <w:lastRenderedPageBreak/>
              <w:t>符合</w:t>
            </w:r>
          </w:p>
        </w:tc>
      </w:tr>
      <w:tr w:rsidR="000A68A4">
        <w:trPr>
          <w:trHeight w:val="3275"/>
          <w:jc w:val="center"/>
        </w:trPr>
        <w:tc>
          <w:tcPr>
            <w:tcW w:w="1244" w:type="dxa"/>
            <w:vMerge w:val="restart"/>
            <w:vAlign w:val="center"/>
          </w:tcPr>
          <w:p w:rsidR="000A68A4" w:rsidRDefault="006A59F5">
            <w:pPr>
              <w:spacing w:line="0" w:lineRule="atLeast"/>
              <w:jc w:val="center"/>
              <w:rPr>
                <w:spacing w:val="-10"/>
                <w:szCs w:val="21"/>
              </w:rPr>
            </w:pPr>
            <w:r>
              <w:rPr>
                <w:rFonts w:hint="eastAsia"/>
                <w:spacing w:val="-10"/>
                <w:szCs w:val="21"/>
              </w:rPr>
              <w:t>《关于</w:t>
            </w:r>
            <w:r>
              <w:rPr>
                <w:rFonts w:hint="eastAsia"/>
                <w:spacing w:val="-10"/>
                <w:szCs w:val="21"/>
              </w:rPr>
              <w:t>&lt;</w:t>
            </w:r>
            <w:r>
              <w:rPr>
                <w:rFonts w:hint="eastAsia"/>
                <w:spacing w:val="-10"/>
                <w:szCs w:val="21"/>
              </w:rPr>
              <w:t>塔里木油田“十四五”发展规划环境影响报告书</w:t>
            </w:r>
            <w:r>
              <w:rPr>
                <w:rFonts w:hint="eastAsia"/>
                <w:spacing w:val="-10"/>
                <w:szCs w:val="21"/>
              </w:rPr>
              <w:t>&gt;</w:t>
            </w:r>
            <w:r>
              <w:rPr>
                <w:rFonts w:hint="eastAsia"/>
                <w:spacing w:val="-10"/>
                <w:szCs w:val="21"/>
              </w:rPr>
              <w:t>的审查意见》（环审</w:t>
            </w:r>
            <w:r>
              <w:rPr>
                <w:rFonts w:hint="eastAsia"/>
                <w:spacing w:val="-10"/>
                <w:szCs w:val="21"/>
              </w:rPr>
              <w:t>[2022]</w:t>
            </w:r>
            <w:r>
              <w:rPr>
                <w:spacing w:val="-10"/>
                <w:szCs w:val="21"/>
              </w:rPr>
              <w:t>21</w:t>
            </w:r>
            <w:r>
              <w:rPr>
                <w:rFonts w:hint="eastAsia"/>
                <w:spacing w:val="-10"/>
                <w:szCs w:val="21"/>
              </w:rPr>
              <w:t>4</w:t>
            </w:r>
            <w:r>
              <w:rPr>
                <w:rFonts w:hint="eastAsia"/>
                <w:spacing w:val="-10"/>
                <w:szCs w:val="21"/>
              </w:rPr>
              <w:t>号）</w:t>
            </w:r>
          </w:p>
        </w:tc>
        <w:tc>
          <w:tcPr>
            <w:tcW w:w="3881" w:type="dxa"/>
            <w:vAlign w:val="center"/>
          </w:tcPr>
          <w:p w:rsidR="000A68A4" w:rsidRDefault="006A59F5">
            <w:pPr>
              <w:spacing w:line="0" w:lineRule="atLeast"/>
              <w:rPr>
                <w:szCs w:val="21"/>
              </w:rPr>
            </w:pPr>
            <w:r>
              <w:rPr>
                <w:szCs w:val="21"/>
              </w:rPr>
              <w:t xml:space="preserve">( </w:t>
            </w:r>
            <w:r>
              <w:rPr>
                <w:szCs w:val="21"/>
              </w:rPr>
              <w:t>二）合理确定开发方案，优化开发布局。根据区域主体功能定位，结合区域资源环境特征、生态保护红线等相关管控要求，依据生态环境影响评价结果，从穿越位置、穿越方式、施工场地设置、管线工艺设计、环境风险防范等方面对规划建设油气长输管道工程及油气田内部集输管道工程选址选线提出要求，进一步优化石油天然气开采规模、开发布局和建设时序，优先避让环境敏感区，远离沿线居民。总结石油天然气开发过程对生态环境影响和保护经验，及时进行优化调整。</w:t>
            </w:r>
          </w:p>
        </w:tc>
        <w:tc>
          <w:tcPr>
            <w:tcW w:w="2380" w:type="dxa"/>
            <w:vAlign w:val="center"/>
          </w:tcPr>
          <w:p w:rsidR="000A68A4" w:rsidRDefault="006A59F5">
            <w:pPr>
              <w:spacing w:line="0" w:lineRule="atLeast"/>
              <w:jc w:val="center"/>
              <w:rPr>
                <w:szCs w:val="21"/>
              </w:rPr>
            </w:pPr>
            <w:r>
              <w:rPr>
                <w:rFonts w:hint="eastAsia"/>
                <w:szCs w:val="21"/>
              </w:rPr>
              <w:t>本项目</w:t>
            </w:r>
            <w:r>
              <w:rPr>
                <w:szCs w:val="21"/>
              </w:rPr>
              <w:t>优先避让环境敏感区，远离沿线居民</w:t>
            </w:r>
            <w:r>
              <w:rPr>
                <w:rFonts w:hint="eastAsia"/>
                <w:szCs w:val="21"/>
              </w:rPr>
              <w:t>，减缓了对生态环境的影响。</w:t>
            </w:r>
          </w:p>
        </w:tc>
        <w:tc>
          <w:tcPr>
            <w:tcW w:w="785" w:type="dxa"/>
            <w:vAlign w:val="center"/>
          </w:tcPr>
          <w:p w:rsidR="000A68A4" w:rsidRDefault="006A59F5">
            <w:pPr>
              <w:spacing w:line="0" w:lineRule="atLeast"/>
              <w:jc w:val="center"/>
              <w:rPr>
                <w:szCs w:val="21"/>
              </w:rPr>
            </w:pPr>
            <w:r>
              <w:rPr>
                <w:szCs w:val="21"/>
              </w:rPr>
              <w:t>符合</w:t>
            </w:r>
          </w:p>
        </w:tc>
      </w:tr>
      <w:tr w:rsidR="000A68A4">
        <w:trPr>
          <w:jc w:val="center"/>
        </w:trPr>
        <w:tc>
          <w:tcPr>
            <w:tcW w:w="1244" w:type="dxa"/>
            <w:vMerge/>
            <w:vAlign w:val="center"/>
          </w:tcPr>
          <w:p w:rsidR="000A68A4" w:rsidRDefault="000A68A4">
            <w:pPr>
              <w:spacing w:line="0" w:lineRule="atLeast"/>
              <w:jc w:val="center"/>
              <w:rPr>
                <w:spacing w:val="-10"/>
                <w:szCs w:val="21"/>
              </w:rPr>
            </w:pPr>
          </w:p>
        </w:tc>
        <w:tc>
          <w:tcPr>
            <w:tcW w:w="3881" w:type="dxa"/>
            <w:vAlign w:val="center"/>
          </w:tcPr>
          <w:p w:rsidR="000A68A4" w:rsidRDefault="006A59F5">
            <w:pPr>
              <w:spacing w:line="0" w:lineRule="atLeast"/>
              <w:rPr>
                <w:szCs w:val="21"/>
              </w:rPr>
            </w:pPr>
            <w:r>
              <w:rPr>
                <w:szCs w:val="21"/>
              </w:rPr>
              <w:t>(</w:t>
            </w:r>
            <w:r>
              <w:rPr>
                <w:szCs w:val="21"/>
              </w:rPr>
              <w:t>三</w:t>
            </w:r>
            <w:r>
              <w:rPr>
                <w:szCs w:val="21"/>
              </w:rPr>
              <w:t>)</w:t>
            </w:r>
            <w:r>
              <w:rPr>
                <w:szCs w:val="21"/>
              </w:rPr>
              <w:t>严格生态环境保护，强化各类污染物防治。针对规划实施可能出现的累积性、长期性生态环境问题，采取积极有效的生态复垦和生态恢复措施，确保实现《报告书》提出的各项生态恢复治理要求，有效减缓规划区生态环境退化趋势。根据油气开采产业政策和生态环境保护政策要求，严格落实资源环境指标要求，进一步控制污染物排放以及能源消耗水平，对油气开采产生的废弃油基泥浆、含油钻屑及其他固体废物，提出减量化的源头控制措施、资源化的利用路径、无害化的处理要求，按照国家和地方有关固体废物的管理规定进行处置，提高废弃油基泥浆和含油钻屑及其处</w:t>
            </w:r>
            <w:r>
              <w:rPr>
                <w:rFonts w:hint="eastAsia"/>
                <w:szCs w:val="21"/>
              </w:rPr>
              <w:t>理产物的综合利用率。根据油气开采产业政策和生态环境保护政策要求，严格落实资源环境指标要求，进一步控制污染物排放以及能源消耗水平。油气开采、输送、储存、净化等过程及非正常工况应加强挥发性有机物等污染物排放控制，确保满足区域环境空气质量要求。加强开采废水污染控制，涉及回注的应经处理满足</w:t>
            </w:r>
            <w:r>
              <w:t>《碎屑岩油藏注水水质指标</w:t>
            </w:r>
            <w:r>
              <w:rPr>
                <w:rFonts w:hint="eastAsia"/>
              </w:rPr>
              <w:t>技术要求</w:t>
            </w:r>
            <w:r>
              <w:t>及分析方法》（</w:t>
            </w:r>
            <w:r>
              <w:t>SY/T5329</w:t>
            </w:r>
            <w:r>
              <w:rPr>
                <w:rFonts w:hint="eastAsia"/>
              </w:rPr>
              <w:t>-2022</w:t>
            </w:r>
            <w:r>
              <w:rPr>
                <w:szCs w:val="21"/>
              </w:rPr>
              <w:t>)</w:t>
            </w:r>
            <w:r>
              <w:rPr>
                <w:szCs w:val="21"/>
              </w:rPr>
              <w:t>等相关标准要求，</w:t>
            </w:r>
            <w:r>
              <w:rPr>
                <w:szCs w:val="21"/>
              </w:rPr>
              <w:lastRenderedPageBreak/>
              <w:t>采取切实可行的地下水污染防治和监控措施，防止造成地下水污染。油气开采过程中产生的固体废物，应当遵循减量化、资源化、无害化原则，合规处置。加强伴生气、落地油、采出水等回收利用，提高综合利用水平。</w:t>
            </w:r>
          </w:p>
        </w:tc>
        <w:tc>
          <w:tcPr>
            <w:tcW w:w="2380" w:type="dxa"/>
            <w:vAlign w:val="center"/>
          </w:tcPr>
          <w:p w:rsidR="000A68A4" w:rsidRDefault="006A59F5">
            <w:pPr>
              <w:spacing w:line="0" w:lineRule="atLeast"/>
              <w:jc w:val="center"/>
              <w:rPr>
                <w:szCs w:val="21"/>
              </w:rPr>
            </w:pPr>
            <w:r>
              <w:rPr>
                <w:rFonts w:hint="eastAsia"/>
                <w:szCs w:val="21"/>
              </w:rPr>
              <w:lastRenderedPageBreak/>
              <w:t>本项目建设占用土地资源相对区域资源利用较少，土地资源消耗符合要求。项目用水量较少，施工废水、生活污水等进行综合利用，节约了水资源；能源利用均在区域负荷范围内，消耗未超出区域负荷上限。项目运营期提出了</w:t>
            </w:r>
            <w:r>
              <w:rPr>
                <w:szCs w:val="21"/>
              </w:rPr>
              <w:t>切实可行的地下水污染防治和监控措施</w:t>
            </w:r>
            <w:r>
              <w:rPr>
                <w:rFonts w:hint="eastAsia"/>
                <w:szCs w:val="21"/>
              </w:rPr>
              <w:t>；项目施工废料首先考虑综合利用，不能利用的均进行合规处置。</w:t>
            </w:r>
            <w:r>
              <w:rPr>
                <w:rFonts w:hint="eastAsia"/>
                <w:szCs w:val="21"/>
              </w:rPr>
              <w:t xml:space="preserve"> </w:t>
            </w:r>
          </w:p>
        </w:tc>
        <w:tc>
          <w:tcPr>
            <w:tcW w:w="785" w:type="dxa"/>
            <w:vAlign w:val="center"/>
          </w:tcPr>
          <w:p w:rsidR="000A68A4" w:rsidRDefault="006A59F5">
            <w:pPr>
              <w:spacing w:line="0" w:lineRule="atLeast"/>
              <w:jc w:val="center"/>
              <w:rPr>
                <w:szCs w:val="21"/>
              </w:rPr>
            </w:pPr>
            <w:r>
              <w:rPr>
                <w:szCs w:val="21"/>
              </w:rPr>
              <w:t>符合</w:t>
            </w:r>
          </w:p>
        </w:tc>
      </w:tr>
      <w:tr w:rsidR="000A68A4">
        <w:trPr>
          <w:jc w:val="center"/>
        </w:trPr>
        <w:tc>
          <w:tcPr>
            <w:tcW w:w="1244" w:type="dxa"/>
            <w:vMerge w:val="restart"/>
            <w:vAlign w:val="center"/>
          </w:tcPr>
          <w:p w:rsidR="000A68A4" w:rsidRDefault="006A59F5">
            <w:pPr>
              <w:spacing w:line="0" w:lineRule="atLeast"/>
              <w:jc w:val="center"/>
              <w:rPr>
                <w:spacing w:val="-10"/>
                <w:szCs w:val="21"/>
              </w:rPr>
            </w:pPr>
            <w:r>
              <w:rPr>
                <w:rFonts w:hint="eastAsia"/>
                <w:spacing w:val="-10"/>
                <w:szCs w:val="21"/>
              </w:rPr>
              <w:t>《关于</w:t>
            </w:r>
            <w:r>
              <w:rPr>
                <w:rFonts w:hint="eastAsia"/>
                <w:spacing w:val="-10"/>
                <w:szCs w:val="21"/>
              </w:rPr>
              <w:t>&lt;</w:t>
            </w:r>
            <w:r>
              <w:rPr>
                <w:rFonts w:hint="eastAsia"/>
                <w:spacing w:val="-10"/>
                <w:szCs w:val="21"/>
              </w:rPr>
              <w:t>塔里木油田“十四五”发展规划环境影响报告书</w:t>
            </w:r>
            <w:r>
              <w:rPr>
                <w:rFonts w:hint="eastAsia"/>
                <w:spacing w:val="-10"/>
                <w:szCs w:val="21"/>
              </w:rPr>
              <w:t>&gt;</w:t>
            </w:r>
            <w:r>
              <w:rPr>
                <w:rFonts w:hint="eastAsia"/>
                <w:spacing w:val="-10"/>
                <w:szCs w:val="21"/>
              </w:rPr>
              <w:t>的审查意见》（环审</w:t>
            </w:r>
            <w:r>
              <w:rPr>
                <w:rFonts w:hint="eastAsia"/>
                <w:spacing w:val="-10"/>
                <w:szCs w:val="21"/>
              </w:rPr>
              <w:t>[2022]</w:t>
            </w:r>
            <w:r>
              <w:rPr>
                <w:spacing w:val="-10"/>
                <w:szCs w:val="21"/>
              </w:rPr>
              <w:t>21</w:t>
            </w:r>
            <w:r>
              <w:rPr>
                <w:rFonts w:hint="eastAsia"/>
                <w:spacing w:val="-10"/>
                <w:szCs w:val="21"/>
              </w:rPr>
              <w:t>4</w:t>
            </w:r>
            <w:r>
              <w:rPr>
                <w:rFonts w:hint="eastAsia"/>
                <w:spacing w:val="-10"/>
                <w:szCs w:val="21"/>
              </w:rPr>
              <w:t>号）</w:t>
            </w:r>
          </w:p>
        </w:tc>
        <w:tc>
          <w:tcPr>
            <w:tcW w:w="3881" w:type="dxa"/>
            <w:vAlign w:val="center"/>
          </w:tcPr>
          <w:p w:rsidR="000A68A4" w:rsidRDefault="006A59F5">
            <w:pPr>
              <w:spacing w:line="0" w:lineRule="atLeast"/>
              <w:rPr>
                <w:szCs w:val="21"/>
              </w:rPr>
            </w:pPr>
            <w:r>
              <w:rPr>
                <w:szCs w:val="21"/>
              </w:rPr>
              <w:t>(</w:t>
            </w:r>
            <w:r>
              <w:rPr>
                <w:szCs w:val="21"/>
              </w:rPr>
              <w:t>四）加强生态环境系统治理，维护生态安全。坚持节约优先、保护优先、自然恢复为主，统筹推进山水林田湖草沙一体化保护和系统治理，守住自然生态安全边界。严格控制油气田开发扰动范围，加大生态治理力度，结合油气开采绿色矿山建设等相关要求，落实各项生态环境保护措施，保障区域生态功能不退化。油气开发应同步制定并落实生态保护和修复方案，综合考虑防沙治沙等相关要求，因地制宜开展生态恢复治理工作。</w:t>
            </w:r>
          </w:p>
        </w:tc>
        <w:tc>
          <w:tcPr>
            <w:tcW w:w="2380" w:type="dxa"/>
            <w:vAlign w:val="center"/>
          </w:tcPr>
          <w:p w:rsidR="000A68A4" w:rsidRDefault="006A59F5">
            <w:pPr>
              <w:spacing w:line="0" w:lineRule="atLeast"/>
              <w:jc w:val="center"/>
              <w:rPr>
                <w:szCs w:val="21"/>
              </w:rPr>
            </w:pPr>
            <w:r>
              <w:rPr>
                <w:rFonts w:hint="eastAsia"/>
                <w:szCs w:val="21"/>
              </w:rPr>
              <w:t>本项目严格控制占地面积，项目建设过程中开展防沙治沙工作，并在施工结束后因地制宜开展生态恢复及治理，</w:t>
            </w:r>
            <w:r>
              <w:rPr>
                <w:szCs w:val="21"/>
              </w:rPr>
              <w:t>保障区域生态功能不退化。</w:t>
            </w:r>
          </w:p>
        </w:tc>
        <w:tc>
          <w:tcPr>
            <w:tcW w:w="785" w:type="dxa"/>
            <w:vAlign w:val="center"/>
          </w:tcPr>
          <w:p w:rsidR="000A68A4" w:rsidRDefault="006A59F5">
            <w:pPr>
              <w:spacing w:line="0" w:lineRule="atLeast"/>
              <w:jc w:val="center"/>
              <w:rPr>
                <w:szCs w:val="21"/>
              </w:rPr>
            </w:pPr>
            <w:r>
              <w:rPr>
                <w:szCs w:val="21"/>
              </w:rPr>
              <w:t>符合</w:t>
            </w:r>
          </w:p>
        </w:tc>
      </w:tr>
      <w:tr w:rsidR="000A68A4">
        <w:trPr>
          <w:jc w:val="center"/>
        </w:trPr>
        <w:tc>
          <w:tcPr>
            <w:tcW w:w="1244" w:type="dxa"/>
            <w:vMerge/>
            <w:vAlign w:val="center"/>
          </w:tcPr>
          <w:p w:rsidR="000A68A4" w:rsidRDefault="000A68A4">
            <w:pPr>
              <w:spacing w:line="0" w:lineRule="atLeast"/>
              <w:jc w:val="center"/>
              <w:rPr>
                <w:spacing w:val="-10"/>
                <w:sz w:val="23"/>
                <w:szCs w:val="23"/>
              </w:rPr>
            </w:pPr>
          </w:p>
        </w:tc>
        <w:tc>
          <w:tcPr>
            <w:tcW w:w="3881" w:type="dxa"/>
            <w:vAlign w:val="center"/>
          </w:tcPr>
          <w:p w:rsidR="000A68A4" w:rsidRDefault="006A59F5">
            <w:pPr>
              <w:spacing w:line="0" w:lineRule="atLeast"/>
              <w:rPr>
                <w:szCs w:val="21"/>
              </w:rPr>
            </w:pPr>
            <w:r>
              <w:rPr>
                <w:szCs w:val="21"/>
              </w:rPr>
              <w:t>(</w:t>
            </w:r>
            <w:r>
              <w:rPr>
                <w:szCs w:val="21"/>
              </w:rPr>
              <w:t>五）加强规划区现有环境问题治理。对照前期中央生态环境保护督察反馈问题整改要求，继续做好规划区油气开发过程产生含油污泥等固体废物治理处置工作，避免再次出现同类问题。严格落实《报告书》提出的现有环境问题整改要求，加快治理恢复关停井场区域生态环境。积极通过开展清洁生产审核等方式提高油气开发清洁生产水平。按照国家．自治区关于建设绿色油气田的政策规定与标准规范要求，加强规划区油气资源开发的环保技术工艺装备升级换代，加大油气开发区域生态环境综合治理力度，激发油气资源开发企业绿色发展的内生动力，推动区域生态环境持续健康</w:t>
            </w:r>
            <w:r>
              <w:rPr>
                <w:rFonts w:hint="eastAsia"/>
                <w:szCs w:val="21"/>
              </w:rPr>
              <w:t>发展。</w:t>
            </w:r>
          </w:p>
        </w:tc>
        <w:tc>
          <w:tcPr>
            <w:tcW w:w="2380" w:type="dxa"/>
            <w:vAlign w:val="center"/>
          </w:tcPr>
          <w:p w:rsidR="000A68A4" w:rsidRDefault="006A59F5">
            <w:pPr>
              <w:spacing w:line="0" w:lineRule="atLeast"/>
              <w:jc w:val="center"/>
            </w:pPr>
            <w:r>
              <w:rPr>
                <w:rFonts w:hint="eastAsia"/>
              </w:rPr>
              <w:t>东河采油气管理区后续按照规划相关要求，加快关停井场生态恢复，积极开展清洁生产审核，并响应国家、自治区相关要求，进一步减少燃气加热炉的使用等，推动区域生态环境健康发展。</w:t>
            </w:r>
          </w:p>
        </w:tc>
        <w:tc>
          <w:tcPr>
            <w:tcW w:w="785" w:type="dxa"/>
            <w:vAlign w:val="center"/>
          </w:tcPr>
          <w:p w:rsidR="000A68A4" w:rsidRDefault="006A59F5">
            <w:pPr>
              <w:spacing w:line="0" w:lineRule="atLeast"/>
              <w:jc w:val="center"/>
            </w:pPr>
            <w:r>
              <w:t>符合</w:t>
            </w:r>
          </w:p>
        </w:tc>
      </w:tr>
      <w:tr w:rsidR="000A68A4">
        <w:trPr>
          <w:jc w:val="center"/>
        </w:trPr>
        <w:tc>
          <w:tcPr>
            <w:tcW w:w="1244" w:type="dxa"/>
            <w:vMerge/>
            <w:vAlign w:val="center"/>
          </w:tcPr>
          <w:p w:rsidR="000A68A4" w:rsidRDefault="000A68A4">
            <w:pPr>
              <w:spacing w:line="0" w:lineRule="atLeast"/>
              <w:jc w:val="center"/>
              <w:rPr>
                <w:spacing w:val="-10"/>
                <w:sz w:val="23"/>
                <w:szCs w:val="23"/>
              </w:rPr>
            </w:pPr>
          </w:p>
        </w:tc>
        <w:tc>
          <w:tcPr>
            <w:tcW w:w="3881" w:type="dxa"/>
            <w:vAlign w:val="center"/>
          </w:tcPr>
          <w:p w:rsidR="000A68A4" w:rsidRDefault="006A59F5">
            <w:pPr>
              <w:spacing w:line="0" w:lineRule="atLeast"/>
              <w:rPr>
                <w:szCs w:val="21"/>
              </w:rPr>
            </w:pPr>
            <w:r>
              <w:rPr>
                <w:szCs w:val="21"/>
              </w:rPr>
              <w:t>(</w:t>
            </w:r>
            <w:r>
              <w:rPr>
                <w:szCs w:val="21"/>
              </w:rPr>
              <w:t>六</w:t>
            </w:r>
            <w:r>
              <w:rPr>
                <w:szCs w:val="21"/>
              </w:rPr>
              <w:t>)</w:t>
            </w:r>
            <w:r>
              <w:rPr>
                <w:szCs w:val="21"/>
              </w:rPr>
              <w:t>加强油气开发事中事后环境管理。油气企业应切实落实生态环境保护主体责任，进一步健全生态环境管理和应急管理体</w:t>
            </w:r>
            <w:r>
              <w:rPr>
                <w:rFonts w:hint="eastAsia"/>
                <w:szCs w:val="21"/>
              </w:rPr>
              <w:t>系，确保各项生态环境保护和应急防控措施落实到位。建立环境空气、水环境、土壤环境、生态等监测体系，开展长期跟踪监测。根据监测结果，及时优化开发方案，并采取有效的生态环境保护措施。</w:t>
            </w:r>
          </w:p>
        </w:tc>
        <w:tc>
          <w:tcPr>
            <w:tcW w:w="2380" w:type="dxa"/>
            <w:vAlign w:val="center"/>
          </w:tcPr>
          <w:p w:rsidR="000A68A4" w:rsidRDefault="006A59F5">
            <w:pPr>
              <w:spacing w:line="0" w:lineRule="atLeast"/>
              <w:jc w:val="center"/>
            </w:pPr>
            <w:r>
              <w:rPr>
                <w:rFonts w:hint="eastAsia"/>
              </w:rPr>
              <w:t>东河采油气管理区定期开展后评价工作，现已初步建立了</w:t>
            </w:r>
            <w:r>
              <w:rPr>
                <w:rFonts w:hint="eastAsia"/>
                <w:szCs w:val="21"/>
              </w:rPr>
              <w:t>环境空气、水环境、土壤环境等监测体系，后续需进一步加强生态监测，根据监测结果，及时优化开发方案和环保措施。</w:t>
            </w:r>
          </w:p>
        </w:tc>
        <w:tc>
          <w:tcPr>
            <w:tcW w:w="785" w:type="dxa"/>
            <w:vAlign w:val="center"/>
          </w:tcPr>
          <w:p w:rsidR="000A68A4" w:rsidRDefault="006A59F5">
            <w:pPr>
              <w:spacing w:line="0" w:lineRule="atLeast"/>
              <w:jc w:val="center"/>
            </w:pPr>
            <w:r>
              <w:t>符合</w:t>
            </w:r>
          </w:p>
        </w:tc>
      </w:tr>
      <w:tr w:rsidR="000A68A4">
        <w:trPr>
          <w:jc w:val="center"/>
        </w:trPr>
        <w:tc>
          <w:tcPr>
            <w:tcW w:w="1244" w:type="dxa"/>
            <w:vMerge/>
            <w:vAlign w:val="center"/>
          </w:tcPr>
          <w:p w:rsidR="000A68A4" w:rsidRDefault="000A68A4">
            <w:pPr>
              <w:spacing w:line="0" w:lineRule="atLeast"/>
              <w:jc w:val="center"/>
              <w:rPr>
                <w:spacing w:val="-10"/>
                <w:sz w:val="23"/>
                <w:szCs w:val="23"/>
              </w:rPr>
            </w:pPr>
          </w:p>
        </w:tc>
        <w:tc>
          <w:tcPr>
            <w:tcW w:w="3881" w:type="dxa"/>
            <w:vAlign w:val="center"/>
          </w:tcPr>
          <w:p w:rsidR="000A68A4" w:rsidRDefault="006A59F5">
            <w:pPr>
              <w:spacing w:line="0" w:lineRule="atLeast"/>
              <w:rPr>
                <w:szCs w:val="21"/>
              </w:rPr>
            </w:pPr>
            <w:r>
              <w:rPr>
                <w:szCs w:val="21"/>
              </w:rPr>
              <w:t>(</w:t>
            </w:r>
            <w:r>
              <w:rPr>
                <w:rFonts w:hint="eastAsia"/>
                <w:szCs w:val="21"/>
              </w:rPr>
              <w:t>七</w:t>
            </w:r>
            <w:r>
              <w:rPr>
                <w:szCs w:val="21"/>
              </w:rPr>
              <w:t>）建立畅通的公众参与平台，及时解决公众提出的环境问题，满足公众合理的环保诉求</w:t>
            </w:r>
            <w:r>
              <w:rPr>
                <w:szCs w:val="21"/>
              </w:rPr>
              <w:t>;</w:t>
            </w:r>
            <w:r>
              <w:rPr>
                <w:szCs w:val="21"/>
              </w:rPr>
              <w:t>定期发布环境信息，并主动接受社会监督。</w:t>
            </w:r>
          </w:p>
        </w:tc>
        <w:tc>
          <w:tcPr>
            <w:tcW w:w="2380" w:type="dxa"/>
          </w:tcPr>
          <w:p w:rsidR="000A68A4" w:rsidRDefault="006A59F5">
            <w:pPr>
              <w:spacing w:line="0" w:lineRule="atLeast"/>
              <w:jc w:val="center"/>
            </w:pPr>
            <w:r>
              <w:rPr>
                <w:rFonts w:hint="eastAsia"/>
              </w:rPr>
              <w:t>企业</w:t>
            </w:r>
            <w:r>
              <w:t>按照环境影响评价公众参与办法等有关要求，主动公开</w:t>
            </w:r>
            <w:r>
              <w:rPr>
                <w:rFonts w:hint="eastAsia"/>
              </w:rPr>
              <w:t>了</w:t>
            </w:r>
            <w:r>
              <w:t>油气开采项目环境信息。</w:t>
            </w:r>
          </w:p>
        </w:tc>
        <w:tc>
          <w:tcPr>
            <w:tcW w:w="785" w:type="dxa"/>
            <w:vAlign w:val="center"/>
          </w:tcPr>
          <w:p w:rsidR="000A68A4" w:rsidRDefault="006A59F5">
            <w:pPr>
              <w:spacing w:line="0" w:lineRule="atLeast"/>
              <w:jc w:val="center"/>
            </w:pPr>
            <w:r>
              <w:t>符合</w:t>
            </w:r>
          </w:p>
        </w:tc>
      </w:tr>
      <w:tr w:rsidR="000A68A4">
        <w:trPr>
          <w:jc w:val="center"/>
        </w:trPr>
        <w:tc>
          <w:tcPr>
            <w:tcW w:w="1244" w:type="dxa"/>
            <w:vMerge/>
            <w:vAlign w:val="center"/>
          </w:tcPr>
          <w:p w:rsidR="000A68A4" w:rsidRDefault="000A68A4">
            <w:pPr>
              <w:spacing w:line="0" w:lineRule="atLeast"/>
              <w:jc w:val="center"/>
              <w:rPr>
                <w:spacing w:val="-10"/>
                <w:sz w:val="23"/>
                <w:szCs w:val="23"/>
              </w:rPr>
            </w:pPr>
          </w:p>
        </w:tc>
        <w:tc>
          <w:tcPr>
            <w:tcW w:w="3881" w:type="dxa"/>
            <w:vAlign w:val="center"/>
          </w:tcPr>
          <w:p w:rsidR="000A68A4" w:rsidRDefault="006A59F5">
            <w:pPr>
              <w:spacing w:line="0" w:lineRule="atLeast"/>
              <w:rPr>
                <w:szCs w:val="21"/>
              </w:rPr>
            </w:pPr>
            <w:r>
              <w:rPr>
                <w:rFonts w:hint="eastAsia"/>
                <w:szCs w:val="21"/>
              </w:rPr>
              <w:t>（八）规划所包含的建设项目应结合《报告书》提出的相关要求做好环境影响评价工作，重点调查生态、地下水、土壤等环境敏感目标分布情况，论证环境保护</w:t>
            </w:r>
            <w:r>
              <w:rPr>
                <w:rFonts w:hint="eastAsia"/>
                <w:szCs w:val="21"/>
              </w:rPr>
              <w:lastRenderedPageBreak/>
              <w:t>措施有效性</w:t>
            </w:r>
            <w:r>
              <w:rPr>
                <w:szCs w:val="21"/>
              </w:rPr>
              <w:t>;</w:t>
            </w:r>
            <w:r>
              <w:rPr>
                <w:szCs w:val="21"/>
              </w:rPr>
              <w:t>在规划区域内新建、扩建、技术改造的建设项目，区域环境现状调查、污染源现状调查等评价内容可以适当简化。</w:t>
            </w:r>
          </w:p>
        </w:tc>
        <w:tc>
          <w:tcPr>
            <w:tcW w:w="2380" w:type="dxa"/>
            <w:vAlign w:val="center"/>
          </w:tcPr>
          <w:p w:rsidR="000A68A4" w:rsidRDefault="006A59F5">
            <w:pPr>
              <w:spacing w:line="0" w:lineRule="atLeast"/>
              <w:jc w:val="center"/>
            </w:pPr>
            <w:r>
              <w:rPr>
                <w:rFonts w:hint="eastAsia"/>
              </w:rPr>
              <w:lastRenderedPageBreak/>
              <w:t>本次评价结合规划环境影响报告书开展了</w:t>
            </w:r>
            <w:r>
              <w:rPr>
                <w:rFonts w:hint="eastAsia"/>
                <w:szCs w:val="21"/>
              </w:rPr>
              <w:t>生态、地下水、土壤的调查，论证了环保措施有</w:t>
            </w:r>
            <w:r>
              <w:rPr>
                <w:rFonts w:hint="eastAsia"/>
                <w:szCs w:val="21"/>
              </w:rPr>
              <w:lastRenderedPageBreak/>
              <w:t>效性，对区域环境调查中污染源现状调查进行了适当简化。</w:t>
            </w:r>
          </w:p>
        </w:tc>
        <w:tc>
          <w:tcPr>
            <w:tcW w:w="785" w:type="dxa"/>
            <w:vAlign w:val="center"/>
          </w:tcPr>
          <w:p w:rsidR="000A68A4" w:rsidRDefault="006A59F5">
            <w:pPr>
              <w:spacing w:line="0" w:lineRule="atLeast"/>
              <w:jc w:val="center"/>
            </w:pPr>
            <w:r>
              <w:lastRenderedPageBreak/>
              <w:t>符合</w:t>
            </w:r>
          </w:p>
        </w:tc>
      </w:tr>
    </w:tbl>
    <w:p w:rsidR="000A68A4" w:rsidRDefault="006A59F5">
      <w:pPr>
        <w:keepNext/>
        <w:keepLines/>
        <w:spacing w:before="120" w:after="120"/>
        <w:outlineLvl w:val="2"/>
        <w:rPr>
          <w:b/>
          <w:sz w:val="28"/>
          <w:szCs w:val="22"/>
        </w:rPr>
      </w:pPr>
      <w:bookmarkStart w:id="138" w:name="_Hlk123290877"/>
      <w:bookmarkStart w:id="139" w:name="_Toc119915013"/>
      <w:bookmarkStart w:id="140" w:name="_Hlk122035922"/>
      <w:bookmarkEnd w:id="136"/>
      <w:r>
        <w:rPr>
          <w:rFonts w:hint="eastAsia"/>
          <w:b/>
          <w:sz w:val="28"/>
          <w:szCs w:val="22"/>
        </w:rPr>
        <w:t>3.8</w:t>
      </w:r>
      <w:r>
        <w:rPr>
          <w:b/>
          <w:sz w:val="28"/>
          <w:szCs w:val="22"/>
        </w:rPr>
        <w:t>.</w:t>
      </w:r>
      <w:r>
        <w:rPr>
          <w:rFonts w:hint="eastAsia"/>
          <w:b/>
          <w:sz w:val="28"/>
          <w:szCs w:val="22"/>
        </w:rPr>
        <w:t>8</w:t>
      </w:r>
      <w:r>
        <w:rPr>
          <w:rFonts w:hint="eastAsia"/>
          <w:b/>
          <w:sz w:val="28"/>
          <w:szCs w:val="22"/>
        </w:rPr>
        <w:t>与《阿克苏地区国民经济和社会发展第十四个五年规划和</w:t>
      </w:r>
      <w:r>
        <w:rPr>
          <w:b/>
          <w:sz w:val="28"/>
          <w:szCs w:val="22"/>
        </w:rPr>
        <w:t>2035</w:t>
      </w:r>
      <w:r>
        <w:rPr>
          <w:b/>
          <w:sz w:val="28"/>
          <w:szCs w:val="22"/>
        </w:rPr>
        <w:t>年远景目标纲要</w:t>
      </w:r>
      <w:r>
        <w:rPr>
          <w:rFonts w:hint="eastAsia"/>
          <w:b/>
          <w:sz w:val="28"/>
          <w:szCs w:val="22"/>
        </w:rPr>
        <w:t>》符合性分析</w:t>
      </w:r>
    </w:p>
    <w:bookmarkEnd w:id="138"/>
    <w:p w:rsidR="000A68A4" w:rsidRDefault="006A59F5">
      <w:pPr>
        <w:pStyle w:val="aff5"/>
        <w:rPr>
          <w:color w:val="auto"/>
        </w:rPr>
      </w:pPr>
      <w:r>
        <w:rPr>
          <w:rFonts w:hint="eastAsia"/>
          <w:color w:val="auto"/>
        </w:rPr>
        <w:t>《阿克苏地区国民经济和社会发展第十四个五年规划和</w:t>
      </w:r>
      <w:r>
        <w:rPr>
          <w:rFonts w:hint="eastAsia"/>
          <w:color w:val="auto"/>
        </w:rPr>
        <w:t>2035</w:t>
      </w:r>
      <w:r>
        <w:rPr>
          <w:rFonts w:hint="eastAsia"/>
          <w:color w:val="auto"/>
        </w:rPr>
        <w:t>年远景目标纲要》提出，积极支持两大油田公司加大油气资源勘探开发力度，推动顺北、塔河主体、博孜—大北等区块油气开采取得重要成果，新增油气资源全部留用当地加工转化，加大地区天然气管网、储备和运营设施建设及互联互通工作，重点联通博孜、克深、英买力等气田至温宿产业园区及西部县</w:t>
      </w:r>
      <w:r>
        <w:rPr>
          <w:rFonts w:hint="eastAsia"/>
          <w:color w:val="auto"/>
        </w:rPr>
        <w:t>(</w:t>
      </w:r>
      <w:r>
        <w:rPr>
          <w:rFonts w:hint="eastAsia"/>
          <w:color w:val="auto"/>
        </w:rPr>
        <w:t>市</w:t>
      </w:r>
      <w:r>
        <w:rPr>
          <w:rFonts w:hint="eastAsia"/>
          <w:color w:val="auto"/>
        </w:rPr>
        <w:t>)</w:t>
      </w:r>
      <w:r>
        <w:rPr>
          <w:rFonts w:hint="eastAsia"/>
          <w:color w:val="auto"/>
        </w:rPr>
        <w:t>天然气管网，集中在温宿发展天然气化工产业，辐射至阿克苏市、柯坪县。</w:t>
      </w:r>
    </w:p>
    <w:p w:rsidR="000A68A4" w:rsidRDefault="006A59F5">
      <w:pPr>
        <w:pStyle w:val="aff5"/>
        <w:rPr>
          <w:color w:val="auto"/>
        </w:rPr>
      </w:pPr>
      <w:r>
        <w:rPr>
          <w:rFonts w:hint="eastAsia"/>
          <w:color w:val="auto"/>
        </w:rPr>
        <w:t>本项目位于塔里木盆地油气基地哈拉哈塘油田，属于两大油田公司中的塔里木油田开发项目，符合规划要求。</w:t>
      </w:r>
    </w:p>
    <w:p w:rsidR="000A68A4" w:rsidRDefault="006A59F5">
      <w:pPr>
        <w:keepNext/>
        <w:keepLines/>
        <w:spacing w:before="120" w:after="120"/>
        <w:outlineLvl w:val="2"/>
        <w:rPr>
          <w:b/>
          <w:sz w:val="28"/>
          <w:szCs w:val="22"/>
        </w:rPr>
      </w:pPr>
      <w:bookmarkStart w:id="141" w:name="_Hlk123290849"/>
      <w:bookmarkStart w:id="142" w:name="_Hlk123290886"/>
      <w:r>
        <w:rPr>
          <w:rFonts w:hint="eastAsia"/>
          <w:b/>
          <w:sz w:val="28"/>
          <w:szCs w:val="22"/>
        </w:rPr>
        <w:t>3.8</w:t>
      </w:r>
      <w:r>
        <w:rPr>
          <w:b/>
          <w:sz w:val="28"/>
          <w:szCs w:val="22"/>
        </w:rPr>
        <w:t>.</w:t>
      </w:r>
      <w:bookmarkEnd w:id="141"/>
      <w:r>
        <w:rPr>
          <w:rFonts w:hint="eastAsia"/>
          <w:b/>
          <w:sz w:val="28"/>
          <w:szCs w:val="22"/>
        </w:rPr>
        <w:t>9</w:t>
      </w:r>
      <w:r>
        <w:rPr>
          <w:rFonts w:hint="eastAsia"/>
          <w:b/>
          <w:sz w:val="28"/>
          <w:szCs w:val="22"/>
        </w:rPr>
        <w:t>与《阿克苏地区生态环境保护“十四五”规划》符合性分析</w:t>
      </w:r>
    </w:p>
    <w:p w:rsidR="000A68A4" w:rsidRDefault="006A59F5">
      <w:pPr>
        <w:pStyle w:val="aff5"/>
        <w:rPr>
          <w:color w:val="auto"/>
        </w:rPr>
      </w:pPr>
      <w:r>
        <w:rPr>
          <w:rFonts w:hint="eastAsia"/>
          <w:color w:val="auto"/>
        </w:rPr>
        <w:t>本项目与</w:t>
      </w:r>
      <w:r>
        <w:rPr>
          <w:rFonts w:ascii="宋体" w:hAnsi="宋体" w:cs="宋体" w:hint="eastAsia"/>
          <w:color w:val="auto"/>
          <w:szCs w:val="24"/>
        </w:rPr>
        <w:t>《阿克苏地区生态环境保护“十四五”规划》</w:t>
      </w:r>
      <w:r>
        <w:rPr>
          <w:rFonts w:hint="eastAsia"/>
          <w:color w:val="auto"/>
        </w:rPr>
        <w:t>相符性分析详见表</w:t>
      </w:r>
      <w:r>
        <w:rPr>
          <w:rFonts w:hint="eastAsia"/>
          <w:color w:val="auto"/>
        </w:rPr>
        <w:t xml:space="preserve"> 3.8-5</w:t>
      </w:r>
      <w:r>
        <w:rPr>
          <w:rFonts w:hint="eastAsia"/>
          <w:color w:val="auto"/>
        </w:rPr>
        <w:t>。</w:t>
      </w:r>
    </w:p>
    <w:p w:rsidR="000A68A4" w:rsidRDefault="006A59F5">
      <w:pPr>
        <w:pStyle w:val="affc"/>
        <w:rPr>
          <w:b w:val="0"/>
          <w:bCs/>
        </w:rPr>
      </w:pPr>
      <w:r>
        <w:rPr>
          <w:b w:val="0"/>
          <w:bCs/>
        </w:rPr>
        <w:t>表</w:t>
      </w:r>
      <w:r>
        <w:rPr>
          <w:b w:val="0"/>
          <w:bCs/>
        </w:rPr>
        <w:t>3.</w:t>
      </w:r>
      <w:r>
        <w:rPr>
          <w:rFonts w:hint="eastAsia"/>
          <w:b w:val="0"/>
          <w:bCs/>
        </w:rPr>
        <w:t>8-5</w:t>
      </w:r>
      <w:r>
        <w:rPr>
          <w:b w:val="0"/>
          <w:bCs/>
        </w:rPr>
        <w:t xml:space="preserve">    </w:t>
      </w:r>
      <w:r>
        <w:rPr>
          <w:b w:val="0"/>
          <w:bCs/>
        </w:rPr>
        <w:t>与</w:t>
      </w:r>
      <w:r>
        <w:rPr>
          <w:rFonts w:hint="eastAsia"/>
          <w:b w:val="0"/>
          <w:bCs/>
        </w:rPr>
        <w:t>《阿克苏地区生态环境保护“十四五”规划》</w:t>
      </w:r>
      <w:r>
        <w:rPr>
          <w:b w:val="0"/>
          <w:bCs/>
        </w:rPr>
        <w:t>符合性分析</w:t>
      </w:r>
    </w:p>
    <w:tbl>
      <w:tblPr>
        <w:tblW w:w="8299" w:type="dxa"/>
        <w:tblInd w:w="93" w:type="dxa"/>
        <w:tblLook w:val="04A0" w:firstRow="1" w:lastRow="0" w:firstColumn="1" w:lastColumn="0" w:noHBand="0" w:noVBand="1"/>
      </w:tblPr>
      <w:tblGrid>
        <w:gridCol w:w="991"/>
        <w:gridCol w:w="3812"/>
        <w:gridCol w:w="2505"/>
        <w:gridCol w:w="991"/>
      </w:tblGrid>
      <w:tr w:rsidR="000A68A4">
        <w:trPr>
          <w:trHeight w:val="330"/>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文件名称</w:t>
            </w:r>
          </w:p>
        </w:tc>
        <w:tc>
          <w:tcPr>
            <w:tcW w:w="3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文件要求</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本项目</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符合性</w:t>
            </w:r>
          </w:p>
        </w:tc>
      </w:tr>
      <w:tr w:rsidR="000A68A4">
        <w:trPr>
          <w:trHeight w:val="659"/>
        </w:trPr>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《阿克苏地区生态环境保护“十四五”规划》</w:t>
            </w:r>
          </w:p>
        </w:tc>
        <w:tc>
          <w:tcPr>
            <w:tcW w:w="3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以石化、化工等行业为重点，加快实施</w:t>
            </w:r>
            <w:r>
              <w:rPr>
                <w:kern w:val="0"/>
                <w:szCs w:val="21"/>
                <w:lang w:bidi="ar"/>
              </w:rPr>
              <w:t>VOCs</w:t>
            </w:r>
            <w:r>
              <w:rPr>
                <w:rFonts w:ascii="宋体" w:hAnsi="宋体" w:cs="宋体" w:hint="eastAsia"/>
                <w:kern w:val="0"/>
                <w:szCs w:val="21"/>
                <w:lang w:bidi="ar"/>
              </w:rPr>
              <w:t>治理工程建设。石化、化工行业全面推进储罐改造，使用高效、低泄漏的浮盘和呼吸阀，推进低泄漏设备和管线组件的更换，中石化塔河炼化有限责任公司对火车装卸设施开展改造，新建油气回收装置和</w:t>
            </w:r>
            <w:r>
              <w:rPr>
                <w:kern w:val="0"/>
                <w:szCs w:val="21"/>
                <w:lang w:bidi="ar"/>
              </w:rPr>
              <w:t>VOCs</w:t>
            </w:r>
            <w:r>
              <w:rPr>
                <w:rFonts w:ascii="宋体" w:hAnsi="宋体" w:cs="宋体" w:hint="eastAsia"/>
                <w:kern w:val="0"/>
                <w:szCs w:val="21"/>
                <w:lang w:bidi="ar"/>
              </w:rPr>
              <w:t>在线监控设施；中石油、中石化、中曼石油等针对储罐、装载、污水集输储存处置和生产工艺过程等环节建设适宜高效的</w:t>
            </w:r>
            <w:r>
              <w:rPr>
                <w:kern w:val="0"/>
                <w:szCs w:val="21"/>
                <w:lang w:bidi="ar"/>
              </w:rPr>
              <w:t>VOCs</w:t>
            </w:r>
            <w:r>
              <w:rPr>
                <w:rFonts w:ascii="宋体" w:hAnsi="宋体" w:cs="宋体" w:hint="eastAsia"/>
                <w:kern w:val="0"/>
                <w:szCs w:val="21"/>
                <w:lang w:bidi="ar"/>
              </w:rPr>
              <w:t>治理设施，对采油作业区采出水罐、工艺池、卸油台、晾晒池等开展</w:t>
            </w:r>
            <w:r>
              <w:rPr>
                <w:kern w:val="0"/>
                <w:szCs w:val="21"/>
                <w:lang w:bidi="ar"/>
              </w:rPr>
              <w:t>VOCs</w:t>
            </w:r>
            <w:r>
              <w:rPr>
                <w:rFonts w:ascii="宋体" w:hAnsi="宋体" w:cs="宋体" w:hint="eastAsia"/>
                <w:kern w:val="0"/>
                <w:szCs w:val="21"/>
                <w:lang w:bidi="ar"/>
              </w:rPr>
              <w:t>治理，加快更换装载方式</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本项目涉及无组织废气</w:t>
            </w:r>
            <w:r>
              <w:rPr>
                <w:kern w:val="0"/>
                <w:szCs w:val="21"/>
                <w:lang w:bidi="ar"/>
              </w:rPr>
              <w:t>VOC</w:t>
            </w:r>
            <w:r>
              <w:rPr>
                <w:kern w:val="0"/>
                <w:szCs w:val="21"/>
                <w:vertAlign w:val="subscript"/>
                <w:lang w:bidi="ar"/>
              </w:rPr>
              <w:t>S</w:t>
            </w:r>
            <w:r>
              <w:rPr>
                <w:rFonts w:ascii="宋体" w:hAnsi="宋体" w:cs="宋体" w:hint="eastAsia"/>
                <w:kern w:val="0"/>
                <w:szCs w:val="21"/>
                <w:lang w:bidi="ar"/>
              </w:rPr>
              <w:t>排放。</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符合</w:t>
            </w:r>
          </w:p>
        </w:tc>
      </w:tr>
      <w:tr w:rsidR="000A68A4">
        <w:trPr>
          <w:trHeight w:val="1341"/>
        </w:trPr>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rFonts w:ascii="宋体" w:hAnsi="宋体" w:cs="宋体"/>
                <w:szCs w:val="21"/>
              </w:rPr>
            </w:pPr>
          </w:p>
        </w:tc>
        <w:tc>
          <w:tcPr>
            <w:tcW w:w="3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持续开展地下水环境状况调查评估，以傍河型地下水饮用水水源为重点，防范受污染河段对地下水造成污染。统筹区域地表水、地下水生态环境监管。加强化学品生产企业、工业聚集区、矿山开采区等污染源地表、地下协同防治与环境风险管控。划定地下水型饮用水水源补给区并强化保护措施，开展地下水污染防治重点区划定及污染风险管控。健全分级分类的地下水环境监测评价体系。实施水土环境风险协同防控。在地表水、地下水交互密切的典型地区开展污染综合防治试点。杜绝污水直接排水雨水管网，推进城镇污水管网全覆盖，落实土壤污染和地下水污染的协同防治，切实保障地下水生态环境安全</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本项目不新增采出水，废水不外排且严格执行《环境影响评价技术导则 地下水环境》</w:t>
            </w:r>
            <w:r>
              <w:rPr>
                <w:kern w:val="0"/>
                <w:szCs w:val="21"/>
                <w:lang w:bidi="ar"/>
              </w:rPr>
              <w:t>(HJ610</w:t>
            </w:r>
            <w:r>
              <w:rPr>
                <w:rFonts w:ascii="宋体" w:hAnsi="宋体" w:cs="宋体" w:hint="eastAsia"/>
                <w:kern w:val="0"/>
                <w:szCs w:val="21"/>
                <w:lang w:bidi="ar"/>
              </w:rPr>
              <w:t>–</w:t>
            </w:r>
            <w:r>
              <w:rPr>
                <w:kern w:val="0"/>
                <w:szCs w:val="21"/>
                <w:lang w:bidi="ar"/>
              </w:rPr>
              <w:t>2016)</w:t>
            </w:r>
            <w:r>
              <w:rPr>
                <w:rFonts w:ascii="宋体" w:hAnsi="宋体" w:cs="宋体" w:hint="eastAsia"/>
                <w:kern w:val="0"/>
                <w:szCs w:val="21"/>
                <w:lang w:bidi="ar"/>
              </w:rPr>
              <w:t>“</w:t>
            </w:r>
            <w:r>
              <w:rPr>
                <w:kern w:val="0"/>
                <w:szCs w:val="21"/>
                <w:lang w:bidi="ar"/>
              </w:rPr>
              <w:t xml:space="preserve">11.2.2 </w:t>
            </w:r>
            <w:r>
              <w:rPr>
                <w:rFonts w:ascii="宋体" w:hAnsi="宋体" w:cs="宋体" w:hint="eastAsia"/>
                <w:kern w:val="0"/>
                <w:szCs w:val="21"/>
                <w:lang w:bidi="ar"/>
              </w:rPr>
              <w:t>分区防控措施”相关要求进行分区防渗；制定完善的地下水监测计划；切实保障地下水生态环境安全。</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符合</w:t>
            </w:r>
          </w:p>
        </w:tc>
      </w:tr>
      <w:tr w:rsidR="000A68A4">
        <w:trPr>
          <w:trHeight w:val="3221"/>
        </w:trPr>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rFonts w:ascii="宋体" w:hAnsi="宋体" w:cs="宋体"/>
                <w:szCs w:val="21"/>
              </w:rPr>
            </w:pPr>
          </w:p>
        </w:tc>
        <w:tc>
          <w:tcPr>
            <w:tcW w:w="3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加强油气资源开发集中区域土壤环境风险管控。以塔里木油田、塔河油田等油气资源开发强度较大地区为重点，开展油气资源开发区土壤环境质量专项调查，建立油气资源开发区域土壤污染清单，对列入土壤污染清单中的区域，编制风险管控方案。加强油气田废弃物的无害化处理和资源化利用，开展油气资源开发区历史遗留污染场地治理，对历史遗留油泥坑进行专项排查，建立整治清单、制定治理与修复计划</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营运期无固体废物产生。</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ascii="宋体" w:hAnsi="宋体" w:cs="宋体"/>
                <w:szCs w:val="21"/>
              </w:rPr>
            </w:pPr>
            <w:r>
              <w:rPr>
                <w:rFonts w:ascii="宋体" w:hAnsi="宋体" w:cs="宋体" w:hint="eastAsia"/>
                <w:kern w:val="0"/>
                <w:szCs w:val="21"/>
                <w:lang w:bidi="ar"/>
              </w:rPr>
              <w:t>符合</w:t>
            </w:r>
          </w:p>
        </w:tc>
      </w:tr>
    </w:tbl>
    <w:p w:rsidR="000A68A4" w:rsidRDefault="000A68A4">
      <w:pPr>
        <w:pStyle w:val="22"/>
        <w:ind w:leftChars="0" w:left="0"/>
      </w:pPr>
    </w:p>
    <w:p w:rsidR="000A68A4" w:rsidRDefault="006A59F5">
      <w:pPr>
        <w:pStyle w:val="20"/>
        <w:spacing w:before="0" w:after="0"/>
        <w:rPr>
          <w:color w:val="auto"/>
        </w:rPr>
      </w:pPr>
      <w:bookmarkStart w:id="143" w:name="_Toc24281"/>
      <w:bookmarkEnd w:id="142"/>
      <w:r>
        <w:rPr>
          <w:color w:val="auto"/>
        </w:rPr>
        <w:t>3.</w:t>
      </w:r>
      <w:r>
        <w:rPr>
          <w:rFonts w:hint="eastAsia"/>
          <w:color w:val="auto"/>
        </w:rPr>
        <w:t>9</w:t>
      </w:r>
      <w:r>
        <w:rPr>
          <w:color w:val="auto"/>
        </w:rPr>
        <w:t>选址、选线合理性分析</w:t>
      </w:r>
      <w:bookmarkEnd w:id="139"/>
      <w:bookmarkEnd w:id="143"/>
    </w:p>
    <w:p w:rsidR="000A68A4" w:rsidRDefault="006A59F5">
      <w:pPr>
        <w:pStyle w:val="aff5"/>
        <w:rPr>
          <w:color w:val="auto"/>
        </w:rPr>
      </w:pPr>
      <w:r>
        <w:rPr>
          <w:rFonts w:hint="eastAsia"/>
          <w:color w:val="auto"/>
        </w:rPr>
        <w:t>本项目组成包括集输工程以及配套的供配电、自控、通信等工程。</w:t>
      </w:r>
      <w:r>
        <w:rPr>
          <w:rFonts w:hint="eastAsia"/>
          <w:color w:val="auto"/>
          <w:lang w:val="zh-CN"/>
        </w:rPr>
        <w:t>根据现场调查和资料搜集，</w:t>
      </w:r>
      <w:r>
        <w:rPr>
          <w:rFonts w:hint="eastAsia"/>
          <w:color w:val="auto"/>
        </w:rPr>
        <w:t>项目区不占用自然保护区、风景名胜区和饮用水水源保护区等特殊敏感区域和重要生态敏感区域，管线选址已避开生态保护红线。</w:t>
      </w:r>
    </w:p>
    <w:p w:rsidR="000A68A4" w:rsidRDefault="006A59F5">
      <w:pPr>
        <w:pStyle w:val="aff5"/>
        <w:rPr>
          <w:color w:val="auto"/>
        </w:rPr>
      </w:pPr>
      <w:r>
        <w:rPr>
          <w:rFonts w:hint="eastAsia"/>
          <w:color w:val="auto"/>
        </w:rPr>
        <w:t>项目所在区域属于塔里木河流域水土流失重点治理区。无法避让塔里木流域水土流失重点治理区，建设过程中将严格执行各项水土保持措施，以减小因工程建设带来的不利影响，从而减少水土流失。项目建设及运行过程中需按照设计及环评要求采取水土流失防治措施，根据项目影响预测分析，项目对周边产生的环境影响在可接受范围内。</w:t>
      </w:r>
    </w:p>
    <w:p w:rsidR="000A68A4" w:rsidRDefault="006A59F5">
      <w:pPr>
        <w:pStyle w:val="aff5"/>
        <w:rPr>
          <w:color w:val="auto"/>
        </w:rPr>
      </w:pPr>
      <w:bookmarkStart w:id="144" w:name="_Hlk122037423"/>
      <w:r>
        <w:rPr>
          <w:rFonts w:hint="eastAsia"/>
          <w:color w:val="auto"/>
        </w:rPr>
        <w:t>根据项目区公益林分布图，本项目穿越国家二级公益林，项目所在区域分布</w:t>
      </w:r>
      <w:r>
        <w:rPr>
          <w:rFonts w:hint="eastAsia"/>
          <w:color w:val="auto"/>
        </w:rPr>
        <w:lastRenderedPageBreak/>
        <w:t>的重点公益林内植被类型主要为灌木林，在管线选线过程中注意避让植被覆盖度高的区域，减少对植被的生态扰动。本项目穿越公益林部分已采取避让措施并进行了比选，具体线路比选方案见</w:t>
      </w:r>
      <w:r>
        <w:rPr>
          <w:rFonts w:hint="eastAsia"/>
          <w:color w:val="auto"/>
        </w:rPr>
        <w:t>5.1.3</w:t>
      </w:r>
      <w:r>
        <w:rPr>
          <w:rFonts w:hint="eastAsia"/>
          <w:color w:val="auto"/>
        </w:rPr>
        <w:t>章节。</w:t>
      </w:r>
    </w:p>
    <w:p w:rsidR="000A68A4" w:rsidRDefault="006A59F5">
      <w:pPr>
        <w:pStyle w:val="aff5"/>
        <w:rPr>
          <w:color w:val="auto"/>
        </w:rPr>
      </w:pPr>
      <w:r>
        <w:rPr>
          <w:rFonts w:hint="eastAsia"/>
          <w:color w:val="auto"/>
        </w:rPr>
        <w:t>本项目占用的公益林按照《国家级公益林管理办法》、《新疆维吾尔自治区建设项目使田林地审核审批管理办法</w:t>
      </w:r>
      <w:r>
        <w:rPr>
          <w:rFonts w:hint="eastAsia"/>
          <w:color w:val="auto"/>
        </w:rPr>
        <w:t>(</w:t>
      </w:r>
      <w:r>
        <w:rPr>
          <w:rFonts w:hint="eastAsia"/>
          <w:color w:val="auto"/>
        </w:rPr>
        <w:t>试行</w:t>
      </w:r>
      <w:r>
        <w:rPr>
          <w:rFonts w:hint="eastAsia"/>
          <w:color w:val="auto"/>
        </w:rPr>
        <w:t>)</w:t>
      </w:r>
      <w:r>
        <w:rPr>
          <w:rFonts w:hint="eastAsia"/>
          <w:color w:val="auto"/>
        </w:rPr>
        <w:t>》（新林资字</w:t>
      </w:r>
      <w:r>
        <w:rPr>
          <w:rFonts w:hint="eastAsia"/>
          <w:color w:val="auto"/>
        </w:rPr>
        <w:t>[2015]497</w:t>
      </w:r>
      <w:r>
        <w:rPr>
          <w:rFonts w:hint="eastAsia"/>
          <w:color w:val="auto"/>
        </w:rPr>
        <w:t>号）等有关规定，办理建设项目使用林地手续，经审批同意使用的，实行占补平衡。</w:t>
      </w:r>
    </w:p>
    <w:p w:rsidR="000A68A4" w:rsidRDefault="006A59F5">
      <w:pPr>
        <w:pStyle w:val="aff5"/>
        <w:rPr>
          <w:color w:val="auto"/>
        </w:rPr>
      </w:pPr>
      <w:r>
        <w:rPr>
          <w:rFonts w:hint="eastAsia"/>
          <w:color w:val="auto"/>
        </w:rPr>
        <w:t>总体来说，工程选址符合《新疆维吾尔自治区煤炭石油天然气开发环境保护条例》</w:t>
      </w:r>
      <w:r>
        <w:rPr>
          <w:rFonts w:hint="eastAsia"/>
          <w:color w:val="auto"/>
        </w:rPr>
        <w:t>(2014</w:t>
      </w:r>
      <w:r>
        <w:rPr>
          <w:rFonts w:hint="eastAsia"/>
          <w:color w:val="auto"/>
        </w:rPr>
        <w:t>年</w:t>
      </w:r>
      <w:r>
        <w:rPr>
          <w:rFonts w:hint="eastAsia"/>
          <w:color w:val="auto"/>
        </w:rPr>
        <w:t>7</w:t>
      </w:r>
      <w:r>
        <w:rPr>
          <w:rFonts w:hint="eastAsia"/>
          <w:color w:val="auto"/>
        </w:rPr>
        <w:t>月</w:t>
      </w:r>
      <w:r>
        <w:rPr>
          <w:rFonts w:hint="eastAsia"/>
          <w:color w:val="auto"/>
        </w:rPr>
        <w:t>25</w:t>
      </w:r>
      <w:r>
        <w:rPr>
          <w:rFonts w:hint="eastAsia"/>
          <w:color w:val="auto"/>
        </w:rPr>
        <w:t>日</w:t>
      </w:r>
      <w:r>
        <w:rPr>
          <w:rFonts w:hint="eastAsia"/>
          <w:color w:val="auto"/>
        </w:rPr>
        <w:t>)</w:t>
      </w:r>
      <w:r>
        <w:rPr>
          <w:rFonts w:hint="eastAsia"/>
          <w:color w:val="auto"/>
        </w:rPr>
        <w:t>等相关要求。</w:t>
      </w:r>
    </w:p>
    <w:p w:rsidR="000A68A4" w:rsidRDefault="006A59F5">
      <w:pPr>
        <w:pStyle w:val="20"/>
        <w:rPr>
          <w:color w:val="auto"/>
        </w:rPr>
      </w:pPr>
      <w:bookmarkStart w:id="145" w:name="_Toc330"/>
      <w:bookmarkStart w:id="146" w:name="_Toc119915014"/>
      <w:bookmarkStart w:id="147" w:name="_Hlk69492045"/>
      <w:bookmarkEnd w:id="140"/>
      <w:bookmarkEnd w:id="144"/>
      <w:r>
        <w:rPr>
          <w:color w:val="auto"/>
        </w:rPr>
        <w:t>3.</w:t>
      </w:r>
      <w:r>
        <w:rPr>
          <w:rFonts w:hint="eastAsia"/>
          <w:color w:val="auto"/>
        </w:rPr>
        <w:t>10</w:t>
      </w:r>
      <w:r>
        <w:rPr>
          <w:color w:val="auto"/>
        </w:rPr>
        <w:t>“</w:t>
      </w:r>
      <w:r>
        <w:rPr>
          <w:color w:val="auto"/>
        </w:rPr>
        <w:t>三线一单</w:t>
      </w:r>
      <w:r>
        <w:rPr>
          <w:color w:val="auto"/>
        </w:rPr>
        <w:t>”</w:t>
      </w:r>
      <w:r>
        <w:rPr>
          <w:color w:val="auto"/>
        </w:rPr>
        <w:t>符合性分析</w:t>
      </w:r>
      <w:bookmarkEnd w:id="145"/>
      <w:bookmarkEnd w:id="146"/>
    </w:p>
    <w:bookmarkEnd w:id="147"/>
    <w:p w:rsidR="000A68A4" w:rsidRDefault="006A59F5">
      <w:pPr>
        <w:pStyle w:val="aff5"/>
        <w:rPr>
          <w:color w:val="auto"/>
        </w:rPr>
      </w:pPr>
      <w:r>
        <w:rPr>
          <w:rFonts w:hint="eastAsia"/>
          <w:color w:val="auto"/>
        </w:rPr>
        <w:t>本项目与新疆维吾尔自治区“三线一单”生态环境分区管控方案、阿克苏地区生态环境准入清单、“七大片区”生态环境分区管控方案的符合性分析分别见表</w:t>
      </w:r>
      <w:r>
        <w:rPr>
          <w:rFonts w:hint="eastAsia"/>
          <w:color w:val="auto"/>
        </w:rPr>
        <w:t>3.10-1</w:t>
      </w:r>
      <w:r>
        <w:rPr>
          <w:rFonts w:hint="eastAsia"/>
          <w:color w:val="auto"/>
        </w:rPr>
        <w:t>、</w:t>
      </w:r>
      <w:r>
        <w:rPr>
          <w:rFonts w:hint="eastAsia"/>
          <w:color w:val="auto"/>
        </w:rPr>
        <w:t>3.10-2</w:t>
      </w:r>
      <w:r>
        <w:rPr>
          <w:rFonts w:hint="eastAsia"/>
          <w:color w:val="auto"/>
        </w:rPr>
        <w:t>、</w:t>
      </w:r>
      <w:r>
        <w:rPr>
          <w:rFonts w:hint="eastAsia"/>
          <w:color w:val="auto"/>
        </w:rPr>
        <w:t>3.10-3</w:t>
      </w:r>
      <w:r>
        <w:rPr>
          <w:rFonts w:hint="eastAsia"/>
          <w:color w:val="auto"/>
        </w:rPr>
        <w:t>及图</w:t>
      </w:r>
      <w:r>
        <w:rPr>
          <w:rFonts w:hint="eastAsia"/>
          <w:color w:val="auto"/>
        </w:rPr>
        <w:t>3.10-1</w:t>
      </w:r>
      <w:r>
        <w:rPr>
          <w:rFonts w:hint="eastAsia"/>
          <w:color w:val="auto"/>
        </w:rPr>
        <w:t>、</w:t>
      </w:r>
      <w:r>
        <w:rPr>
          <w:rFonts w:hint="eastAsia"/>
          <w:color w:val="auto"/>
        </w:rPr>
        <w:t>3.10-2</w:t>
      </w:r>
      <w:r>
        <w:rPr>
          <w:rFonts w:hint="eastAsia"/>
          <w:color w:val="auto"/>
        </w:rPr>
        <w:t>。根据分析结果，本项目建设符合“三线一单”的管控要求。</w:t>
      </w:r>
      <w:bookmarkEnd w:id="130"/>
    </w:p>
    <w:p w:rsidR="000A68A4" w:rsidRDefault="006A59F5">
      <w:pPr>
        <w:pStyle w:val="aff5"/>
        <w:ind w:firstLineChars="0" w:firstLine="0"/>
        <w:rPr>
          <w:rFonts w:ascii="黑体" w:eastAsia="黑体" w:hAnsi="黑体" w:cs="黑体"/>
          <w:bCs/>
          <w:color w:val="auto"/>
          <w:sz w:val="21"/>
          <w:szCs w:val="21"/>
        </w:rPr>
      </w:pPr>
      <w:r>
        <w:rPr>
          <w:rFonts w:ascii="黑体" w:eastAsia="黑体" w:hAnsi="黑体" w:cs="黑体" w:hint="eastAsia"/>
          <w:bCs/>
          <w:color w:val="auto"/>
          <w:sz w:val="21"/>
          <w:szCs w:val="21"/>
        </w:rPr>
        <w:t>表3.10-1本项目与《新疆维吾尔自治区“三线一单”生态环境分区管控方案》符合性分析</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3"/>
        <w:gridCol w:w="3078"/>
        <w:gridCol w:w="3977"/>
        <w:gridCol w:w="584"/>
      </w:tblGrid>
      <w:tr w:rsidR="000A68A4">
        <w:trPr>
          <w:trHeight w:val="340"/>
          <w:tblHeader/>
        </w:trPr>
        <w:tc>
          <w:tcPr>
            <w:tcW w:w="399" w:type="pct"/>
            <w:vAlign w:val="center"/>
          </w:tcPr>
          <w:p w:rsidR="000A68A4" w:rsidRDefault="006A59F5">
            <w:pPr>
              <w:autoSpaceDE w:val="0"/>
              <w:autoSpaceDN w:val="0"/>
              <w:adjustRightInd w:val="0"/>
              <w:snapToGrid w:val="0"/>
              <w:jc w:val="center"/>
              <w:rPr>
                <w:szCs w:val="21"/>
              </w:rPr>
            </w:pPr>
            <w:r>
              <w:rPr>
                <w:szCs w:val="21"/>
              </w:rPr>
              <w:t>名称</w:t>
            </w:r>
          </w:p>
        </w:tc>
        <w:tc>
          <w:tcPr>
            <w:tcW w:w="1854" w:type="pct"/>
            <w:vAlign w:val="center"/>
          </w:tcPr>
          <w:p w:rsidR="000A68A4" w:rsidRDefault="006A59F5">
            <w:pPr>
              <w:autoSpaceDE w:val="0"/>
              <w:autoSpaceDN w:val="0"/>
              <w:adjustRightInd w:val="0"/>
              <w:snapToGrid w:val="0"/>
              <w:jc w:val="center"/>
              <w:rPr>
                <w:szCs w:val="21"/>
              </w:rPr>
            </w:pPr>
            <w:r>
              <w:rPr>
                <w:szCs w:val="21"/>
              </w:rPr>
              <w:t>文件要求</w:t>
            </w:r>
          </w:p>
        </w:tc>
        <w:tc>
          <w:tcPr>
            <w:tcW w:w="2395" w:type="pct"/>
            <w:vAlign w:val="center"/>
          </w:tcPr>
          <w:p w:rsidR="000A68A4" w:rsidRDefault="006A59F5">
            <w:pPr>
              <w:autoSpaceDE w:val="0"/>
              <w:autoSpaceDN w:val="0"/>
              <w:adjustRightInd w:val="0"/>
              <w:snapToGrid w:val="0"/>
              <w:jc w:val="center"/>
              <w:rPr>
                <w:szCs w:val="21"/>
              </w:rPr>
            </w:pPr>
            <w:r>
              <w:rPr>
                <w:szCs w:val="21"/>
              </w:rPr>
              <w:t>符合性分析</w:t>
            </w:r>
          </w:p>
        </w:tc>
        <w:tc>
          <w:tcPr>
            <w:tcW w:w="352" w:type="pct"/>
            <w:vAlign w:val="center"/>
          </w:tcPr>
          <w:p w:rsidR="000A68A4" w:rsidRDefault="006A59F5">
            <w:pPr>
              <w:autoSpaceDE w:val="0"/>
              <w:autoSpaceDN w:val="0"/>
              <w:adjustRightInd w:val="0"/>
              <w:snapToGrid w:val="0"/>
              <w:jc w:val="center"/>
              <w:rPr>
                <w:szCs w:val="21"/>
              </w:rPr>
            </w:pPr>
            <w:r>
              <w:rPr>
                <w:szCs w:val="21"/>
              </w:rPr>
              <w:t>结论</w:t>
            </w:r>
          </w:p>
        </w:tc>
      </w:tr>
      <w:tr w:rsidR="000A68A4">
        <w:trPr>
          <w:trHeight w:val="340"/>
        </w:trPr>
        <w:tc>
          <w:tcPr>
            <w:tcW w:w="399" w:type="pct"/>
            <w:shd w:val="clear" w:color="auto" w:fill="auto"/>
            <w:vAlign w:val="center"/>
          </w:tcPr>
          <w:p w:rsidR="000A68A4" w:rsidRDefault="006A59F5">
            <w:pPr>
              <w:autoSpaceDE w:val="0"/>
              <w:autoSpaceDN w:val="0"/>
              <w:adjustRightInd w:val="0"/>
              <w:snapToGrid w:val="0"/>
              <w:jc w:val="center"/>
              <w:rPr>
                <w:bCs/>
                <w:szCs w:val="21"/>
              </w:rPr>
            </w:pPr>
            <w:r>
              <w:rPr>
                <w:bCs/>
                <w:szCs w:val="21"/>
              </w:rPr>
              <w:t>生态保护红线</w:t>
            </w:r>
          </w:p>
        </w:tc>
        <w:tc>
          <w:tcPr>
            <w:tcW w:w="1854" w:type="pct"/>
            <w:shd w:val="clear" w:color="auto" w:fill="auto"/>
            <w:vAlign w:val="center"/>
          </w:tcPr>
          <w:p w:rsidR="000A68A4" w:rsidRDefault="006A59F5">
            <w:pPr>
              <w:autoSpaceDE w:val="0"/>
              <w:autoSpaceDN w:val="0"/>
              <w:adjustRightInd w:val="0"/>
              <w:snapToGrid w:val="0"/>
              <w:rPr>
                <w:szCs w:val="21"/>
              </w:rPr>
            </w:pPr>
            <w:r>
              <w:rPr>
                <w:szCs w:val="21"/>
              </w:rPr>
              <w:t>生态保护红线是生态空间范围内具有特殊重要生态功能必须实行强制性严格保护的区域。相关环评应将生态空间管控作为重要内容，区域涉及生态保护红线的，在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2395" w:type="pct"/>
            <w:shd w:val="clear" w:color="auto" w:fill="auto"/>
            <w:vAlign w:val="center"/>
          </w:tcPr>
          <w:p w:rsidR="000A68A4" w:rsidRDefault="006A59F5">
            <w:pPr>
              <w:autoSpaceDE w:val="0"/>
              <w:autoSpaceDN w:val="0"/>
              <w:adjustRightInd w:val="0"/>
              <w:snapToGrid w:val="0"/>
              <w:jc w:val="center"/>
              <w:rPr>
                <w:szCs w:val="21"/>
              </w:rPr>
            </w:pPr>
            <w:r>
              <w:rPr>
                <w:szCs w:val="21"/>
              </w:rPr>
              <w:t>根据《关于印发＜新疆维吾尔自治区</w:t>
            </w:r>
            <w:r>
              <w:rPr>
                <w:szCs w:val="21"/>
              </w:rPr>
              <w:t>“</w:t>
            </w:r>
            <w:r>
              <w:rPr>
                <w:szCs w:val="21"/>
              </w:rPr>
              <w:t>三线一单</w:t>
            </w:r>
            <w:r>
              <w:rPr>
                <w:szCs w:val="21"/>
              </w:rPr>
              <w:t>”</w:t>
            </w:r>
            <w:r>
              <w:rPr>
                <w:szCs w:val="21"/>
              </w:rPr>
              <w:t>生态环境分区管控方案＞的通知》（新政发〔</w:t>
            </w:r>
            <w:r>
              <w:rPr>
                <w:szCs w:val="21"/>
              </w:rPr>
              <w:t>2021</w:t>
            </w:r>
            <w:r>
              <w:rPr>
                <w:szCs w:val="21"/>
              </w:rPr>
              <w:t>〕</w:t>
            </w:r>
            <w:r>
              <w:rPr>
                <w:szCs w:val="21"/>
              </w:rPr>
              <w:t>18</w:t>
            </w:r>
            <w:r>
              <w:rPr>
                <w:szCs w:val="21"/>
              </w:rPr>
              <w:t>号）、《关于印发＜阿克苏地区</w:t>
            </w:r>
            <w:r>
              <w:rPr>
                <w:szCs w:val="21"/>
              </w:rPr>
              <w:t>“</w:t>
            </w:r>
            <w:r>
              <w:rPr>
                <w:szCs w:val="21"/>
              </w:rPr>
              <w:t>三线一单</w:t>
            </w:r>
            <w:r>
              <w:rPr>
                <w:szCs w:val="21"/>
              </w:rPr>
              <w:t>”</w:t>
            </w:r>
            <w:r>
              <w:rPr>
                <w:szCs w:val="21"/>
              </w:rPr>
              <w:t>生态环境分区管控方案＞的通知》（阿行署发〔</w:t>
            </w:r>
            <w:r>
              <w:rPr>
                <w:szCs w:val="21"/>
              </w:rPr>
              <w:t>2021</w:t>
            </w:r>
            <w:r>
              <w:rPr>
                <w:szCs w:val="21"/>
              </w:rPr>
              <w:t>〕</w:t>
            </w:r>
            <w:r>
              <w:rPr>
                <w:szCs w:val="21"/>
              </w:rPr>
              <w:t>81</w:t>
            </w:r>
            <w:r>
              <w:rPr>
                <w:szCs w:val="21"/>
              </w:rPr>
              <w:t>号）、本</w:t>
            </w:r>
            <w:r>
              <w:rPr>
                <w:rFonts w:hint="eastAsia"/>
                <w:szCs w:val="21"/>
              </w:rPr>
              <w:t>项目</w:t>
            </w:r>
            <w:r>
              <w:rPr>
                <w:rFonts w:hint="eastAsia"/>
                <w:spacing w:val="-10"/>
                <w:szCs w:val="21"/>
              </w:rPr>
              <w:t>属于</w:t>
            </w:r>
            <w:r>
              <w:rPr>
                <w:spacing w:val="-10"/>
                <w:szCs w:val="21"/>
              </w:rPr>
              <w:t>ZH6529</w:t>
            </w:r>
            <w:r>
              <w:rPr>
                <w:rFonts w:hint="eastAsia"/>
                <w:spacing w:val="-10"/>
                <w:szCs w:val="21"/>
              </w:rPr>
              <w:t>02</w:t>
            </w:r>
            <w:r>
              <w:rPr>
                <w:spacing w:val="-10"/>
                <w:szCs w:val="21"/>
              </w:rPr>
              <w:t>3000</w:t>
            </w:r>
            <w:r>
              <w:rPr>
                <w:rFonts w:hint="eastAsia"/>
                <w:spacing w:val="-10"/>
                <w:szCs w:val="21"/>
              </w:rPr>
              <w:t>1</w:t>
            </w:r>
            <w:r>
              <w:rPr>
                <w:rFonts w:hint="eastAsia"/>
                <w:spacing w:val="-10"/>
                <w:szCs w:val="21"/>
              </w:rPr>
              <w:t>库车市</w:t>
            </w:r>
            <w:r>
              <w:rPr>
                <w:spacing w:val="-10"/>
                <w:szCs w:val="21"/>
              </w:rPr>
              <w:t>一般管控单元</w:t>
            </w:r>
            <w:r>
              <w:rPr>
                <w:rFonts w:hint="eastAsia"/>
                <w:spacing w:val="-10"/>
                <w:szCs w:val="21"/>
              </w:rPr>
              <w:t>以及</w:t>
            </w:r>
            <w:r>
              <w:rPr>
                <w:spacing w:val="-10"/>
                <w:szCs w:val="21"/>
              </w:rPr>
              <w:t>ZH6529</w:t>
            </w:r>
            <w:r>
              <w:rPr>
                <w:rFonts w:hint="eastAsia"/>
                <w:spacing w:val="-10"/>
                <w:szCs w:val="21"/>
              </w:rPr>
              <w:t>021</w:t>
            </w:r>
            <w:r>
              <w:rPr>
                <w:spacing w:val="-10"/>
                <w:szCs w:val="21"/>
              </w:rPr>
              <w:t>000</w:t>
            </w:r>
            <w:r>
              <w:rPr>
                <w:rFonts w:hint="eastAsia"/>
                <w:spacing w:val="-10"/>
                <w:szCs w:val="21"/>
              </w:rPr>
              <w:t>4</w:t>
            </w:r>
            <w:r>
              <w:rPr>
                <w:rFonts w:hint="eastAsia"/>
                <w:spacing w:val="-10"/>
                <w:szCs w:val="21"/>
              </w:rPr>
              <w:t>库车市</w:t>
            </w:r>
            <w:r>
              <w:rPr>
                <w:spacing w:val="-10"/>
                <w:szCs w:val="21"/>
              </w:rPr>
              <w:t>一般</w:t>
            </w:r>
            <w:r>
              <w:rPr>
                <w:rFonts w:hint="eastAsia"/>
                <w:spacing w:val="-10"/>
                <w:szCs w:val="21"/>
              </w:rPr>
              <w:t>生态空间</w:t>
            </w:r>
            <w:r>
              <w:rPr>
                <w:rFonts w:hint="eastAsia"/>
                <w:szCs w:val="21"/>
              </w:rPr>
              <w:t>。</w:t>
            </w:r>
            <w:r>
              <w:rPr>
                <w:szCs w:val="21"/>
              </w:rPr>
              <w:t>不在划定的生态保护红线内。</w:t>
            </w:r>
            <w:r>
              <w:rPr>
                <w:rFonts w:hint="eastAsia"/>
                <w:szCs w:val="21"/>
              </w:rPr>
              <w:t>不在自然保护地核心保护区；评价范围内没有自然保护区、风景名胜区、饮用水源保护区、基本草原以及文物保护单位等环境敏感目标。</w:t>
            </w:r>
            <w:r>
              <w:rPr>
                <w:szCs w:val="21"/>
              </w:rPr>
              <w:t>综上，本项目符合生态保护红线要求。与生态保护红线位置关系图见图</w:t>
            </w:r>
            <w:r>
              <w:rPr>
                <w:szCs w:val="21"/>
              </w:rPr>
              <w:t>3.</w:t>
            </w:r>
            <w:r>
              <w:rPr>
                <w:rFonts w:hint="eastAsia"/>
                <w:szCs w:val="21"/>
              </w:rPr>
              <w:t>10</w:t>
            </w:r>
            <w:r>
              <w:rPr>
                <w:szCs w:val="21"/>
              </w:rPr>
              <w:t>-1</w:t>
            </w:r>
            <w:r>
              <w:rPr>
                <w:szCs w:val="21"/>
              </w:rPr>
              <w:t>。</w:t>
            </w:r>
          </w:p>
        </w:tc>
        <w:tc>
          <w:tcPr>
            <w:tcW w:w="352" w:type="pct"/>
            <w:vAlign w:val="center"/>
          </w:tcPr>
          <w:p w:rsidR="000A68A4" w:rsidRDefault="006A59F5">
            <w:pPr>
              <w:autoSpaceDE w:val="0"/>
              <w:autoSpaceDN w:val="0"/>
              <w:adjustRightInd w:val="0"/>
              <w:snapToGrid w:val="0"/>
              <w:jc w:val="center"/>
              <w:rPr>
                <w:bCs/>
                <w:szCs w:val="21"/>
              </w:rPr>
            </w:pPr>
            <w:r>
              <w:rPr>
                <w:bCs/>
                <w:szCs w:val="21"/>
              </w:rPr>
              <w:t>符合</w:t>
            </w:r>
          </w:p>
        </w:tc>
      </w:tr>
      <w:tr w:rsidR="000A68A4">
        <w:trPr>
          <w:trHeight w:val="340"/>
        </w:trPr>
        <w:tc>
          <w:tcPr>
            <w:tcW w:w="399" w:type="pct"/>
            <w:shd w:val="clear" w:color="auto" w:fill="auto"/>
            <w:vAlign w:val="center"/>
          </w:tcPr>
          <w:p w:rsidR="000A68A4" w:rsidRDefault="006A59F5">
            <w:pPr>
              <w:autoSpaceDE w:val="0"/>
              <w:autoSpaceDN w:val="0"/>
              <w:adjustRightInd w:val="0"/>
              <w:snapToGrid w:val="0"/>
              <w:jc w:val="center"/>
              <w:rPr>
                <w:bCs/>
                <w:szCs w:val="21"/>
              </w:rPr>
            </w:pPr>
            <w:r>
              <w:rPr>
                <w:bCs/>
                <w:szCs w:val="21"/>
              </w:rPr>
              <w:t>环境质量底线</w:t>
            </w:r>
          </w:p>
        </w:tc>
        <w:tc>
          <w:tcPr>
            <w:tcW w:w="1854" w:type="pct"/>
            <w:shd w:val="clear" w:color="auto" w:fill="auto"/>
            <w:vAlign w:val="center"/>
          </w:tcPr>
          <w:p w:rsidR="000A68A4" w:rsidRDefault="006A59F5">
            <w:pPr>
              <w:autoSpaceDE w:val="0"/>
              <w:autoSpaceDN w:val="0"/>
              <w:adjustRightInd w:val="0"/>
              <w:snapToGrid w:val="0"/>
              <w:rPr>
                <w:szCs w:val="21"/>
              </w:rPr>
            </w:pPr>
            <w:r>
              <w:rPr>
                <w:szCs w:val="21"/>
              </w:rPr>
              <w:t>环境质量底线是国家和地方设置的大气、水和土壤环境质量目标，也是改善环境质量的基准线。有关环评应落实区域环境质量目标管理要求，提出区域或者行业污染物排放总量管控建议以及优化区域或行业发展布局、</w:t>
            </w:r>
            <w:r>
              <w:rPr>
                <w:szCs w:val="21"/>
              </w:rPr>
              <w:lastRenderedPageBreak/>
              <w:t>结构和规模的对策措施。项目环评应对照区域环境质量目标，深入分析预测项目建设对环境质量的影响，强化污染防治措施和污染物排放控制要求。</w:t>
            </w:r>
          </w:p>
        </w:tc>
        <w:tc>
          <w:tcPr>
            <w:tcW w:w="2395" w:type="pct"/>
            <w:shd w:val="clear" w:color="auto" w:fill="auto"/>
            <w:vAlign w:val="center"/>
          </w:tcPr>
          <w:p w:rsidR="000A68A4" w:rsidRDefault="006A59F5">
            <w:pPr>
              <w:autoSpaceDE w:val="0"/>
              <w:autoSpaceDN w:val="0"/>
              <w:adjustRightInd w:val="0"/>
              <w:snapToGrid w:val="0"/>
              <w:jc w:val="center"/>
              <w:rPr>
                <w:szCs w:val="21"/>
              </w:rPr>
            </w:pPr>
            <w:r>
              <w:rPr>
                <w:szCs w:val="21"/>
              </w:rPr>
              <w:lastRenderedPageBreak/>
              <w:t>本项目为</w:t>
            </w:r>
            <w:r>
              <w:rPr>
                <w:rFonts w:hint="eastAsia"/>
                <w:szCs w:val="21"/>
              </w:rPr>
              <w:t>石油开采</w:t>
            </w:r>
            <w:r>
              <w:rPr>
                <w:szCs w:val="21"/>
              </w:rPr>
              <w:t>项目。施工期污水不排入地表水体，不会突破水环境质量底线；施工期产生的施工土方全部用于管沟和井场回填；施工废料首先考虑回收利用，不可回收利用部分拉运至</w:t>
            </w:r>
            <w:r>
              <w:rPr>
                <w:rFonts w:hint="eastAsia"/>
                <w:szCs w:val="21"/>
              </w:rPr>
              <w:t>收集后送哈拉哈塘固废填埋场填埋处置</w:t>
            </w:r>
            <w:r>
              <w:rPr>
                <w:szCs w:val="21"/>
              </w:rPr>
              <w:t>进行处置；生活垃圾集中收集后，拉运至</w:t>
            </w:r>
            <w:r>
              <w:rPr>
                <w:rFonts w:hint="eastAsia"/>
                <w:szCs w:val="21"/>
              </w:rPr>
              <w:t>哈拉</w:t>
            </w:r>
            <w:r>
              <w:rPr>
                <w:rFonts w:hint="eastAsia"/>
                <w:szCs w:val="21"/>
              </w:rPr>
              <w:lastRenderedPageBreak/>
              <w:t>哈塘固废填埋场</w:t>
            </w:r>
            <w:r>
              <w:rPr>
                <w:szCs w:val="21"/>
              </w:rPr>
              <w:t>进行处置；施工过程中产生的噪声采取有效的污染防治措施，能够达标排放，不会突破声环境质量底线。所在区域属于大气环境质量不达标区域，</w:t>
            </w:r>
            <w:r>
              <w:rPr>
                <w:rFonts w:hint="eastAsia"/>
                <w:szCs w:val="21"/>
              </w:rPr>
              <w:t>本</w:t>
            </w:r>
            <w:r>
              <w:rPr>
                <w:szCs w:val="21"/>
              </w:rPr>
              <w:t>项目实施后</w:t>
            </w:r>
            <w:r>
              <w:rPr>
                <w:rFonts w:hint="eastAsia"/>
                <w:szCs w:val="21"/>
              </w:rPr>
              <w:t>无组织排放大气污染物，不会造成</w:t>
            </w:r>
            <w:r>
              <w:rPr>
                <w:szCs w:val="21"/>
              </w:rPr>
              <w:t>区域环境空气质量</w:t>
            </w:r>
            <w:r>
              <w:rPr>
                <w:rFonts w:hint="eastAsia"/>
                <w:szCs w:val="21"/>
              </w:rPr>
              <w:t>等级改变</w:t>
            </w:r>
            <w:r>
              <w:rPr>
                <w:szCs w:val="21"/>
              </w:rPr>
              <w:t>。符合环境质量底线要求。</w:t>
            </w:r>
          </w:p>
        </w:tc>
        <w:tc>
          <w:tcPr>
            <w:tcW w:w="352" w:type="pct"/>
            <w:vAlign w:val="center"/>
          </w:tcPr>
          <w:p w:rsidR="000A68A4" w:rsidRDefault="006A59F5">
            <w:pPr>
              <w:autoSpaceDE w:val="0"/>
              <w:autoSpaceDN w:val="0"/>
              <w:adjustRightInd w:val="0"/>
              <w:snapToGrid w:val="0"/>
              <w:jc w:val="center"/>
              <w:rPr>
                <w:bCs/>
                <w:szCs w:val="21"/>
              </w:rPr>
            </w:pPr>
            <w:r>
              <w:rPr>
                <w:bCs/>
                <w:szCs w:val="21"/>
              </w:rPr>
              <w:lastRenderedPageBreak/>
              <w:t>符合</w:t>
            </w:r>
          </w:p>
        </w:tc>
      </w:tr>
      <w:tr w:rsidR="000A68A4">
        <w:trPr>
          <w:trHeight w:val="340"/>
        </w:trPr>
        <w:tc>
          <w:tcPr>
            <w:tcW w:w="399" w:type="pct"/>
            <w:shd w:val="clear" w:color="auto" w:fill="auto"/>
            <w:vAlign w:val="center"/>
          </w:tcPr>
          <w:p w:rsidR="000A68A4" w:rsidRDefault="006A59F5">
            <w:pPr>
              <w:autoSpaceDE w:val="0"/>
              <w:autoSpaceDN w:val="0"/>
              <w:adjustRightInd w:val="0"/>
              <w:snapToGrid w:val="0"/>
              <w:jc w:val="center"/>
              <w:rPr>
                <w:bCs/>
                <w:szCs w:val="21"/>
              </w:rPr>
            </w:pPr>
            <w:r>
              <w:rPr>
                <w:bCs/>
                <w:szCs w:val="21"/>
              </w:rPr>
              <w:t>资源利用上线</w:t>
            </w:r>
          </w:p>
        </w:tc>
        <w:tc>
          <w:tcPr>
            <w:tcW w:w="1854" w:type="pct"/>
            <w:shd w:val="clear" w:color="auto" w:fill="auto"/>
            <w:vAlign w:val="center"/>
          </w:tcPr>
          <w:p w:rsidR="000A68A4" w:rsidRDefault="006A59F5">
            <w:pPr>
              <w:autoSpaceDE w:val="0"/>
              <w:autoSpaceDN w:val="0"/>
              <w:adjustRightInd w:val="0"/>
              <w:snapToGrid w:val="0"/>
              <w:rPr>
                <w:szCs w:val="21"/>
              </w:rPr>
            </w:pPr>
            <w:r>
              <w:rPr>
                <w:szCs w:val="21"/>
              </w:rPr>
              <w:t>资源是环境的载体，资源利用上线是各地区能源、水、土地等资源消耗不得突破的</w:t>
            </w:r>
            <w:r>
              <w:rPr>
                <w:szCs w:val="21"/>
              </w:rPr>
              <w:t>“</w:t>
            </w:r>
            <w:r>
              <w:rPr>
                <w:szCs w:val="21"/>
              </w:rPr>
              <w:t>天花板</w:t>
            </w:r>
            <w:r>
              <w:rPr>
                <w:szCs w:val="21"/>
              </w:rPr>
              <w:t>”</w:t>
            </w:r>
            <w:r>
              <w:rPr>
                <w:szCs w:val="21"/>
              </w:rPr>
              <w:t>。相关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tc>
        <w:tc>
          <w:tcPr>
            <w:tcW w:w="2395" w:type="pct"/>
            <w:shd w:val="clear" w:color="auto" w:fill="auto"/>
            <w:vAlign w:val="center"/>
          </w:tcPr>
          <w:p w:rsidR="000A68A4" w:rsidRDefault="006A59F5">
            <w:pPr>
              <w:autoSpaceDE w:val="0"/>
              <w:autoSpaceDN w:val="0"/>
              <w:adjustRightInd w:val="0"/>
              <w:snapToGrid w:val="0"/>
              <w:jc w:val="center"/>
              <w:rPr>
                <w:szCs w:val="21"/>
              </w:rPr>
            </w:pPr>
            <w:r>
              <w:rPr>
                <w:szCs w:val="21"/>
              </w:rPr>
              <w:t>本项目占地类型主要为</w:t>
            </w:r>
            <w:r>
              <w:rPr>
                <w:rFonts w:hint="eastAsia"/>
                <w:kern w:val="24"/>
                <w:szCs w:val="21"/>
              </w:rPr>
              <w:t>天然牧草地、其他草地等</w:t>
            </w:r>
            <w:r>
              <w:rPr>
                <w:szCs w:val="21"/>
              </w:rPr>
              <w:t>，</w:t>
            </w:r>
            <w:r>
              <w:rPr>
                <w:rFonts w:hint="eastAsia"/>
                <w:szCs w:val="21"/>
              </w:rPr>
              <w:t>项目的建设占用土地资源相对区域资源利用较少，</w:t>
            </w:r>
            <w:r>
              <w:rPr>
                <w:szCs w:val="21"/>
              </w:rPr>
              <w:t>土地资源消耗符合要求</w:t>
            </w:r>
            <w:r>
              <w:rPr>
                <w:rFonts w:hint="eastAsia"/>
                <w:szCs w:val="21"/>
              </w:rPr>
              <w:t>。</w:t>
            </w:r>
            <w:r>
              <w:rPr>
                <w:szCs w:val="21"/>
              </w:rPr>
              <w:t>施工废水、生活污水等进行综合利用，节约了水资源</w:t>
            </w:r>
            <w:r>
              <w:rPr>
                <w:rFonts w:hint="eastAsia"/>
                <w:szCs w:val="21"/>
              </w:rPr>
              <w:t>；各项资源量在区域的可承受范围内，不逾越资源利用上线，</w:t>
            </w:r>
            <w:r>
              <w:rPr>
                <w:szCs w:val="21"/>
              </w:rPr>
              <w:t>符合资源利用上线要求。</w:t>
            </w:r>
          </w:p>
        </w:tc>
        <w:tc>
          <w:tcPr>
            <w:tcW w:w="352" w:type="pct"/>
            <w:vAlign w:val="center"/>
          </w:tcPr>
          <w:p w:rsidR="000A68A4" w:rsidRDefault="006A59F5">
            <w:pPr>
              <w:autoSpaceDE w:val="0"/>
              <w:autoSpaceDN w:val="0"/>
              <w:adjustRightInd w:val="0"/>
              <w:snapToGrid w:val="0"/>
              <w:jc w:val="center"/>
              <w:rPr>
                <w:bCs/>
                <w:szCs w:val="21"/>
              </w:rPr>
            </w:pPr>
            <w:r>
              <w:rPr>
                <w:bCs/>
                <w:szCs w:val="21"/>
              </w:rPr>
              <w:t>符合</w:t>
            </w:r>
          </w:p>
        </w:tc>
      </w:tr>
      <w:tr w:rsidR="000A68A4">
        <w:trPr>
          <w:trHeight w:val="340"/>
        </w:trPr>
        <w:tc>
          <w:tcPr>
            <w:tcW w:w="399" w:type="pct"/>
            <w:vAlign w:val="center"/>
          </w:tcPr>
          <w:p w:rsidR="000A68A4" w:rsidRDefault="006A59F5">
            <w:pPr>
              <w:autoSpaceDE w:val="0"/>
              <w:autoSpaceDN w:val="0"/>
              <w:adjustRightInd w:val="0"/>
              <w:snapToGrid w:val="0"/>
              <w:jc w:val="center"/>
              <w:rPr>
                <w:bCs/>
                <w:szCs w:val="21"/>
              </w:rPr>
            </w:pPr>
            <w:r>
              <w:rPr>
                <w:bCs/>
                <w:szCs w:val="21"/>
              </w:rPr>
              <w:t>生态环境境准入清单</w:t>
            </w:r>
          </w:p>
        </w:tc>
        <w:tc>
          <w:tcPr>
            <w:tcW w:w="1854" w:type="pct"/>
            <w:vAlign w:val="center"/>
          </w:tcPr>
          <w:p w:rsidR="000A68A4" w:rsidRDefault="006A59F5">
            <w:pPr>
              <w:autoSpaceDE w:val="0"/>
              <w:autoSpaceDN w:val="0"/>
              <w:adjustRightInd w:val="0"/>
              <w:snapToGrid w:val="0"/>
              <w:rPr>
                <w:szCs w:val="21"/>
              </w:rPr>
            </w:pPr>
            <w:r>
              <w:rPr>
                <w:rFonts w:hint="eastAsia"/>
                <w:szCs w:val="21"/>
              </w:rPr>
              <w:t>自治区共划定</w:t>
            </w:r>
            <w:r>
              <w:rPr>
                <w:szCs w:val="21"/>
              </w:rPr>
              <w:t>1323</w:t>
            </w:r>
            <w:r>
              <w:rPr>
                <w:szCs w:val="21"/>
              </w:rPr>
              <w:t>个环境管控单元，分为优先保护单元、重点管控单元和一般管控单元三类，实施分类管控。</w:t>
            </w:r>
            <w:r>
              <w:rPr>
                <w:rFonts w:hint="eastAsia"/>
                <w:szCs w:val="21"/>
              </w:rPr>
              <w:t>其中一般管控单元</w:t>
            </w:r>
            <w:r>
              <w:rPr>
                <w:szCs w:val="21"/>
              </w:rPr>
              <w:t>159</w:t>
            </w:r>
            <w:r>
              <w:rPr>
                <w:szCs w:val="21"/>
              </w:rPr>
              <w:t>个，主要包括优先保护单元和重点管控单元之外的其它区域。一般管控单元主要落实生态环境保护基本要求，推动区域环境质量持续改善。</w:t>
            </w:r>
          </w:p>
        </w:tc>
        <w:tc>
          <w:tcPr>
            <w:tcW w:w="2395" w:type="pct"/>
            <w:vAlign w:val="center"/>
          </w:tcPr>
          <w:p w:rsidR="000A68A4" w:rsidRDefault="006A59F5">
            <w:pPr>
              <w:autoSpaceDE w:val="0"/>
              <w:autoSpaceDN w:val="0"/>
              <w:adjustRightInd w:val="0"/>
              <w:snapToGrid w:val="0"/>
              <w:jc w:val="left"/>
              <w:rPr>
                <w:szCs w:val="21"/>
              </w:rPr>
            </w:pPr>
            <w:r>
              <w:rPr>
                <w:szCs w:val="21"/>
              </w:rPr>
              <w:t>本项目</w:t>
            </w:r>
            <w:r>
              <w:rPr>
                <w:rFonts w:hint="eastAsia"/>
                <w:szCs w:val="21"/>
              </w:rPr>
              <w:t>位于一般管控单元，</w:t>
            </w:r>
            <w:r>
              <w:rPr>
                <w:szCs w:val="21"/>
              </w:rPr>
              <w:t>属于</w:t>
            </w:r>
            <w:r>
              <w:rPr>
                <w:rFonts w:hint="eastAsia"/>
                <w:szCs w:val="21"/>
              </w:rPr>
              <w:t>《产业结构调整指导目录（</w:t>
            </w:r>
            <w:r>
              <w:rPr>
                <w:rFonts w:hint="eastAsia"/>
                <w:szCs w:val="21"/>
              </w:rPr>
              <w:t>2024</w:t>
            </w:r>
            <w:r>
              <w:rPr>
                <w:rFonts w:hint="eastAsia"/>
                <w:szCs w:val="21"/>
              </w:rPr>
              <w:t>年本）》</w:t>
            </w:r>
            <w:r>
              <w:rPr>
                <w:szCs w:val="21"/>
              </w:rPr>
              <w:t>中鼓励类，符合国家相关产业政策。</w:t>
            </w:r>
            <w:r>
              <w:rPr>
                <w:szCs w:val="21"/>
              </w:rPr>
              <w:t xml:space="preserve"> </w:t>
            </w:r>
            <w:r>
              <w:rPr>
                <w:rFonts w:hint="eastAsia"/>
                <w:szCs w:val="21"/>
              </w:rPr>
              <w:t>各类污染物均满足国家及地方排放标准要求，</w:t>
            </w:r>
            <w:r>
              <w:rPr>
                <w:szCs w:val="21"/>
              </w:rPr>
              <w:t>落实生态环境保护基本要求，</w:t>
            </w:r>
            <w:r>
              <w:rPr>
                <w:rFonts w:hint="eastAsia"/>
                <w:szCs w:val="21"/>
              </w:rPr>
              <w:t>严守生态环境质量底线，不会降低区域生态功能。</w:t>
            </w:r>
            <w:r>
              <w:rPr>
                <w:szCs w:val="21"/>
              </w:rPr>
              <w:t xml:space="preserve"> </w:t>
            </w:r>
            <w:r>
              <w:rPr>
                <w:rFonts w:hint="eastAsia"/>
                <w:szCs w:val="21"/>
              </w:rPr>
              <w:t>本项目</w:t>
            </w:r>
            <w:r>
              <w:rPr>
                <w:szCs w:val="21"/>
              </w:rPr>
              <w:t>属于</w:t>
            </w:r>
            <w:r>
              <w:rPr>
                <w:rFonts w:hint="eastAsia"/>
                <w:szCs w:val="21"/>
              </w:rPr>
              <w:t>《产业结构调整指导目录（</w:t>
            </w:r>
            <w:r>
              <w:rPr>
                <w:rFonts w:hint="eastAsia"/>
                <w:szCs w:val="21"/>
              </w:rPr>
              <w:t>2024</w:t>
            </w:r>
            <w:r>
              <w:rPr>
                <w:rFonts w:hint="eastAsia"/>
                <w:szCs w:val="21"/>
              </w:rPr>
              <w:t>年本）》</w:t>
            </w:r>
            <w:r>
              <w:rPr>
                <w:szCs w:val="21"/>
              </w:rPr>
              <w:t>中鼓励类，符合国家相关产业政策。</w:t>
            </w:r>
          </w:p>
        </w:tc>
        <w:tc>
          <w:tcPr>
            <w:tcW w:w="352" w:type="pct"/>
            <w:vAlign w:val="center"/>
          </w:tcPr>
          <w:p w:rsidR="000A68A4" w:rsidRDefault="006A59F5">
            <w:pPr>
              <w:autoSpaceDE w:val="0"/>
              <w:autoSpaceDN w:val="0"/>
              <w:adjustRightInd w:val="0"/>
              <w:snapToGrid w:val="0"/>
              <w:jc w:val="center"/>
              <w:rPr>
                <w:bCs/>
                <w:szCs w:val="21"/>
              </w:rPr>
            </w:pPr>
            <w:r>
              <w:rPr>
                <w:bCs/>
                <w:szCs w:val="21"/>
              </w:rPr>
              <w:t>符合</w:t>
            </w:r>
          </w:p>
        </w:tc>
      </w:tr>
    </w:tbl>
    <w:p w:rsidR="000A68A4" w:rsidRDefault="006A59F5">
      <w:pPr>
        <w:pStyle w:val="affc"/>
        <w:rPr>
          <w:b w:val="0"/>
          <w:bCs/>
        </w:rPr>
      </w:pPr>
      <w:r>
        <w:rPr>
          <w:rFonts w:hint="eastAsia"/>
          <w:b w:val="0"/>
          <w:bCs/>
        </w:rPr>
        <w:t>表</w:t>
      </w:r>
      <w:r>
        <w:rPr>
          <w:rFonts w:hint="eastAsia"/>
          <w:b w:val="0"/>
          <w:bCs/>
        </w:rPr>
        <w:t>3.10-</w:t>
      </w:r>
      <w:r>
        <w:rPr>
          <w:b w:val="0"/>
          <w:bCs/>
        </w:rPr>
        <w:t>2</w:t>
      </w:r>
      <w:r>
        <w:rPr>
          <w:rFonts w:hint="eastAsia"/>
          <w:b w:val="0"/>
          <w:bCs/>
        </w:rPr>
        <w:t>（</w:t>
      </w:r>
      <w:r>
        <w:rPr>
          <w:rFonts w:hint="eastAsia"/>
          <w:b w:val="0"/>
          <w:bCs/>
        </w:rPr>
        <w:t>1</w:t>
      </w:r>
      <w:r>
        <w:rPr>
          <w:rFonts w:hint="eastAsia"/>
          <w:b w:val="0"/>
          <w:bCs/>
        </w:rPr>
        <w:t>）</w:t>
      </w:r>
      <w:r>
        <w:rPr>
          <w:rFonts w:hint="eastAsia"/>
          <w:b w:val="0"/>
          <w:bCs/>
        </w:rPr>
        <w:t xml:space="preserve">  </w:t>
      </w:r>
      <w:r>
        <w:rPr>
          <w:rFonts w:hint="eastAsia"/>
          <w:b w:val="0"/>
          <w:bCs/>
        </w:rPr>
        <w:t>本</w:t>
      </w:r>
      <w:r>
        <w:rPr>
          <w:b w:val="0"/>
          <w:bCs/>
        </w:rPr>
        <w:t>项目与</w:t>
      </w:r>
      <w:r>
        <w:rPr>
          <w:rFonts w:hint="eastAsia"/>
          <w:b w:val="0"/>
          <w:bCs/>
        </w:rPr>
        <w:t>阿克苏地区生态环境准入清单</w:t>
      </w:r>
      <w:r>
        <w:rPr>
          <w:b w:val="0"/>
          <w:bCs/>
        </w:rPr>
        <w:t>符合性分析一览表</w:t>
      </w:r>
      <w:r>
        <w:rPr>
          <w:rFonts w:hint="eastAsia"/>
          <w:b w:val="0"/>
          <w:bCs/>
        </w:rPr>
        <w:t>（</w:t>
      </w:r>
      <w:r>
        <w:rPr>
          <w:rFonts w:hint="eastAsia"/>
          <w:b w:val="0"/>
          <w:bCs/>
        </w:rPr>
        <w:t>ZH65290230001</w:t>
      </w:r>
      <w:r>
        <w:rPr>
          <w:rFonts w:hint="eastAsia"/>
          <w:b w:val="0"/>
          <w:bCs/>
        </w:rPr>
        <w:t>库车市一般管控单元）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9"/>
        <w:gridCol w:w="3971"/>
        <w:gridCol w:w="1636"/>
        <w:gridCol w:w="1637"/>
      </w:tblGrid>
      <w:tr w:rsidR="000A68A4">
        <w:trPr>
          <w:trHeight w:val="340"/>
          <w:tblHeader/>
        </w:trPr>
        <w:tc>
          <w:tcPr>
            <w:tcW w:w="310" w:type="pct"/>
            <w:vAlign w:val="center"/>
          </w:tcPr>
          <w:p w:rsidR="000A68A4" w:rsidRDefault="006A59F5">
            <w:pPr>
              <w:ind w:left="51" w:right="51"/>
              <w:jc w:val="center"/>
              <w:rPr>
                <w:b/>
                <w:bCs/>
                <w:szCs w:val="21"/>
              </w:rPr>
            </w:pPr>
            <w:r>
              <w:rPr>
                <w:b/>
                <w:bCs/>
                <w:szCs w:val="21"/>
              </w:rPr>
              <w:t>序号</w:t>
            </w:r>
          </w:p>
        </w:tc>
        <w:tc>
          <w:tcPr>
            <w:tcW w:w="2707" w:type="pct"/>
            <w:gridSpan w:val="2"/>
            <w:vAlign w:val="center"/>
          </w:tcPr>
          <w:p w:rsidR="000A68A4" w:rsidRDefault="006A59F5">
            <w:pPr>
              <w:ind w:left="51" w:right="51"/>
              <w:jc w:val="center"/>
              <w:rPr>
                <w:b/>
                <w:bCs/>
                <w:szCs w:val="21"/>
              </w:rPr>
            </w:pPr>
            <w:r>
              <w:rPr>
                <w:b/>
                <w:bCs/>
                <w:szCs w:val="21"/>
              </w:rPr>
              <w:t>管控要求</w:t>
            </w:r>
          </w:p>
        </w:tc>
        <w:tc>
          <w:tcPr>
            <w:tcW w:w="991" w:type="pct"/>
            <w:vAlign w:val="center"/>
          </w:tcPr>
          <w:p w:rsidR="000A68A4" w:rsidRDefault="006A59F5">
            <w:pPr>
              <w:ind w:left="51" w:right="51"/>
              <w:jc w:val="center"/>
              <w:rPr>
                <w:b/>
                <w:bCs/>
                <w:szCs w:val="21"/>
              </w:rPr>
            </w:pPr>
            <w:r>
              <w:rPr>
                <w:b/>
                <w:bCs/>
                <w:szCs w:val="21"/>
              </w:rPr>
              <w:t>本项目</w:t>
            </w:r>
          </w:p>
        </w:tc>
        <w:tc>
          <w:tcPr>
            <w:tcW w:w="991" w:type="pct"/>
            <w:vAlign w:val="center"/>
          </w:tcPr>
          <w:p w:rsidR="000A68A4" w:rsidRDefault="006A59F5">
            <w:pPr>
              <w:ind w:left="51" w:right="51"/>
              <w:jc w:val="center"/>
              <w:rPr>
                <w:b/>
                <w:bCs/>
                <w:szCs w:val="21"/>
              </w:rPr>
            </w:pPr>
            <w:r>
              <w:rPr>
                <w:b/>
                <w:bCs/>
                <w:szCs w:val="21"/>
              </w:rPr>
              <w:t>是否相符</w:t>
            </w:r>
          </w:p>
        </w:tc>
      </w:tr>
      <w:tr w:rsidR="000A68A4">
        <w:trPr>
          <w:trHeight w:val="340"/>
        </w:trPr>
        <w:tc>
          <w:tcPr>
            <w:tcW w:w="310" w:type="pct"/>
            <w:vAlign w:val="center"/>
          </w:tcPr>
          <w:p w:rsidR="000A68A4" w:rsidRDefault="006A59F5">
            <w:pPr>
              <w:ind w:left="51" w:right="51"/>
              <w:jc w:val="center"/>
              <w:rPr>
                <w:szCs w:val="21"/>
              </w:rPr>
            </w:pPr>
            <w:r>
              <w:rPr>
                <w:szCs w:val="21"/>
              </w:rPr>
              <w:t>1</w:t>
            </w:r>
          </w:p>
        </w:tc>
        <w:tc>
          <w:tcPr>
            <w:tcW w:w="310" w:type="pct"/>
            <w:vAlign w:val="center"/>
          </w:tcPr>
          <w:p w:rsidR="000A68A4" w:rsidRDefault="006A59F5">
            <w:pPr>
              <w:ind w:left="51" w:right="51"/>
              <w:jc w:val="center"/>
              <w:rPr>
                <w:szCs w:val="21"/>
              </w:rPr>
            </w:pPr>
            <w:r>
              <w:rPr>
                <w:szCs w:val="21"/>
              </w:rPr>
              <w:t>空间布局约束</w:t>
            </w:r>
          </w:p>
        </w:tc>
        <w:tc>
          <w:tcPr>
            <w:tcW w:w="2397" w:type="pct"/>
            <w:vAlign w:val="center"/>
          </w:tcPr>
          <w:p w:rsidR="000A68A4" w:rsidRDefault="006A59F5">
            <w:pPr>
              <w:ind w:right="51"/>
              <w:rPr>
                <w:szCs w:val="21"/>
              </w:rPr>
            </w:pPr>
            <w:r>
              <w:rPr>
                <w:szCs w:val="21"/>
              </w:rPr>
              <w:t>1.</w:t>
            </w:r>
            <w:r>
              <w:rPr>
                <w:szCs w:val="21"/>
              </w:rPr>
              <w:t>执行阿克苏地区总体管控要求中空间布局约束的要求。</w:t>
            </w:r>
          </w:p>
          <w:p w:rsidR="000A68A4" w:rsidRDefault="006A59F5">
            <w:pPr>
              <w:ind w:right="51"/>
              <w:rPr>
                <w:szCs w:val="21"/>
              </w:rPr>
            </w:pPr>
            <w:r>
              <w:rPr>
                <w:szCs w:val="21"/>
              </w:rPr>
              <w:t>2.</w:t>
            </w:r>
            <w:r>
              <w:rPr>
                <w:szCs w:val="21"/>
              </w:rPr>
              <w:t>任何单位和个人不得擅自占用基本农田。禁止在基本农田内从事非农业生产的活动。除法律规定的重点建设项目选址确实无法避让外，其他任何建设不得占用。</w:t>
            </w:r>
          </w:p>
          <w:p w:rsidR="000A68A4" w:rsidRDefault="006A59F5">
            <w:pPr>
              <w:ind w:right="51"/>
              <w:rPr>
                <w:szCs w:val="21"/>
              </w:rPr>
            </w:pPr>
            <w:r>
              <w:rPr>
                <w:szCs w:val="21"/>
              </w:rPr>
              <w:t>3.</w:t>
            </w:r>
            <w:r>
              <w:rPr>
                <w:szCs w:val="21"/>
              </w:rPr>
              <w:t>对违反资源环境法律法规、规划，污染环境、破坏生态、乱采滥挖的露天矿山，依法整治；对污染治理不规范的露天矿山，依法责令停产整治，对拒不停产或擅自恢复生产的依法强制关闭；对责任主体灭失的露天矿山，要加强修复绿化、减尘抑尘。</w:t>
            </w:r>
          </w:p>
          <w:p w:rsidR="000A68A4" w:rsidRDefault="006A59F5">
            <w:pPr>
              <w:ind w:right="51"/>
              <w:rPr>
                <w:szCs w:val="21"/>
              </w:rPr>
            </w:pPr>
            <w:r>
              <w:rPr>
                <w:szCs w:val="21"/>
              </w:rPr>
              <w:t>4.</w:t>
            </w:r>
            <w:r>
              <w:rPr>
                <w:szCs w:val="21"/>
              </w:rPr>
              <w:t>严格控制在优先保护类耕地集中区域</w:t>
            </w:r>
            <w:r>
              <w:rPr>
                <w:szCs w:val="21"/>
              </w:rPr>
              <w:lastRenderedPageBreak/>
              <w:t>新建土壤环境监管重点行业项目。</w:t>
            </w:r>
          </w:p>
        </w:tc>
        <w:tc>
          <w:tcPr>
            <w:tcW w:w="991" w:type="pct"/>
          </w:tcPr>
          <w:p w:rsidR="000A68A4" w:rsidRDefault="006A59F5">
            <w:pPr>
              <w:ind w:right="51"/>
              <w:rPr>
                <w:szCs w:val="21"/>
              </w:rPr>
            </w:pPr>
            <w:r>
              <w:rPr>
                <w:szCs w:val="21"/>
              </w:rPr>
              <w:lastRenderedPageBreak/>
              <w:t>本项目不占用基本农田。</w:t>
            </w:r>
          </w:p>
        </w:tc>
        <w:tc>
          <w:tcPr>
            <w:tcW w:w="991" w:type="pct"/>
          </w:tcPr>
          <w:p w:rsidR="000A68A4" w:rsidRDefault="006A59F5">
            <w:pPr>
              <w:ind w:right="51"/>
              <w:rPr>
                <w:szCs w:val="21"/>
              </w:rPr>
            </w:pPr>
            <w:r>
              <w:rPr>
                <w:szCs w:val="21"/>
              </w:rPr>
              <w:t>符合</w:t>
            </w:r>
          </w:p>
        </w:tc>
      </w:tr>
      <w:tr w:rsidR="000A68A4">
        <w:trPr>
          <w:trHeight w:val="340"/>
        </w:trPr>
        <w:tc>
          <w:tcPr>
            <w:tcW w:w="310" w:type="pct"/>
            <w:vAlign w:val="center"/>
          </w:tcPr>
          <w:p w:rsidR="000A68A4" w:rsidRDefault="006A59F5">
            <w:pPr>
              <w:ind w:left="51" w:right="51"/>
              <w:jc w:val="center"/>
              <w:rPr>
                <w:szCs w:val="21"/>
              </w:rPr>
            </w:pPr>
            <w:r>
              <w:rPr>
                <w:szCs w:val="21"/>
              </w:rPr>
              <w:t>2</w:t>
            </w:r>
          </w:p>
        </w:tc>
        <w:tc>
          <w:tcPr>
            <w:tcW w:w="310" w:type="pct"/>
            <w:vAlign w:val="center"/>
          </w:tcPr>
          <w:p w:rsidR="000A68A4" w:rsidRDefault="006A59F5">
            <w:pPr>
              <w:ind w:left="51" w:right="51"/>
              <w:jc w:val="center"/>
              <w:rPr>
                <w:szCs w:val="21"/>
              </w:rPr>
            </w:pPr>
            <w:r>
              <w:rPr>
                <w:szCs w:val="21"/>
              </w:rPr>
              <w:t>污染物排放管控</w:t>
            </w:r>
          </w:p>
        </w:tc>
        <w:tc>
          <w:tcPr>
            <w:tcW w:w="2397" w:type="pct"/>
            <w:vAlign w:val="center"/>
          </w:tcPr>
          <w:p w:rsidR="000A68A4" w:rsidRDefault="006A59F5">
            <w:pPr>
              <w:ind w:right="51"/>
              <w:rPr>
                <w:szCs w:val="21"/>
              </w:rPr>
            </w:pPr>
            <w:r>
              <w:rPr>
                <w:szCs w:val="21"/>
              </w:rPr>
              <w:t>1.</w:t>
            </w:r>
            <w:r>
              <w:rPr>
                <w:szCs w:val="21"/>
              </w:rPr>
              <w:t>执行阿克苏地区总体管控要求中关于污染物排放管控的准入要求。</w:t>
            </w:r>
          </w:p>
          <w:p w:rsidR="000A68A4" w:rsidRDefault="006A59F5">
            <w:pPr>
              <w:ind w:right="51"/>
              <w:rPr>
                <w:szCs w:val="21"/>
              </w:rPr>
            </w:pPr>
            <w:r>
              <w:rPr>
                <w:szCs w:val="21"/>
              </w:rPr>
              <w:t>2.</w:t>
            </w:r>
            <w:r>
              <w:rPr>
                <w:szCs w:val="21"/>
              </w:rPr>
              <w:t>强化畜禽养殖粪污资源化利用，提高畜禽粪污综合利用率，减少恶臭气体挥发排放。</w:t>
            </w:r>
          </w:p>
          <w:p w:rsidR="000A68A4" w:rsidRDefault="006A59F5">
            <w:pPr>
              <w:ind w:right="51"/>
              <w:rPr>
                <w:szCs w:val="21"/>
              </w:rPr>
            </w:pPr>
            <w:r>
              <w:rPr>
                <w:szCs w:val="21"/>
              </w:rPr>
              <w:t>3.</w:t>
            </w:r>
            <w:r>
              <w:rPr>
                <w:szCs w:val="21"/>
              </w:rPr>
              <w:t>严格控制林地、草地、园地农药使用量，禁止使用高毒、高残留农药。</w:t>
            </w:r>
          </w:p>
          <w:p w:rsidR="000A68A4" w:rsidRDefault="006A59F5">
            <w:pPr>
              <w:ind w:right="51"/>
              <w:rPr>
                <w:szCs w:val="21"/>
              </w:rPr>
            </w:pPr>
            <w:r>
              <w:rPr>
                <w:szCs w:val="21"/>
              </w:rPr>
              <w:t>4.</w:t>
            </w:r>
            <w:r>
              <w:rPr>
                <w:szCs w:val="21"/>
              </w:rPr>
              <w:t>加强农村生活垃圾的清运、收集、处置。严禁将城镇生活垃圾、污泥、工业废物直接用作肥料。</w:t>
            </w:r>
          </w:p>
          <w:p w:rsidR="000A68A4" w:rsidRDefault="006A59F5">
            <w:pPr>
              <w:ind w:right="51"/>
              <w:rPr>
                <w:szCs w:val="21"/>
              </w:rPr>
            </w:pPr>
            <w:r>
              <w:rPr>
                <w:szCs w:val="21"/>
              </w:rPr>
              <w:t>5.</w:t>
            </w:r>
            <w:r>
              <w:rPr>
                <w:szCs w:val="21"/>
              </w:rPr>
              <w:t>鼓励和支持散养密集区实行畜禽粪污分户收集、集中处理。</w:t>
            </w:r>
          </w:p>
        </w:tc>
        <w:tc>
          <w:tcPr>
            <w:tcW w:w="991" w:type="pct"/>
          </w:tcPr>
          <w:p w:rsidR="000A68A4" w:rsidRDefault="006A59F5">
            <w:pPr>
              <w:ind w:right="51"/>
              <w:rPr>
                <w:szCs w:val="21"/>
              </w:rPr>
            </w:pPr>
            <w:r>
              <w:rPr>
                <w:szCs w:val="21"/>
              </w:rPr>
              <w:t>本项目工程内容不涉及。</w:t>
            </w:r>
          </w:p>
        </w:tc>
        <w:tc>
          <w:tcPr>
            <w:tcW w:w="991" w:type="pct"/>
          </w:tcPr>
          <w:p w:rsidR="000A68A4" w:rsidRDefault="006A59F5">
            <w:pPr>
              <w:ind w:right="51"/>
              <w:rPr>
                <w:szCs w:val="21"/>
              </w:rPr>
            </w:pPr>
            <w:r>
              <w:rPr>
                <w:szCs w:val="21"/>
              </w:rPr>
              <w:t>符合</w:t>
            </w:r>
          </w:p>
        </w:tc>
      </w:tr>
      <w:tr w:rsidR="000A68A4">
        <w:trPr>
          <w:trHeight w:val="340"/>
        </w:trPr>
        <w:tc>
          <w:tcPr>
            <w:tcW w:w="310" w:type="pct"/>
            <w:vAlign w:val="center"/>
          </w:tcPr>
          <w:p w:rsidR="000A68A4" w:rsidRDefault="006A59F5">
            <w:pPr>
              <w:ind w:left="51" w:right="51"/>
              <w:jc w:val="center"/>
              <w:rPr>
                <w:szCs w:val="21"/>
              </w:rPr>
            </w:pPr>
            <w:r>
              <w:rPr>
                <w:szCs w:val="21"/>
              </w:rPr>
              <w:t>3</w:t>
            </w:r>
          </w:p>
        </w:tc>
        <w:tc>
          <w:tcPr>
            <w:tcW w:w="310" w:type="pct"/>
            <w:vAlign w:val="center"/>
          </w:tcPr>
          <w:p w:rsidR="000A68A4" w:rsidRDefault="006A59F5">
            <w:pPr>
              <w:ind w:left="51" w:right="51"/>
              <w:jc w:val="center"/>
              <w:rPr>
                <w:szCs w:val="21"/>
              </w:rPr>
            </w:pPr>
            <w:r>
              <w:rPr>
                <w:szCs w:val="21"/>
              </w:rPr>
              <w:t>环境风险防控</w:t>
            </w:r>
          </w:p>
        </w:tc>
        <w:tc>
          <w:tcPr>
            <w:tcW w:w="2397" w:type="pct"/>
            <w:vAlign w:val="center"/>
          </w:tcPr>
          <w:p w:rsidR="000A68A4" w:rsidRDefault="006A59F5">
            <w:pPr>
              <w:ind w:right="51"/>
              <w:rPr>
                <w:szCs w:val="21"/>
              </w:rPr>
            </w:pPr>
            <w:r>
              <w:rPr>
                <w:szCs w:val="21"/>
              </w:rPr>
              <w:t>1.</w:t>
            </w:r>
            <w:r>
              <w:rPr>
                <w:szCs w:val="21"/>
              </w:rPr>
              <w:t>执行阿克苏地区总体管控要求中关于环境风险防控的准入要求。</w:t>
            </w:r>
          </w:p>
          <w:p w:rsidR="000A68A4" w:rsidRDefault="006A59F5">
            <w:pPr>
              <w:ind w:right="51"/>
              <w:rPr>
                <w:szCs w:val="21"/>
              </w:rPr>
            </w:pPr>
            <w:r>
              <w:rPr>
                <w:szCs w:val="21"/>
              </w:rPr>
              <w:t>2.</w:t>
            </w:r>
            <w:r>
              <w:rPr>
                <w:szCs w:val="21"/>
              </w:rPr>
              <w:t>加强对矿山、油田等矿产资源开采影响区域内未利用地的环境监管，发现土壤污染问题的，要坚决查处，并及时督促有关单位采取有效防治措施消除或减轻污染。</w:t>
            </w:r>
          </w:p>
          <w:p w:rsidR="000A68A4" w:rsidRDefault="006A59F5">
            <w:pPr>
              <w:ind w:right="51"/>
              <w:rPr>
                <w:szCs w:val="21"/>
              </w:rPr>
            </w:pPr>
            <w:r>
              <w:rPr>
                <w:szCs w:val="21"/>
              </w:rPr>
              <w:t>3.</w:t>
            </w:r>
            <w:r>
              <w:rPr>
                <w:szCs w:val="21"/>
              </w:rPr>
              <w:t>对排查出的危库和病库以及风险评估有严重环境安全隐患的尾矿库，要求企业完善污染治理设施、进行治理和修复。全面整治历史遗留尾矿库，完善覆膜、压土、排洪、堤坝加固等隐患治理和闭库措施。</w:t>
            </w:r>
          </w:p>
          <w:p w:rsidR="000A68A4" w:rsidRDefault="006A59F5">
            <w:pPr>
              <w:ind w:right="51"/>
              <w:rPr>
                <w:szCs w:val="21"/>
              </w:rPr>
            </w:pPr>
            <w:r>
              <w:rPr>
                <w:szCs w:val="21"/>
              </w:rPr>
              <w:t>4.</w:t>
            </w:r>
            <w:r>
              <w:rPr>
                <w:szCs w:val="21"/>
              </w:rPr>
              <w:t>加强油（气）田勘探、开发、运行过程中及排放产生的废弃物对土壤的污染。</w:t>
            </w:r>
          </w:p>
        </w:tc>
        <w:tc>
          <w:tcPr>
            <w:tcW w:w="991" w:type="pct"/>
          </w:tcPr>
          <w:p w:rsidR="000A68A4" w:rsidRDefault="006A59F5">
            <w:pPr>
              <w:ind w:right="51"/>
              <w:rPr>
                <w:szCs w:val="21"/>
              </w:rPr>
            </w:pPr>
            <w:r>
              <w:rPr>
                <w:szCs w:val="21"/>
              </w:rPr>
              <w:t>本项目制定了土壤监督性监测，企业定期安排巡井工作，对井场、管线等进行隐患排查，防止设备损坏、管线腐蚀等情况，及时排查防止造成土壤污染。</w:t>
            </w:r>
          </w:p>
        </w:tc>
        <w:tc>
          <w:tcPr>
            <w:tcW w:w="991" w:type="pct"/>
          </w:tcPr>
          <w:p w:rsidR="000A68A4" w:rsidRDefault="006A59F5">
            <w:pPr>
              <w:ind w:right="51"/>
              <w:rPr>
                <w:szCs w:val="21"/>
              </w:rPr>
            </w:pPr>
            <w:r>
              <w:rPr>
                <w:szCs w:val="21"/>
              </w:rPr>
              <w:t>符合</w:t>
            </w:r>
          </w:p>
        </w:tc>
      </w:tr>
      <w:tr w:rsidR="000A68A4">
        <w:trPr>
          <w:trHeight w:val="340"/>
        </w:trPr>
        <w:tc>
          <w:tcPr>
            <w:tcW w:w="310" w:type="pct"/>
            <w:vAlign w:val="center"/>
          </w:tcPr>
          <w:p w:rsidR="000A68A4" w:rsidRDefault="006A59F5">
            <w:pPr>
              <w:ind w:left="51" w:right="51"/>
              <w:jc w:val="center"/>
              <w:rPr>
                <w:szCs w:val="21"/>
              </w:rPr>
            </w:pPr>
            <w:r>
              <w:rPr>
                <w:szCs w:val="21"/>
              </w:rPr>
              <w:t>4</w:t>
            </w:r>
          </w:p>
        </w:tc>
        <w:tc>
          <w:tcPr>
            <w:tcW w:w="310" w:type="pct"/>
            <w:vAlign w:val="center"/>
          </w:tcPr>
          <w:p w:rsidR="000A68A4" w:rsidRDefault="006A59F5">
            <w:pPr>
              <w:ind w:left="51" w:right="51"/>
              <w:jc w:val="center"/>
              <w:rPr>
                <w:szCs w:val="21"/>
              </w:rPr>
            </w:pPr>
            <w:r>
              <w:rPr>
                <w:szCs w:val="21"/>
              </w:rPr>
              <w:t>资源利用效率</w:t>
            </w:r>
          </w:p>
        </w:tc>
        <w:tc>
          <w:tcPr>
            <w:tcW w:w="2397" w:type="pct"/>
            <w:vAlign w:val="center"/>
          </w:tcPr>
          <w:p w:rsidR="000A68A4" w:rsidRDefault="006A59F5">
            <w:pPr>
              <w:ind w:right="51"/>
              <w:rPr>
                <w:szCs w:val="21"/>
              </w:rPr>
            </w:pPr>
            <w:r>
              <w:rPr>
                <w:szCs w:val="21"/>
              </w:rPr>
              <w:t>1.</w:t>
            </w:r>
            <w:r>
              <w:rPr>
                <w:szCs w:val="21"/>
              </w:rPr>
              <w:t>执行阿克苏地区总体管控要求中关于资源利用效率的准入要求。</w:t>
            </w:r>
          </w:p>
          <w:p w:rsidR="000A68A4" w:rsidRDefault="006A59F5">
            <w:pPr>
              <w:ind w:right="51"/>
              <w:rPr>
                <w:szCs w:val="21"/>
              </w:rPr>
            </w:pPr>
            <w:r>
              <w:rPr>
                <w:szCs w:val="21"/>
              </w:rPr>
              <w:t>2.</w:t>
            </w:r>
            <w:r>
              <w:rPr>
                <w:szCs w:val="21"/>
              </w:rPr>
              <w:t>全面推进秸秆综合利用，鼓励秸秆资源化、饲料化、肥料化利用，推动秸秆还田与离田收集。</w:t>
            </w:r>
          </w:p>
          <w:p w:rsidR="000A68A4" w:rsidRDefault="006A59F5">
            <w:pPr>
              <w:ind w:right="51"/>
              <w:rPr>
                <w:szCs w:val="21"/>
              </w:rPr>
            </w:pPr>
            <w:r>
              <w:rPr>
                <w:szCs w:val="21"/>
              </w:rPr>
              <w:t>3.</w:t>
            </w:r>
            <w:r>
              <w:rPr>
                <w:szCs w:val="21"/>
              </w:rPr>
              <w:t>减少化肥农药使用量，增加有机肥使用量，实现化肥农药使用量负增长。</w:t>
            </w:r>
          </w:p>
          <w:p w:rsidR="000A68A4" w:rsidRDefault="006A59F5">
            <w:pPr>
              <w:ind w:right="51"/>
              <w:rPr>
                <w:szCs w:val="21"/>
              </w:rPr>
            </w:pPr>
            <w:r>
              <w:rPr>
                <w:szCs w:val="21"/>
              </w:rPr>
              <w:t>4.</w:t>
            </w:r>
            <w:r>
              <w:rPr>
                <w:szCs w:val="21"/>
              </w:rPr>
              <w:t>推进矿井水综合利用，煤矿废水全部处理达标后用于补充矿区生产用水和生态用水，加强洗煤废水循环利用。</w:t>
            </w:r>
          </w:p>
          <w:p w:rsidR="000A68A4" w:rsidRDefault="006A59F5">
            <w:pPr>
              <w:ind w:right="51"/>
              <w:rPr>
                <w:szCs w:val="21"/>
              </w:rPr>
            </w:pPr>
            <w:r>
              <w:rPr>
                <w:szCs w:val="21"/>
              </w:rPr>
              <w:t>5.</w:t>
            </w:r>
            <w:r>
              <w:rPr>
                <w:szCs w:val="21"/>
              </w:rPr>
              <w:t>推广渠道防渗、管道输水、喷灌、微灌等节水灌溉技术，完善灌溉用水计量设施。推进规模化高效节水灌溉，推广农作物节水抗旱技术。建立灌区墒情测报网络，提高农业用水效率。</w:t>
            </w:r>
          </w:p>
        </w:tc>
        <w:tc>
          <w:tcPr>
            <w:tcW w:w="991" w:type="pct"/>
          </w:tcPr>
          <w:p w:rsidR="000A68A4" w:rsidRDefault="006A59F5">
            <w:pPr>
              <w:ind w:right="51"/>
              <w:rPr>
                <w:szCs w:val="21"/>
              </w:rPr>
            </w:pPr>
            <w:r>
              <w:rPr>
                <w:szCs w:val="21"/>
              </w:rPr>
              <w:t>本项目</w:t>
            </w:r>
            <w:r>
              <w:rPr>
                <w:rFonts w:hint="eastAsia"/>
                <w:szCs w:val="21"/>
              </w:rPr>
              <w:t>运营期无废水产生</w:t>
            </w:r>
            <w:r>
              <w:rPr>
                <w:szCs w:val="21"/>
              </w:rPr>
              <w:t>。</w:t>
            </w:r>
          </w:p>
        </w:tc>
        <w:tc>
          <w:tcPr>
            <w:tcW w:w="991" w:type="pct"/>
          </w:tcPr>
          <w:p w:rsidR="000A68A4" w:rsidRDefault="006A59F5">
            <w:pPr>
              <w:ind w:right="51"/>
              <w:rPr>
                <w:szCs w:val="21"/>
              </w:rPr>
            </w:pPr>
            <w:r>
              <w:rPr>
                <w:szCs w:val="21"/>
              </w:rPr>
              <w:t>符合</w:t>
            </w:r>
          </w:p>
        </w:tc>
      </w:tr>
    </w:tbl>
    <w:p w:rsidR="000A68A4" w:rsidRDefault="006A59F5">
      <w:pPr>
        <w:pStyle w:val="affc"/>
        <w:rPr>
          <w:b w:val="0"/>
          <w:bCs/>
        </w:rPr>
      </w:pPr>
      <w:r>
        <w:rPr>
          <w:rFonts w:hint="eastAsia"/>
          <w:b w:val="0"/>
          <w:bCs/>
        </w:rPr>
        <w:lastRenderedPageBreak/>
        <w:t>表</w:t>
      </w:r>
      <w:r>
        <w:rPr>
          <w:rFonts w:hint="eastAsia"/>
          <w:b w:val="0"/>
          <w:bCs/>
        </w:rPr>
        <w:t>3.10-</w:t>
      </w:r>
      <w:r>
        <w:rPr>
          <w:b w:val="0"/>
          <w:bCs/>
        </w:rPr>
        <w:t>2</w:t>
      </w:r>
      <w:r>
        <w:rPr>
          <w:rFonts w:hint="eastAsia"/>
          <w:b w:val="0"/>
          <w:bCs/>
        </w:rPr>
        <w:t>（</w:t>
      </w:r>
      <w:r>
        <w:rPr>
          <w:rFonts w:hint="eastAsia"/>
          <w:b w:val="0"/>
          <w:bCs/>
        </w:rPr>
        <w:t>2</w:t>
      </w:r>
      <w:r>
        <w:rPr>
          <w:rFonts w:hint="eastAsia"/>
          <w:b w:val="0"/>
          <w:bCs/>
        </w:rPr>
        <w:t>）</w:t>
      </w:r>
      <w:r>
        <w:rPr>
          <w:rFonts w:hint="eastAsia"/>
          <w:b w:val="0"/>
          <w:bCs/>
        </w:rPr>
        <w:t xml:space="preserve">  </w:t>
      </w:r>
      <w:r>
        <w:rPr>
          <w:rFonts w:hint="eastAsia"/>
          <w:b w:val="0"/>
          <w:bCs/>
        </w:rPr>
        <w:t>本</w:t>
      </w:r>
      <w:r>
        <w:rPr>
          <w:b w:val="0"/>
          <w:bCs/>
        </w:rPr>
        <w:t>项目与</w:t>
      </w:r>
      <w:r>
        <w:rPr>
          <w:rFonts w:hint="eastAsia"/>
          <w:b w:val="0"/>
          <w:bCs/>
        </w:rPr>
        <w:t>阿克苏地区生态环境准入清单</w:t>
      </w:r>
      <w:r>
        <w:rPr>
          <w:b w:val="0"/>
          <w:bCs/>
        </w:rPr>
        <w:t>符合性分析一览表</w:t>
      </w:r>
      <w:r>
        <w:rPr>
          <w:rFonts w:hint="eastAsia"/>
          <w:b w:val="0"/>
          <w:bCs/>
        </w:rPr>
        <w:t>（</w:t>
      </w:r>
      <w:r>
        <w:rPr>
          <w:rFonts w:hint="eastAsia"/>
          <w:b w:val="0"/>
          <w:bCs/>
        </w:rPr>
        <w:t>ZH65290210004</w:t>
      </w:r>
      <w:r>
        <w:rPr>
          <w:rFonts w:hint="eastAsia"/>
          <w:b w:val="0"/>
          <w:bCs/>
        </w:rPr>
        <w:t>库车市一般生态空间）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14"/>
        <w:gridCol w:w="4082"/>
        <w:gridCol w:w="1645"/>
        <w:gridCol w:w="1645"/>
      </w:tblGrid>
      <w:tr w:rsidR="000A68A4">
        <w:trPr>
          <w:trHeight w:val="340"/>
          <w:tblHeader/>
        </w:trPr>
        <w:tc>
          <w:tcPr>
            <w:tcW w:w="310" w:type="pct"/>
            <w:vAlign w:val="center"/>
          </w:tcPr>
          <w:p w:rsidR="000A68A4" w:rsidRDefault="006A59F5">
            <w:pPr>
              <w:ind w:left="51" w:right="51"/>
              <w:jc w:val="center"/>
              <w:rPr>
                <w:b/>
                <w:bCs/>
                <w:szCs w:val="21"/>
              </w:rPr>
            </w:pPr>
            <w:r>
              <w:rPr>
                <w:b/>
                <w:bCs/>
                <w:szCs w:val="21"/>
              </w:rPr>
              <w:t>序号</w:t>
            </w:r>
          </w:p>
        </w:tc>
        <w:tc>
          <w:tcPr>
            <w:tcW w:w="2706" w:type="pct"/>
            <w:gridSpan w:val="2"/>
            <w:vAlign w:val="center"/>
          </w:tcPr>
          <w:p w:rsidR="000A68A4" w:rsidRDefault="006A59F5">
            <w:pPr>
              <w:ind w:left="51" w:right="51"/>
              <w:jc w:val="center"/>
              <w:rPr>
                <w:b/>
                <w:bCs/>
                <w:szCs w:val="21"/>
              </w:rPr>
            </w:pPr>
            <w:r>
              <w:rPr>
                <w:b/>
                <w:bCs/>
                <w:szCs w:val="21"/>
              </w:rPr>
              <w:t>管控要求</w:t>
            </w:r>
          </w:p>
        </w:tc>
        <w:tc>
          <w:tcPr>
            <w:tcW w:w="991" w:type="pct"/>
            <w:vAlign w:val="center"/>
          </w:tcPr>
          <w:p w:rsidR="000A68A4" w:rsidRDefault="006A59F5">
            <w:pPr>
              <w:ind w:left="51" w:right="51"/>
              <w:jc w:val="center"/>
              <w:rPr>
                <w:b/>
                <w:bCs/>
                <w:szCs w:val="21"/>
              </w:rPr>
            </w:pPr>
            <w:r>
              <w:rPr>
                <w:b/>
                <w:bCs/>
                <w:szCs w:val="21"/>
              </w:rPr>
              <w:t>本项目</w:t>
            </w:r>
          </w:p>
        </w:tc>
        <w:tc>
          <w:tcPr>
            <w:tcW w:w="991" w:type="pct"/>
            <w:vAlign w:val="center"/>
          </w:tcPr>
          <w:p w:rsidR="000A68A4" w:rsidRDefault="006A59F5">
            <w:pPr>
              <w:ind w:left="51" w:right="51"/>
              <w:jc w:val="center"/>
              <w:rPr>
                <w:b/>
                <w:bCs/>
                <w:szCs w:val="21"/>
              </w:rPr>
            </w:pPr>
            <w:r>
              <w:rPr>
                <w:b/>
                <w:bCs/>
                <w:szCs w:val="21"/>
              </w:rPr>
              <w:t>是否相符</w:t>
            </w:r>
          </w:p>
        </w:tc>
      </w:tr>
      <w:tr w:rsidR="000A68A4">
        <w:trPr>
          <w:trHeight w:val="340"/>
        </w:trPr>
        <w:tc>
          <w:tcPr>
            <w:tcW w:w="310" w:type="pct"/>
            <w:vAlign w:val="center"/>
          </w:tcPr>
          <w:p w:rsidR="000A68A4" w:rsidRDefault="006A59F5">
            <w:pPr>
              <w:ind w:left="51" w:right="51"/>
              <w:jc w:val="center"/>
              <w:rPr>
                <w:szCs w:val="21"/>
              </w:rPr>
            </w:pPr>
            <w:r>
              <w:rPr>
                <w:szCs w:val="21"/>
              </w:rPr>
              <w:t>1</w:t>
            </w:r>
          </w:p>
        </w:tc>
        <w:tc>
          <w:tcPr>
            <w:tcW w:w="249" w:type="pct"/>
            <w:vAlign w:val="center"/>
          </w:tcPr>
          <w:p w:rsidR="000A68A4" w:rsidRDefault="006A59F5">
            <w:pPr>
              <w:ind w:left="51" w:right="51"/>
              <w:jc w:val="center"/>
              <w:rPr>
                <w:szCs w:val="21"/>
              </w:rPr>
            </w:pPr>
            <w:r>
              <w:rPr>
                <w:szCs w:val="21"/>
              </w:rPr>
              <w:t>空间布局约束</w:t>
            </w:r>
          </w:p>
        </w:tc>
        <w:tc>
          <w:tcPr>
            <w:tcW w:w="2457" w:type="pct"/>
            <w:vAlign w:val="center"/>
          </w:tcPr>
          <w:p w:rsidR="000A68A4" w:rsidRDefault="006A59F5">
            <w:pPr>
              <w:ind w:right="51"/>
              <w:rPr>
                <w:szCs w:val="21"/>
              </w:rPr>
            </w:pPr>
            <w:r>
              <w:rPr>
                <w:szCs w:val="21"/>
              </w:rPr>
              <w:t>1</w:t>
            </w:r>
            <w:r>
              <w:rPr>
                <w:rFonts w:hint="eastAsia"/>
                <w:szCs w:val="21"/>
              </w:rPr>
              <w:t>.</w:t>
            </w:r>
            <w:r>
              <w:rPr>
                <w:szCs w:val="21"/>
              </w:rPr>
              <w:t>5</w:t>
            </w:r>
            <w:r>
              <w:rPr>
                <w:szCs w:val="21"/>
              </w:rPr>
              <w:t>加强水源涵养区管控。加强温宿、拜城，库车市煤炭资源开采环境监管。禁止在冰川区进行切开发建设活动除关系国计民生的交通运输、电力输送等重要基础设施外，严禁在永久积雪区进行其他开发建设活动。</w:t>
            </w:r>
            <w:r>
              <w:rPr>
                <w:szCs w:val="21"/>
              </w:rPr>
              <w:br/>
              <w:t>1</w:t>
            </w:r>
            <w:r>
              <w:rPr>
                <w:rFonts w:hint="eastAsia"/>
                <w:szCs w:val="21"/>
              </w:rPr>
              <w:t>.</w:t>
            </w:r>
            <w:r>
              <w:rPr>
                <w:szCs w:val="21"/>
              </w:rPr>
              <w:t>6</w:t>
            </w:r>
            <w:r>
              <w:rPr>
                <w:szCs w:val="21"/>
              </w:rPr>
              <w:t>加强水土保持区管控。禁止开荒、采挖砍伐植物、乱弃各类固体废物，禁止在与地表水、地下水有水力联系的沟壑区域建设重金属等一类污染物的尾矿库、危险废物处置填埋场。禁止在地质不稳定的区域建设尾矿库。</w:t>
            </w:r>
            <w:r>
              <w:rPr>
                <w:szCs w:val="21"/>
              </w:rPr>
              <w:br/>
              <w:t>1</w:t>
            </w:r>
            <w:r>
              <w:rPr>
                <w:rFonts w:hint="eastAsia"/>
                <w:szCs w:val="21"/>
              </w:rPr>
              <w:t>.</w:t>
            </w:r>
            <w:r>
              <w:rPr>
                <w:szCs w:val="21"/>
              </w:rPr>
              <w:t>7</w:t>
            </w:r>
            <w:r>
              <w:rPr>
                <w:szCs w:val="21"/>
              </w:rPr>
              <w:t>加强防风固沙区管控。规范工程施工作业行为，严格控制开发作业范围，不得扰动或破坏工程区外沙漠等各类地表形态，减少对荒漠土地的占用。</w:t>
            </w:r>
          </w:p>
        </w:tc>
        <w:tc>
          <w:tcPr>
            <w:tcW w:w="991" w:type="pct"/>
          </w:tcPr>
          <w:p w:rsidR="000A68A4" w:rsidRDefault="006A59F5">
            <w:pPr>
              <w:ind w:right="51"/>
              <w:rPr>
                <w:szCs w:val="21"/>
              </w:rPr>
            </w:pPr>
            <w:r>
              <w:rPr>
                <w:szCs w:val="21"/>
              </w:rPr>
              <w:t>本项目在</w:t>
            </w:r>
            <w:r>
              <w:rPr>
                <w:rFonts w:hint="eastAsia"/>
                <w:szCs w:val="21"/>
              </w:rPr>
              <w:t>管线敷设</w:t>
            </w:r>
            <w:r>
              <w:rPr>
                <w:szCs w:val="21"/>
              </w:rPr>
              <w:t>过程中进行生态修复措施。</w:t>
            </w:r>
          </w:p>
        </w:tc>
        <w:tc>
          <w:tcPr>
            <w:tcW w:w="991" w:type="pct"/>
          </w:tcPr>
          <w:p w:rsidR="000A68A4" w:rsidRDefault="006A59F5">
            <w:pPr>
              <w:ind w:right="51"/>
              <w:jc w:val="center"/>
              <w:rPr>
                <w:szCs w:val="21"/>
              </w:rPr>
            </w:pPr>
            <w:r>
              <w:rPr>
                <w:szCs w:val="21"/>
              </w:rPr>
              <w:t>符合</w:t>
            </w:r>
          </w:p>
        </w:tc>
      </w:tr>
    </w:tbl>
    <w:p w:rsidR="000A68A4" w:rsidRDefault="006A59F5">
      <w:pPr>
        <w:pStyle w:val="affc"/>
        <w:rPr>
          <w:b w:val="0"/>
          <w:bCs/>
        </w:rPr>
      </w:pPr>
      <w:r>
        <w:rPr>
          <w:b w:val="0"/>
          <w:bCs/>
        </w:rPr>
        <w:t>表</w:t>
      </w:r>
      <w:r>
        <w:rPr>
          <w:b w:val="0"/>
          <w:bCs/>
        </w:rPr>
        <w:t>3.</w:t>
      </w:r>
      <w:r>
        <w:rPr>
          <w:rFonts w:hint="eastAsia"/>
          <w:b w:val="0"/>
          <w:bCs/>
        </w:rPr>
        <w:t>10</w:t>
      </w:r>
      <w:r>
        <w:rPr>
          <w:b w:val="0"/>
          <w:bCs/>
        </w:rPr>
        <w:t xml:space="preserve">-3  </w:t>
      </w:r>
      <w:r>
        <w:rPr>
          <w:b w:val="0"/>
          <w:bCs/>
        </w:rPr>
        <w:t>与《</w:t>
      </w:r>
      <w:r>
        <w:rPr>
          <w:rFonts w:hint="eastAsia"/>
          <w:b w:val="0"/>
          <w:bCs/>
        </w:rPr>
        <w:t>新疆维吾尔自治区七大片区“三线一单”生态环境分区管控要求</w:t>
      </w:r>
      <w:r>
        <w:rPr>
          <w:b w:val="0"/>
          <w:bCs/>
        </w:rPr>
        <w:t>》符合性分析一览表</w:t>
      </w:r>
    </w:p>
    <w:tbl>
      <w:tblPr>
        <w:tblW w:w="4997"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2"/>
        <w:gridCol w:w="3376"/>
        <w:gridCol w:w="3693"/>
        <w:gridCol w:w="696"/>
      </w:tblGrid>
      <w:tr w:rsidR="000A68A4">
        <w:trPr>
          <w:trHeight w:val="397"/>
          <w:tblHeader/>
        </w:trPr>
        <w:tc>
          <w:tcPr>
            <w:tcW w:w="315" w:type="pct"/>
            <w:vAlign w:val="center"/>
          </w:tcPr>
          <w:p w:rsidR="000A68A4" w:rsidRDefault="006A59F5">
            <w:pPr>
              <w:autoSpaceDE w:val="0"/>
              <w:autoSpaceDN w:val="0"/>
              <w:adjustRightInd w:val="0"/>
              <w:spacing w:line="0" w:lineRule="atLeast"/>
              <w:jc w:val="center"/>
              <w:rPr>
                <w:spacing w:val="-10"/>
                <w:szCs w:val="21"/>
              </w:rPr>
            </w:pPr>
            <w:r>
              <w:rPr>
                <w:rFonts w:hint="eastAsia"/>
                <w:spacing w:val="-10"/>
                <w:szCs w:val="21"/>
              </w:rPr>
              <w:t>名称</w:t>
            </w:r>
          </w:p>
        </w:tc>
        <w:tc>
          <w:tcPr>
            <w:tcW w:w="2036" w:type="pct"/>
            <w:vAlign w:val="center"/>
          </w:tcPr>
          <w:p w:rsidR="000A68A4" w:rsidRDefault="006A59F5">
            <w:pPr>
              <w:autoSpaceDE w:val="0"/>
              <w:autoSpaceDN w:val="0"/>
              <w:adjustRightInd w:val="0"/>
              <w:spacing w:line="0" w:lineRule="atLeast"/>
              <w:jc w:val="center"/>
              <w:rPr>
                <w:spacing w:val="-10"/>
                <w:szCs w:val="21"/>
              </w:rPr>
            </w:pPr>
            <w:r>
              <w:rPr>
                <w:rFonts w:hint="eastAsia"/>
                <w:spacing w:val="-10"/>
                <w:szCs w:val="21"/>
              </w:rPr>
              <w:t>管控要求</w:t>
            </w:r>
          </w:p>
        </w:tc>
        <w:tc>
          <w:tcPr>
            <w:tcW w:w="2227" w:type="pct"/>
            <w:vAlign w:val="center"/>
          </w:tcPr>
          <w:p w:rsidR="000A68A4" w:rsidRDefault="006A59F5">
            <w:pPr>
              <w:autoSpaceDE w:val="0"/>
              <w:autoSpaceDN w:val="0"/>
              <w:adjustRightInd w:val="0"/>
              <w:spacing w:line="0" w:lineRule="atLeast"/>
              <w:jc w:val="center"/>
              <w:rPr>
                <w:spacing w:val="-10"/>
                <w:szCs w:val="21"/>
              </w:rPr>
            </w:pPr>
            <w:r>
              <w:rPr>
                <w:rFonts w:hint="eastAsia"/>
                <w:spacing w:val="-10"/>
                <w:szCs w:val="21"/>
              </w:rPr>
              <w:t>本项目</w:t>
            </w:r>
          </w:p>
        </w:tc>
        <w:tc>
          <w:tcPr>
            <w:tcW w:w="420" w:type="pct"/>
            <w:vAlign w:val="center"/>
          </w:tcPr>
          <w:p w:rsidR="000A68A4" w:rsidRDefault="006A59F5">
            <w:pPr>
              <w:autoSpaceDE w:val="0"/>
              <w:autoSpaceDN w:val="0"/>
              <w:adjustRightInd w:val="0"/>
              <w:spacing w:line="0" w:lineRule="atLeast"/>
              <w:jc w:val="center"/>
              <w:rPr>
                <w:spacing w:val="-10"/>
                <w:szCs w:val="21"/>
              </w:rPr>
            </w:pPr>
            <w:r>
              <w:rPr>
                <w:rFonts w:hint="eastAsia"/>
                <w:spacing w:val="-10"/>
                <w:szCs w:val="21"/>
              </w:rPr>
              <w:t>符合性</w:t>
            </w:r>
          </w:p>
        </w:tc>
      </w:tr>
      <w:tr w:rsidR="000A68A4">
        <w:trPr>
          <w:trHeight w:val="397"/>
        </w:trPr>
        <w:tc>
          <w:tcPr>
            <w:tcW w:w="315" w:type="pct"/>
            <w:vMerge w:val="restart"/>
            <w:vAlign w:val="center"/>
          </w:tcPr>
          <w:p w:rsidR="000A68A4" w:rsidRDefault="006A59F5">
            <w:pPr>
              <w:autoSpaceDE w:val="0"/>
              <w:autoSpaceDN w:val="0"/>
              <w:adjustRightInd w:val="0"/>
              <w:spacing w:line="0" w:lineRule="atLeast"/>
              <w:jc w:val="center"/>
              <w:rPr>
                <w:spacing w:val="-10"/>
                <w:szCs w:val="21"/>
              </w:rPr>
            </w:pPr>
            <w:bookmarkStart w:id="148" w:name="_Hlk120542022"/>
            <w:r>
              <w:rPr>
                <w:rFonts w:hint="eastAsia"/>
                <w:spacing w:val="-10"/>
                <w:szCs w:val="21"/>
              </w:rPr>
              <w:t>天山南坡片区总体管控要求</w:t>
            </w:r>
            <w:bookmarkEnd w:id="148"/>
          </w:p>
        </w:tc>
        <w:tc>
          <w:tcPr>
            <w:tcW w:w="2036" w:type="pct"/>
            <w:vAlign w:val="center"/>
          </w:tcPr>
          <w:p w:rsidR="000A68A4" w:rsidRDefault="006A59F5">
            <w:pPr>
              <w:autoSpaceDE w:val="0"/>
              <w:autoSpaceDN w:val="0"/>
              <w:adjustRightInd w:val="0"/>
              <w:snapToGrid w:val="0"/>
              <w:rPr>
                <w:szCs w:val="21"/>
              </w:rPr>
            </w:pPr>
            <w:r>
              <w:rPr>
                <w:rFonts w:hint="eastAsia"/>
                <w:szCs w:val="21"/>
              </w:rPr>
              <w:t>切实保护托木尔峰和天山南坡中段冰雪水源及生物多样性保护生态功能区内的托木尔峰自然景观、高山冰川、野生动物、森林和草原</w:t>
            </w:r>
            <w:r>
              <w:rPr>
                <w:szCs w:val="21"/>
              </w:rPr>
              <w:t>,</w:t>
            </w:r>
            <w:r>
              <w:rPr>
                <w:szCs w:val="21"/>
              </w:rPr>
              <w:t>合理利用天然草地，稳步推进草原减牧，加强保护区管理，维护自然景观和生物多样性。</w:t>
            </w:r>
          </w:p>
        </w:tc>
        <w:tc>
          <w:tcPr>
            <w:tcW w:w="2227" w:type="pct"/>
            <w:vAlign w:val="center"/>
          </w:tcPr>
          <w:p w:rsidR="000A68A4" w:rsidRDefault="006A59F5">
            <w:pPr>
              <w:autoSpaceDE w:val="0"/>
              <w:autoSpaceDN w:val="0"/>
              <w:adjustRightInd w:val="0"/>
              <w:snapToGrid w:val="0"/>
              <w:jc w:val="left"/>
              <w:rPr>
                <w:szCs w:val="21"/>
              </w:rPr>
            </w:pPr>
            <w:r>
              <w:rPr>
                <w:rFonts w:hint="eastAsia"/>
                <w:szCs w:val="21"/>
              </w:rPr>
              <w:t>本项目不位于托木尔峰和天山南坡中段冰雪水源及生物多样性保护生态功能区</w:t>
            </w:r>
          </w:p>
        </w:tc>
        <w:tc>
          <w:tcPr>
            <w:tcW w:w="420" w:type="pct"/>
            <w:vAlign w:val="center"/>
          </w:tcPr>
          <w:p w:rsidR="000A68A4" w:rsidRDefault="006A59F5">
            <w:pPr>
              <w:autoSpaceDE w:val="0"/>
              <w:autoSpaceDN w:val="0"/>
              <w:adjustRightInd w:val="0"/>
              <w:snapToGrid w:val="0"/>
              <w:jc w:val="center"/>
              <w:rPr>
                <w:szCs w:val="21"/>
              </w:rPr>
            </w:pPr>
            <w:r>
              <w:rPr>
                <w:rFonts w:hint="eastAsia"/>
                <w:szCs w:val="21"/>
              </w:rPr>
              <w:t>符合</w:t>
            </w:r>
          </w:p>
        </w:tc>
      </w:tr>
      <w:tr w:rsidR="000A68A4">
        <w:trPr>
          <w:trHeight w:val="397"/>
        </w:trPr>
        <w:tc>
          <w:tcPr>
            <w:tcW w:w="315" w:type="pct"/>
            <w:vMerge/>
            <w:vAlign w:val="center"/>
          </w:tcPr>
          <w:p w:rsidR="000A68A4" w:rsidRDefault="000A68A4">
            <w:pPr>
              <w:autoSpaceDE w:val="0"/>
              <w:autoSpaceDN w:val="0"/>
              <w:adjustRightInd w:val="0"/>
              <w:spacing w:line="0" w:lineRule="atLeast"/>
              <w:jc w:val="center"/>
              <w:rPr>
                <w:spacing w:val="-10"/>
                <w:szCs w:val="21"/>
              </w:rPr>
            </w:pPr>
          </w:p>
        </w:tc>
        <w:tc>
          <w:tcPr>
            <w:tcW w:w="2036" w:type="pct"/>
            <w:vAlign w:val="center"/>
          </w:tcPr>
          <w:p w:rsidR="000A68A4" w:rsidRDefault="006A59F5">
            <w:pPr>
              <w:autoSpaceDE w:val="0"/>
              <w:autoSpaceDN w:val="0"/>
              <w:adjustRightInd w:val="0"/>
              <w:snapToGrid w:val="0"/>
              <w:rPr>
                <w:szCs w:val="21"/>
              </w:rPr>
            </w:pPr>
            <w:r>
              <w:rPr>
                <w:rFonts w:hint="eastAsia"/>
                <w:szCs w:val="21"/>
              </w:rPr>
              <w:t>重点做好塔里木盆地北缘荒漠化防治。加强荒漠植被及河岸荒漠林保护，规范油气勘探开发作业，建立油田和公路扰动区域工程与生物相结合的防风固沙体系，逐步形成生态屏障。</w:t>
            </w:r>
          </w:p>
        </w:tc>
        <w:tc>
          <w:tcPr>
            <w:tcW w:w="2227" w:type="pct"/>
            <w:vAlign w:val="center"/>
          </w:tcPr>
          <w:p w:rsidR="000A68A4" w:rsidRDefault="006A59F5">
            <w:pPr>
              <w:autoSpaceDE w:val="0"/>
              <w:autoSpaceDN w:val="0"/>
              <w:adjustRightInd w:val="0"/>
              <w:snapToGrid w:val="0"/>
              <w:jc w:val="left"/>
              <w:rPr>
                <w:szCs w:val="21"/>
              </w:rPr>
            </w:pPr>
            <w:r>
              <w:rPr>
                <w:rFonts w:hint="eastAsia"/>
                <w:szCs w:val="21"/>
              </w:rPr>
              <w:t>本项目已提出持续改善、防风固沙、生态修复的要求，施工过程中严格控制施工占地，尽量减少占地，井场建设和管道敷设完成后，采取措施及时恢复临时占地，对施工作业带进行生态恢复，尽可能减少对区域生态环境的影响。</w:t>
            </w:r>
          </w:p>
        </w:tc>
        <w:tc>
          <w:tcPr>
            <w:tcW w:w="420" w:type="pct"/>
            <w:vAlign w:val="center"/>
          </w:tcPr>
          <w:p w:rsidR="000A68A4" w:rsidRDefault="006A59F5">
            <w:pPr>
              <w:autoSpaceDE w:val="0"/>
              <w:autoSpaceDN w:val="0"/>
              <w:adjustRightInd w:val="0"/>
              <w:snapToGrid w:val="0"/>
              <w:jc w:val="center"/>
              <w:rPr>
                <w:szCs w:val="21"/>
              </w:rPr>
            </w:pPr>
            <w:r>
              <w:rPr>
                <w:rFonts w:hint="eastAsia"/>
                <w:szCs w:val="21"/>
              </w:rPr>
              <w:t>符合</w:t>
            </w:r>
          </w:p>
        </w:tc>
      </w:tr>
      <w:tr w:rsidR="000A68A4">
        <w:trPr>
          <w:trHeight w:val="397"/>
        </w:trPr>
        <w:tc>
          <w:tcPr>
            <w:tcW w:w="315" w:type="pct"/>
            <w:vMerge/>
            <w:vAlign w:val="center"/>
          </w:tcPr>
          <w:p w:rsidR="000A68A4" w:rsidRDefault="000A68A4">
            <w:pPr>
              <w:autoSpaceDE w:val="0"/>
              <w:autoSpaceDN w:val="0"/>
              <w:adjustRightInd w:val="0"/>
              <w:spacing w:line="0" w:lineRule="atLeast"/>
              <w:jc w:val="center"/>
              <w:rPr>
                <w:spacing w:val="-10"/>
                <w:szCs w:val="21"/>
              </w:rPr>
            </w:pPr>
          </w:p>
        </w:tc>
        <w:tc>
          <w:tcPr>
            <w:tcW w:w="2036" w:type="pct"/>
            <w:vAlign w:val="center"/>
          </w:tcPr>
          <w:p w:rsidR="000A68A4" w:rsidRDefault="006A59F5">
            <w:pPr>
              <w:autoSpaceDE w:val="0"/>
              <w:autoSpaceDN w:val="0"/>
              <w:adjustRightInd w:val="0"/>
              <w:snapToGrid w:val="0"/>
              <w:rPr>
                <w:szCs w:val="21"/>
              </w:rPr>
            </w:pPr>
            <w:r>
              <w:rPr>
                <w:rFonts w:hint="eastAsia"/>
                <w:szCs w:val="21"/>
              </w:rPr>
              <w:t>推进塔里木河流域用水结构调整，维护塔里木河、博斯腾湖基本生态用水。</w:t>
            </w:r>
          </w:p>
          <w:p w:rsidR="000A68A4" w:rsidRDefault="006A59F5">
            <w:pPr>
              <w:autoSpaceDE w:val="0"/>
              <w:autoSpaceDN w:val="0"/>
              <w:adjustRightInd w:val="0"/>
              <w:snapToGrid w:val="0"/>
              <w:rPr>
                <w:szCs w:val="21"/>
              </w:rPr>
            </w:pPr>
            <w:r>
              <w:rPr>
                <w:rFonts w:hint="eastAsia"/>
                <w:szCs w:val="21"/>
              </w:rPr>
              <w:t>加强塔里木河流域水环境风险管控。加大博斯腾湖污染源头达标排放治理和监督力度，实施博斯腾湖综合治理。</w:t>
            </w:r>
          </w:p>
        </w:tc>
        <w:tc>
          <w:tcPr>
            <w:tcW w:w="2227" w:type="pct"/>
            <w:vAlign w:val="center"/>
          </w:tcPr>
          <w:p w:rsidR="000A68A4" w:rsidRDefault="006A59F5">
            <w:pPr>
              <w:autoSpaceDE w:val="0"/>
              <w:autoSpaceDN w:val="0"/>
              <w:adjustRightInd w:val="0"/>
              <w:snapToGrid w:val="0"/>
              <w:jc w:val="left"/>
              <w:rPr>
                <w:szCs w:val="21"/>
              </w:rPr>
            </w:pPr>
            <w:r>
              <w:rPr>
                <w:rFonts w:hint="eastAsia"/>
                <w:szCs w:val="21"/>
              </w:rPr>
              <w:t>本项目位于库车市，不涉及巴州境内的博斯腾湖，本项目距离塔里木河</w:t>
            </w:r>
            <w:r>
              <w:rPr>
                <w:rFonts w:hint="eastAsia"/>
                <w:szCs w:val="21"/>
              </w:rPr>
              <w:t>29km</w:t>
            </w:r>
            <w:r>
              <w:rPr>
                <w:rFonts w:hint="eastAsia"/>
                <w:szCs w:val="21"/>
              </w:rPr>
              <w:t>，运营期耗水环节仅为井下作业用水，用水量较少，施工废水、生活污水等进行综合利用，不挤占塔里木河生态用水。运营期加强环境风险防控，基本不会对塔里木河水环境产生影响。</w:t>
            </w:r>
          </w:p>
        </w:tc>
        <w:tc>
          <w:tcPr>
            <w:tcW w:w="420" w:type="pct"/>
            <w:vAlign w:val="center"/>
          </w:tcPr>
          <w:p w:rsidR="000A68A4" w:rsidRDefault="006A59F5">
            <w:pPr>
              <w:autoSpaceDE w:val="0"/>
              <w:autoSpaceDN w:val="0"/>
              <w:adjustRightInd w:val="0"/>
              <w:snapToGrid w:val="0"/>
              <w:jc w:val="center"/>
              <w:rPr>
                <w:szCs w:val="21"/>
              </w:rPr>
            </w:pPr>
            <w:r>
              <w:rPr>
                <w:rFonts w:hint="eastAsia"/>
                <w:szCs w:val="21"/>
              </w:rPr>
              <w:t>符合</w:t>
            </w:r>
          </w:p>
        </w:tc>
      </w:tr>
      <w:tr w:rsidR="000A68A4">
        <w:trPr>
          <w:trHeight w:val="397"/>
        </w:trPr>
        <w:tc>
          <w:tcPr>
            <w:tcW w:w="315" w:type="pct"/>
            <w:vMerge/>
            <w:vAlign w:val="center"/>
          </w:tcPr>
          <w:p w:rsidR="000A68A4" w:rsidRDefault="000A68A4">
            <w:pPr>
              <w:autoSpaceDE w:val="0"/>
              <w:autoSpaceDN w:val="0"/>
              <w:adjustRightInd w:val="0"/>
              <w:spacing w:line="0" w:lineRule="atLeast"/>
              <w:jc w:val="center"/>
              <w:rPr>
                <w:spacing w:val="-10"/>
                <w:szCs w:val="21"/>
              </w:rPr>
            </w:pPr>
          </w:p>
        </w:tc>
        <w:tc>
          <w:tcPr>
            <w:tcW w:w="2036" w:type="pct"/>
            <w:vAlign w:val="center"/>
          </w:tcPr>
          <w:p w:rsidR="000A68A4" w:rsidRDefault="006A59F5">
            <w:pPr>
              <w:autoSpaceDE w:val="0"/>
              <w:autoSpaceDN w:val="0"/>
              <w:adjustRightInd w:val="0"/>
              <w:snapToGrid w:val="0"/>
              <w:rPr>
                <w:szCs w:val="21"/>
              </w:rPr>
            </w:pPr>
            <w:r>
              <w:rPr>
                <w:rFonts w:hint="eastAsia"/>
                <w:szCs w:val="21"/>
              </w:rPr>
              <w:t>加强油（气）资源开发区土壤环境污染综合整治。强化涉重金属行业污染防控与工业废物处理处置。</w:t>
            </w:r>
          </w:p>
        </w:tc>
        <w:tc>
          <w:tcPr>
            <w:tcW w:w="2227" w:type="pct"/>
            <w:vAlign w:val="center"/>
          </w:tcPr>
          <w:p w:rsidR="000A68A4" w:rsidRDefault="006A59F5">
            <w:pPr>
              <w:autoSpaceDE w:val="0"/>
              <w:autoSpaceDN w:val="0"/>
              <w:adjustRightInd w:val="0"/>
              <w:snapToGrid w:val="0"/>
              <w:jc w:val="left"/>
              <w:rPr>
                <w:szCs w:val="21"/>
              </w:rPr>
            </w:pPr>
            <w:r>
              <w:rPr>
                <w:rFonts w:hint="eastAsia"/>
                <w:szCs w:val="21"/>
              </w:rPr>
              <w:t>本项目已提出土壤污染防治措施，本项目不涉及涉重金属行业污染防控，运营期不新增废物。</w:t>
            </w:r>
          </w:p>
        </w:tc>
        <w:tc>
          <w:tcPr>
            <w:tcW w:w="420" w:type="pct"/>
            <w:vAlign w:val="center"/>
          </w:tcPr>
          <w:p w:rsidR="000A68A4" w:rsidRDefault="006A59F5">
            <w:pPr>
              <w:autoSpaceDE w:val="0"/>
              <w:autoSpaceDN w:val="0"/>
              <w:adjustRightInd w:val="0"/>
              <w:snapToGrid w:val="0"/>
              <w:jc w:val="center"/>
              <w:rPr>
                <w:szCs w:val="21"/>
              </w:rPr>
            </w:pPr>
            <w:r>
              <w:rPr>
                <w:rFonts w:hint="eastAsia"/>
                <w:szCs w:val="21"/>
              </w:rPr>
              <w:t>符合</w:t>
            </w:r>
          </w:p>
        </w:tc>
      </w:tr>
    </w:tbl>
    <w:p w:rsidR="000A68A4" w:rsidRDefault="000A68A4">
      <w:pPr>
        <w:spacing w:line="360" w:lineRule="auto"/>
        <w:ind w:firstLineChars="200" w:firstLine="480"/>
        <w:rPr>
          <w:sz w:val="24"/>
          <w:szCs w:val="24"/>
        </w:rPr>
        <w:sectPr w:rsidR="000A68A4">
          <w:pgSz w:w="11906" w:h="16838"/>
          <w:pgMar w:top="1440" w:right="1797" w:bottom="1440" w:left="1797" w:header="851" w:footer="992" w:gutter="0"/>
          <w:cols w:space="720"/>
          <w:docGrid w:type="linesAndChars" w:linePitch="312"/>
        </w:sectPr>
      </w:pPr>
    </w:p>
    <w:p w:rsidR="000A68A4" w:rsidRDefault="000A68A4">
      <w:pPr>
        <w:spacing w:line="360" w:lineRule="auto"/>
        <w:jc w:val="center"/>
        <w:rPr>
          <w:rFonts w:eastAsia="黑体"/>
          <w:sz w:val="24"/>
          <w:szCs w:val="24"/>
        </w:rPr>
      </w:pPr>
    </w:p>
    <w:p w:rsidR="000A68A4" w:rsidRDefault="006A59F5">
      <w:pPr>
        <w:spacing w:line="360" w:lineRule="auto"/>
        <w:ind w:firstLineChars="200" w:firstLine="422"/>
        <w:jc w:val="center"/>
        <w:rPr>
          <w:rFonts w:eastAsia="黑体"/>
          <w:b/>
        </w:rPr>
      </w:pPr>
      <w:r>
        <w:rPr>
          <w:rFonts w:eastAsia="黑体"/>
          <w:b/>
        </w:rPr>
        <w:t>图</w:t>
      </w:r>
      <w:r>
        <w:rPr>
          <w:rFonts w:eastAsia="黑体"/>
          <w:b/>
        </w:rPr>
        <w:t>3.</w:t>
      </w:r>
      <w:r>
        <w:rPr>
          <w:rFonts w:eastAsia="黑体" w:hint="eastAsia"/>
          <w:b/>
        </w:rPr>
        <w:t>10-1</w:t>
      </w:r>
      <w:r>
        <w:rPr>
          <w:rFonts w:eastAsia="黑体"/>
          <w:b/>
        </w:rPr>
        <w:t xml:space="preserve"> </w:t>
      </w:r>
      <w:r>
        <w:rPr>
          <w:rFonts w:eastAsia="黑体" w:hint="eastAsia"/>
          <w:b/>
        </w:rPr>
        <w:t xml:space="preserve">  </w:t>
      </w:r>
      <w:r>
        <w:rPr>
          <w:rFonts w:eastAsia="黑体" w:hint="eastAsia"/>
          <w:b/>
        </w:rPr>
        <w:t>环境管控</w:t>
      </w:r>
      <w:r>
        <w:rPr>
          <w:rFonts w:eastAsia="黑体"/>
          <w:b/>
        </w:rPr>
        <w:t>图</w:t>
      </w:r>
    </w:p>
    <w:p w:rsidR="000A68A4" w:rsidRDefault="000A68A4">
      <w:pPr>
        <w:spacing w:line="360" w:lineRule="auto"/>
        <w:jc w:val="center"/>
      </w:pPr>
    </w:p>
    <w:p w:rsidR="000A68A4" w:rsidRDefault="006A59F5">
      <w:pPr>
        <w:spacing w:line="360" w:lineRule="auto"/>
        <w:ind w:firstLineChars="200" w:firstLine="422"/>
        <w:jc w:val="center"/>
        <w:rPr>
          <w:rFonts w:eastAsia="黑体"/>
          <w:b/>
        </w:rPr>
      </w:pPr>
      <w:r>
        <w:rPr>
          <w:rFonts w:eastAsia="黑体"/>
          <w:b/>
        </w:rPr>
        <w:t>图</w:t>
      </w:r>
      <w:r>
        <w:rPr>
          <w:rFonts w:eastAsia="黑体"/>
          <w:b/>
        </w:rPr>
        <w:t>3.</w:t>
      </w:r>
      <w:r>
        <w:rPr>
          <w:rFonts w:eastAsia="黑体" w:hint="eastAsia"/>
          <w:b/>
        </w:rPr>
        <w:t>10-2</w:t>
      </w:r>
      <w:r>
        <w:rPr>
          <w:rFonts w:eastAsia="黑体"/>
          <w:b/>
        </w:rPr>
        <w:t xml:space="preserve">  </w:t>
      </w:r>
      <w:r>
        <w:rPr>
          <w:rFonts w:eastAsia="黑体" w:hint="eastAsia"/>
          <w:b/>
        </w:rPr>
        <w:t>生态环境敏感区位置关系</w:t>
      </w:r>
      <w:r>
        <w:rPr>
          <w:rFonts w:eastAsia="黑体"/>
          <w:b/>
        </w:rPr>
        <w:t>图</w:t>
      </w:r>
    </w:p>
    <w:p w:rsidR="000A68A4" w:rsidRDefault="006A59F5">
      <w:pPr>
        <w:rPr>
          <w:rFonts w:eastAsia="黑体"/>
          <w:szCs w:val="36"/>
        </w:rPr>
      </w:pPr>
      <w:r>
        <w:rPr>
          <w:rFonts w:eastAsia="黑体"/>
          <w:szCs w:val="36"/>
        </w:rPr>
        <w:br w:type="page"/>
      </w:r>
    </w:p>
    <w:p w:rsidR="000A68A4" w:rsidRDefault="006A59F5">
      <w:pPr>
        <w:pStyle w:val="aff2"/>
        <w:spacing w:after="100"/>
        <w:rPr>
          <w:rFonts w:eastAsia="黑体"/>
          <w:szCs w:val="36"/>
        </w:rPr>
      </w:pPr>
      <w:bookmarkStart w:id="149" w:name="_Toc3112"/>
      <w:r>
        <w:rPr>
          <w:rFonts w:eastAsia="黑体"/>
          <w:szCs w:val="36"/>
        </w:rPr>
        <w:lastRenderedPageBreak/>
        <w:t>4</w:t>
      </w:r>
      <w:r>
        <w:rPr>
          <w:rFonts w:eastAsia="黑体"/>
          <w:szCs w:val="36"/>
        </w:rPr>
        <w:t>环境现状调查与评价</w:t>
      </w:r>
      <w:bookmarkEnd w:id="149"/>
    </w:p>
    <w:p w:rsidR="000A68A4" w:rsidRDefault="006A59F5">
      <w:pPr>
        <w:pStyle w:val="afff5"/>
      </w:pPr>
      <w:bookmarkStart w:id="150" w:name="_Toc374724183"/>
      <w:bookmarkStart w:id="151" w:name="_Toc27432"/>
      <w:bookmarkStart w:id="152" w:name="_Toc21800"/>
      <w:bookmarkStart w:id="153" w:name="_Toc508291886"/>
      <w:r>
        <w:t>4.1</w:t>
      </w:r>
      <w:r>
        <w:t>自然环境概况</w:t>
      </w:r>
      <w:bookmarkEnd w:id="150"/>
      <w:bookmarkEnd w:id="151"/>
      <w:bookmarkEnd w:id="152"/>
      <w:bookmarkEnd w:id="153"/>
    </w:p>
    <w:p w:rsidR="000A68A4" w:rsidRDefault="006A59F5">
      <w:pPr>
        <w:pStyle w:val="aff6"/>
      </w:pPr>
      <w:r>
        <w:t>4.1.1</w:t>
      </w:r>
      <w:r>
        <w:t>地理位置</w:t>
      </w:r>
    </w:p>
    <w:p w:rsidR="000A68A4" w:rsidRDefault="006A59F5">
      <w:pPr>
        <w:pStyle w:val="aff5"/>
        <w:rPr>
          <w:color w:val="auto"/>
        </w:rPr>
      </w:pPr>
      <w:r>
        <w:rPr>
          <w:rFonts w:cs="宋体" w:hint="eastAsia"/>
          <w:color w:val="auto"/>
        </w:rPr>
        <w:t>哈拉哈塘油田位于新疆维吾尔自治区阿克苏地区沙雅县和库车市境内。</w:t>
      </w:r>
      <w:r>
        <w:rPr>
          <w:color w:val="auto"/>
        </w:rPr>
        <w:t>本</w:t>
      </w:r>
      <w:r>
        <w:rPr>
          <w:rFonts w:hint="eastAsia"/>
          <w:color w:val="auto"/>
        </w:rPr>
        <w:t>项目</w:t>
      </w:r>
      <w:r>
        <w:rPr>
          <w:color w:val="auto"/>
        </w:rPr>
        <w:t>地理位置中心坐标为，地理位置图见图</w:t>
      </w:r>
      <w:r>
        <w:rPr>
          <w:color w:val="auto"/>
        </w:rPr>
        <w:t>3.</w:t>
      </w:r>
      <w:r>
        <w:rPr>
          <w:rFonts w:hint="eastAsia"/>
          <w:color w:val="auto"/>
        </w:rPr>
        <w:t>3</w:t>
      </w:r>
      <w:r>
        <w:rPr>
          <w:color w:val="auto"/>
        </w:rPr>
        <w:t>-1</w:t>
      </w:r>
      <w:r>
        <w:rPr>
          <w:color w:val="auto"/>
        </w:rPr>
        <w:t>。</w:t>
      </w:r>
    </w:p>
    <w:p w:rsidR="000A68A4" w:rsidRDefault="006A59F5">
      <w:pPr>
        <w:keepNext/>
        <w:keepLines/>
        <w:spacing w:before="120" w:line="360" w:lineRule="auto"/>
        <w:outlineLvl w:val="2"/>
        <w:rPr>
          <w:rFonts w:eastAsia="黑体"/>
          <w:bCs/>
          <w:kern w:val="0"/>
          <w:sz w:val="28"/>
          <w:szCs w:val="28"/>
        </w:rPr>
      </w:pPr>
      <w:r>
        <w:rPr>
          <w:rFonts w:eastAsia="黑体"/>
          <w:bCs/>
          <w:kern w:val="0"/>
          <w:sz w:val="28"/>
          <w:szCs w:val="28"/>
        </w:rPr>
        <w:t>4.1.2</w:t>
      </w:r>
      <w:r>
        <w:rPr>
          <w:rFonts w:eastAsia="黑体"/>
          <w:bCs/>
          <w:kern w:val="0"/>
          <w:sz w:val="28"/>
          <w:szCs w:val="28"/>
        </w:rPr>
        <w:t>地形、地貌</w:t>
      </w:r>
    </w:p>
    <w:p w:rsidR="000A68A4" w:rsidRDefault="006A59F5">
      <w:pPr>
        <w:spacing w:line="360" w:lineRule="auto"/>
        <w:ind w:firstLine="480"/>
        <w:rPr>
          <w:kern w:val="0"/>
          <w:sz w:val="24"/>
          <w:szCs w:val="24"/>
        </w:rPr>
      </w:pPr>
      <w:r>
        <w:rPr>
          <w:kern w:val="0"/>
          <w:sz w:val="24"/>
          <w:szCs w:val="24"/>
        </w:rPr>
        <w:t>塔里木盆地是我国最大的内陆盆地，北依天山，南临昆仑，总面积</w:t>
      </w:r>
      <w:r>
        <w:rPr>
          <w:kern w:val="0"/>
          <w:sz w:val="24"/>
          <w:szCs w:val="24"/>
        </w:rPr>
        <w:t>56</w:t>
      </w:r>
      <w:r>
        <w:rPr>
          <w:kern w:val="0"/>
          <w:sz w:val="24"/>
          <w:szCs w:val="24"/>
        </w:rPr>
        <w:t>万</w:t>
      </w:r>
      <w:r>
        <w:rPr>
          <w:kern w:val="0"/>
          <w:sz w:val="24"/>
          <w:szCs w:val="24"/>
        </w:rPr>
        <w:t>km</w:t>
      </w:r>
      <w:r>
        <w:rPr>
          <w:kern w:val="0"/>
          <w:sz w:val="24"/>
          <w:szCs w:val="24"/>
          <w:vertAlign w:val="superscript"/>
        </w:rPr>
        <w:t>2</w:t>
      </w:r>
      <w:r>
        <w:rPr>
          <w:kern w:val="0"/>
          <w:sz w:val="24"/>
          <w:szCs w:val="24"/>
        </w:rPr>
        <w:t>，地势从西南向东北倾斜，平均海拔</w:t>
      </w:r>
      <w:r>
        <w:rPr>
          <w:kern w:val="0"/>
          <w:sz w:val="24"/>
          <w:szCs w:val="24"/>
        </w:rPr>
        <w:t>1000m</w:t>
      </w:r>
      <w:r>
        <w:rPr>
          <w:kern w:val="0"/>
          <w:sz w:val="24"/>
          <w:szCs w:val="24"/>
        </w:rPr>
        <w:t>左右，盆地中部为塔克拉玛干沙漠，面积约为</w:t>
      </w:r>
      <w:r>
        <w:rPr>
          <w:kern w:val="0"/>
          <w:sz w:val="24"/>
          <w:szCs w:val="24"/>
        </w:rPr>
        <w:t>32.4</w:t>
      </w:r>
      <w:r>
        <w:rPr>
          <w:kern w:val="0"/>
          <w:sz w:val="24"/>
          <w:szCs w:val="24"/>
        </w:rPr>
        <w:t>万</w:t>
      </w:r>
      <w:r>
        <w:rPr>
          <w:kern w:val="0"/>
          <w:sz w:val="24"/>
          <w:szCs w:val="24"/>
        </w:rPr>
        <w:t>km</w:t>
      </w:r>
      <w:r>
        <w:rPr>
          <w:kern w:val="0"/>
          <w:sz w:val="24"/>
          <w:szCs w:val="24"/>
          <w:vertAlign w:val="superscript"/>
        </w:rPr>
        <w:t>2</w:t>
      </w:r>
      <w:r>
        <w:rPr>
          <w:kern w:val="0"/>
          <w:sz w:val="24"/>
          <w:szCs w:val="24"/>
        </w:rPr>
        <w:t>，是我国最大的沙漠，也是世界上第二大流动沙漠，流动沙丘占沙漠总面积的</w:t>
      </w:r>
      <w:r>
        <w:rPr>
          <w:kern w:val="0"/>
          <w:sz w:val="24"/>
          <w:szCs w:val="24"/>
        </w:rPr>
        <w:t>85%</w:t>
      </w:r>
      <w:r>
        <w:rPr>
          <w:kern w:val="0"/>
          <w:sz w:val="24"/>
          <w:szCs w:val="24"/>
        </w:rPr>
        <w:t>。区块所在的沙漠区地貌类型属于半固定沙丘，地势南高北低，地形起伏不大，部分开阔而平坦，相对低洼区地下水埋藏较浅，并有盐土分布，地表有少量或零星胡杨及草甸植被，平均海拔</w:t>
      </w:r>
      <w:r>
        <w:rPr>
          <w:kern w:val="0"/>
          <w:sz w:val="24"/>
          <w:szCs w:val="24"/>
        </w:rPr>
        <w:t>1000m</w:t>
      </w:r>
      <w:r>
        <w:rPr>
          <w:kern w:val="0"/>
          <w:sz w:val="24"/>
          <w:szCs w:val="24"/>
        </w:rPr>
        <w:t>左右。河谷平原区属于塔里木河冲积－洪积平原地貌单元，地势南高北低，地形总体开阔平坦，局部起伏，高差较小，发育多条冲沟。该段沙化、盐化相间分布，盐土相对偏多，地表有沙柳、沙蒿及草甸植物，零星或成片分布胡杨树木，近岸地带相对密集，但枯萎呈疏现象亦在加剧。</w:t>
      </w:r>
    </w:p>
    <w:p w:rsidR="000A68A4" w:rsidRDefault="006A59F5">
      <w:pPr>
        <w:keepNext/>
        <w:keepLines/>
        <w:spacing w:before="120" w:line="360" w:lineRule="auto"/>
        <w:outlineLvl w:val="2"/>
        <w:rPr>
          <w:rFonts w:eastAsia="黑体"/>
          <w:bCs/>
          <w:kern w:val="0"/>
          <w:sz w:val="28"/>
          <w:szCs w:val="28"/>
        </w:rPr>
      </w:pPr>
      <w:r>
        <w:rPr>
          <w:rFonts w:eastAsia="黑体"/>
          <w:bCs/>
          <w:kern w:val="0"/>
          <w:sz w:val="28"/>
          <w:szCs w:val="28"/>
        </w:rPr>
        <w:t>4.1.3</w:t>
      </w:r>
      <w:r>
        <w:rPr>
          <w:rFonts w:eastAsia="黑体"/>
          <w:bCs/>
          <w:kern w:val="0"/>
          <w:sz w:val="28"/>
          <w:szCs w:val="28"/>
        </w:rPr>
        <w:t>气象和气候</w:t>
      </w:r>
    </w:p>
    <w:p w:rsidR="000A68A4" w:rsidRDefault="006A59F5">
      <w:pPr>
        <w:widowControl/>
        <w:spacing w:line="360" w:lineRule="auto"/>
        <w:ind w:firstLine="480"/>
        <w:jc w:val="left"/>
        <w:rPr>
          <w:kern w:val="0"/>
          <w:sz w:val="24"/>
          <w:szCs w:val="24"/>
        </w:rPr>
      </w:pPr>
      <w:bookmarkStart w:id="154" w:name="_Toc516802902"/>
      <w:bookmarkStart w:id="155" w:name="_Toc534443421"/>
      <w:bookmarkStart w:id="156" w:name="_Toc516803071"/>
      <w:bookmarkStart w:id="157" w:name="_Toc46226876"/>
      <w:bookmarkStart w:id="158" w:name="_Toc65336709"/>
      <w:bookmarkStart w:id="159" w:name="_Toc64823702"/>
      <w:bookmarkStart w:id="160" w:name="_Toc516468834"/>
      <w:bookmarkStart w:id="161" w:name="_Toc65068683"/>
      <w:bookmarkStart w:id="162" w:name="_Toc46226601"/>
      <w:bookmarkStart w:id="163" w:name="_Toc64823652"/>
      <w:bookmarkStart w:id="164" w:name="_Toc65303749"/>
      <w:bookmarkStart w:id="165" w:name="_Toc64894602"/>
      <w:bookmarkStart w:id="166" w:name="_Toc534440738"/>
      <w:bookmarkStart w:id="167" w:name="_Toc516829571"/>
      <w:bookmarkStart w:id="168" w:name="_Toc46226740"/>
      <w:bookmarkStart w:id="169" w:name="_Toc516467468"/>
      <w:bookmarkStart w:id="170" w:name="_Toc534443479"/>
      <w:r>
        <w:rPr>
          <w:rFonts w:hint="eastAsia"/>
          <w:kern w:val="0"/>
          <w:sz w:val="24"/>
          <w:szCs w:val="24"/>
        </w:rPr>
        <w:t>本</w:t>
      </w:r>
      <w:r>
        <w:rPr>
          <w:kern w:val="0"/>
          <w:sz w:val="24"/>
          <w:szCs w:val="24"/>
        </w:rPr>
        <w:t>项目所在地</w:t>
      </w:r>
      <w:r>
        <w:rPr>
          <w:rFonts w:hint="eastAsia"/>
          <w:kern w:val="0"/>
          <w:sz w:val="24"/>
          <w:szCs w:val="24"/>
        </w:rPr>
        <w:t>库车市</w:t>
      </w:r>
      <w:r>
        <w:rPr>
          <w:kern w:val="0"/>
          <w:sz w:val="24"/>
          <w:szCs w:val="24"/>
        </w:rPr>
        <w:t>地处暖温带，热量丰富，气候干燥，降水稀少，夏季炎热，冬季干冷，年温差和日温差都很大，属暖温带大陆性干旱气候。</w:t>
      </w:r>
    </w:p>
    <w:p w:rsidR="000A68A4" w:rsidRDefault="006A59F5">
      <w:pPr>
        <w:widowControl/>
        <w:spacing w:line="360" w:lineRule="auto"/>
        <w:ind w:firstLine="480"/>
        <w:jc w:val="left"/>
        <w:rPr>
          <w:kern w:val="0"/>
          <w:sz w:val="24"/>
          <w:szCs w:val="24"/>
        </w:rPr>
      </w:pPr>
      <w:r>
        <w:rPr>
          <w:kern w:val="0"/>
          <w:sz w:val="24"/>
          <w:szCs w:val="24"/>
        </w:rPr>
        <w:t>所在地具体气象要素见表</w:t>
      </w:r>
      <w:r>
        <w:rPr>
          <w:kern w:val="0"/>
          <w:sz w:val="24"/>
          <w:szCs w:val="24"/>
        </w:rPr>
        <w:t>4.1-1</w:t>
      </w:r>
      <w:r>
        <w:rPr>
          <w:kern w:val="0"/>
          <w:sz w:val="24"/>
          <w:szCs w:val="24"/>
        </w:rPr>
        <w:t>。</w:t>
      </w:r>
    </w:p>
    <w:p w:rsidR="000A68A4" w:rsidRDefault="006A59F5">
      <w:pPr>
        <w:pStyle w:val="affc"/>
        <w:rPr>
          <w:b w:val="0"/>
          <w:bCs/>
        </w:rPr>
      </w:pPr>
      <w:r>
        <w:rPr>
          <w:b w:val="0"/>
          <w:bCs/>
        </w:rPr>
        <w:t>表</w:t>
      </w:r>
      <w:r>
        <w:rPr>
          <w:b w:val="0"/>
          <w:bCs/>
        </w:rPr>
        <w:t xml:space="preserve">4.1-1                   </w:t>
      </w:r>
      <w:r>
        <w:rPr>
          <w:b w:val="0"/>
          <w:bCs/>
        </w:rPr>
        <w:t>主要气象要素表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2045"/>
        <w:gridCol w:w="1177"/>
        <w:gridCol w:w="574"/>
        <w:gridCol w:w="2179"/>
        <w:gridCol w:w="1471"/>
      </w:tblGrid>
      <w:tr w:rsidR="000A68A4">
        <w:trPr>
          <w:trHeight w:val="454"/>
          <w:tblHeader/>
          <w:jc w:val="center"/>
        </w:trPr>
        <w:tc>
          <w:tcPr>
            <w:tcW w:w="510" w:type="pct"/>
            <w:vAlign w:val="center"/>
          </w:tcPr>
          <w:p w:rsidR="000A68A4" w:rsidRDefault="006A59F5">
            <w:pPr>
              <w:spacing w:line="0" w:lineRule="atLeast"/>
              <w:jc w:val="center"/>
              <w:rPr>
                <w:spacing w:val="-10"/>
                <w:szCs w:val="21"/>
              </w:rPr>
            </w:pPr>
            <w:r>
              <w:rPr>
                <w:spacing w:val="-10"/>
                <w:szCs w:val="21"/>
              </w:rPr>
              <w:t>序号</w:t>
            </w:r>
          </w:p>
        </w:tc>
        <w:tc>
          <w:tcPr>
            <w:tcW w:w="1232" w:type="pct"/>
            <w:vAlign w:val="center"/>
          </w:tcPr>
          <w:p w:rsidR="000A68A4" w:rsidRDefault="006A59F5">
            <w:pPr>
              <w:spacing w:line="0" w:lineRule="atLeast"/>
              <w:jc w:val="center"/>
              <w:rPr>
                <w:spacing w:val="-10"/>
                <w:szCs w:val="21"/>
              </w:rPr>
            </w:pPr>
            <w:r>
              <w:rPr>
                <w:spacing w:val="-10"/>
                <w:szCs w:val="21"/>
              </w:rPr>
              <w:t>项</w:t>
            </w:r>
            <w:r>
              <w:rPr>
                <w:spacing w:val="-10"/>
                <w:szCs w:val="21"/>
              </w:rPr>
              <w:t xml:space="preserve">  </w:t>
            </w:r>
            <w:r>
              <w:rPr>
                <w:spacing w:val="-10"/>
                <w:szCs w:val="21"/>
              </w:rPr>
              <w:t>目</w:t>
            </w:r>
          </w:p>
        </w:tc>
        <w:tc>
          <w:tcPr>
            <w:tcW w:w="710" w:type="pct"/>
            <w:tcBorders>
              <w:right w:val="double" w:sz="4" w:space="0" w:color="auto"/>
            </w:tcBorders>
            <w:vAlign w:val="center"/>
          </w:tcPr>
          <w:p w:rsidR="000A68A4" w:rsidRDefault="006A59F5">
            <w:pPr>
              <w:spacing w:line="0" w:lineRule="atLeast"/>
              <w:jc w:val="center"/>
              <w:rPr>
                <w:spacing w:val="-10"/>
                <w:szCs w:val="21"/>
              </w:rPr>
            </w:pPr>
            <w:r>
              <w:rPr>
                <w:spacing w:val="-10"/>
                <w:szCs w:val="21"/>
              </w:rPr>
              <w:t>统计结果</w:t>
            </w:r>
          </w:p>
        </w:tc>
        <w:tc>
          <w:tcPr>
            <w:tcW w:w="346" w:type="pct"/>
            <w:tcBorders>
              <w:left w:val="double" w:sz="4" w:space="0" w:color="auto"/>
            </w:tcBorders>
            <w:vAlign w:val="center"/>
          </w:tcPr>
          <w:p w:rsidR="000A68A4" w:rsidRDefault="006A59F5">
            <w:pPr>
              <w:spacing w:line="0" w:lineRule="atLeast"/>
              <w:jc w:val="center"/>
              <w:rPr>
                <w:spacing w:val="-10"/>
                <w:szCs w:val="21"/>
              </w:rPr>
            </w:pPr>
            <w:r>
              <w:rPr>
                <w:spacing w:val="-10"/>
                <w:szCs w:val="21"/>
              </w:rPr>
              <w:t>序号</w:t>
            </w:r>
          </w:p>
        </w:tc>
        <w:tc>
          <w:tcPr>
            <w:tcW w:w="1313" w:type="pct"/>
            <w:vAlign w:val="center"/>
          </w:tcPr>
          <w:p w:rsidR="000A68A4" w:rsidRDefault="006A59F5">
            <w:pPr>
              <w:spacing w:line="0" w:lineRule="atLeast"/>
              <w:jc w:val="center"/>
              <w:rPr>
                <w:spacing w:val="-10"/>
                <w:szCs w:val="21"/>
              </w:rPr>
            </w:pPr>
            <w:r>
              <w:rPr>
                <w:spacing w:val="-10"/>
                <w:szCs w:val="21"/>
              </w:rPr>
              <w:t>项</w:t>
            </w:r>
            <w:r>
              <w:rPr>
                <w:spacing w:val="-10"/>
                <w:szCs w:val="21"/>
              </w:rPr>
              <w:t xml:space="preserve">  </w:t>
            </w:r>
            <w:r>
              <w:rPr>
                <w:spacing w:val="-10"/>
                <w:szCs w:val="21"/>
              </w:rPr>
              <w:t>目</w:t>
            </w:r>
          </w:p>
        </w:tc>
        <w:tc>
          <w:tcPr>
            <w:tcW w:w="886" w:type="pct"/>
            <w:vAlign w:val="center"/>
          </w:tcPr>
          <w:p w:rsidR="000A68A4" w:rsidRDefault="006A59F5">
            <w:pPr>
              <w:spacing w:line="0" w:lineRule="atLeast"/>
              <w:jc w:val="center"/>
              <w:rPr>
                <w:spacing w:val="-10"/>
                <w:szCs w:val="21"/>
              </w:rPr>
            </w:pPr>
            <w:r>
              <w:rPr>
                <w:spacing w:val="-10"/>
                <w:szCs w:val="21"/>
              </w:rPr>
              <w:t>统计结果</w:t>
            </w:r>
          </w:p>
        </w:tc>
      </w:tr>
      <w:tr w:rsidR="000A68A4">
        <w:trPr>
          <w:trHeight w:val="454"/>
          <w:jc w:val="center"/>
        </w:trPr>
        <w:tc>
          <w:tcPr>
            <w:tcW w:w="510" w:type="pct"/>
            <w:vAlign w:val="center"/>
          </w:tcPr>
          <w:p w:rsidR="000A68A4" w:rsidRDefault="006A59F5">
            <w:pPr>
              <w:spacing w:line="0" w:lineRule="atLeast"/>
              <w:jc w:val="center"/>
              <w:rPr>
                <w:spacing w:val="-10"/>
                <w:szCs w:val="21"/>
              </w:rPr>
            </w:pPr>
            <w:r>
              <w:rPr>
                <w:spacing w:val="-10"/>
                <w:szCs w:val="21"/>
              </w:rPr>
              <w:t>1</w:t>
            </w:r>
          </w:p>
        </w:tc>
        <w:tc>
          <w:tcPr>
            <w:tcW w:w="1232" w:type="pct"/>
            <w:vAlign w:val="center"/>
          </w:tcPr>
          <w:p w:rsidR="000A68A4" w:rsidRDefault="006A59F5">
            <w:pPr>
              <w:spacing w:line="0" w:lineRule="atLeast"/>
              <w:jc w:val="center"/>
              <w:rPr>
                <w:spacing w:val="-10"/>
                <w:szCs w:val="21"/>
              </w:rPr>
            </w:pPr>
            <w:r>
              <w:rPr>
                <w:spacing w:val="-10"/>
                <w:szCs w:val="21"/>
              </w:rPr>
              <w:t>年平均气温</w:t>
            </w:r>
          </w:p>
        </w:tc>
        <w:tc>
          <w:tcPr>
            <w:tcW w:w="710" w:type="pct"/>
            <w:tcBorders>
              <w:right w:val="double" w:sz="4" w:space="0" w:color="auto"/>
            </w:tcBorders>
            <w:vAlign w:val="center"/>
          </w:tcPr>
          <w:p w:rsidR="000A68A4" w:rsidRDefault="006A59F5">
            <w:pPr>
              <w:spacing w:line="0" w:lineRule="atLeast"/>
              <w:jc w:val="center"/>
              <w:rPr>
                <w:spacing w:val="-10"/>
                <w:szCs w:val="21"/>
              </w:rPr>
            </w:pPr>
            <w:r>
              <w:rPr>
                <w:spacing w:val="-10"/>
                <w:szCs w:val="21"/>
              </w:rPr>
              <w:t>1</w:t>
            </w:r>
            <w:r>
              <w:rPr>
                <w:rFonts w:hint="eastAsia"/>
                <w:spacing w:val="-10"/>
                <w:szCs w:val="21"/>
              </w:rPr>
              <w:t>0.8</w:t>
            </w:r>
            <w:r>
              <w:rPr>
                <w:rFonts w:ascii="宋体" w:hAnsi="宋体" w:cs="宋体" w:hint="eastAsia"/>
                <w:spacing w:val="-10"/>
                <w:szCs w:val="21"/>
              </w:rPr>
              <w:t>℃</w:t>
            </w:r>
          </w:p>
        </w:tc>
        <w:tc>
          <w:tcPr>
            <w:tcW w:w="346" w:type="pct"/>
            <w:tcBorders>
              <w:left w:val="double" w:sz="4" w:space="0" w:color="auto"/>
            </w:tcBorders>
            <w:vAlign w:val="center"/>
          </w:tcPr>
          <w:p w:rsidR="000A68A4" w:rsidRDefault="006A59F5">
            <w:pPr>
              <w:spacing w:line="0" w:lineRule="atLeast"/>
              <w:jc w:val="center"/>
              <w:rPr>
                <w:spacing w:val="-10"/>
                <w:szCs w:val="21"/>
              </w:rPr>
            </w:pPr>
            <w:r>
              <w:rPr>
                <w:rFonts w:hint="eastAsia"/>
                <w:spacing w:val="-10"/>
                <w:szCs w:val="21"/>
              </w:rPr>
              <w:t>6</w:t>
            </w:r>
          </w:p>
        </w:tc>
        <w:tc>
          <w:tcPr>
            <w:tcW w:w="1313" w:type="pct"/>
            <w:vAlign w:val="center"/>
          </w:tcPr>
          <w:p w:rsidR="000A68A4" w:rsidRDefault="006A59F5">
            <w:pPr>
              <w:spacing w:line="0" w:lineRule="atLeast"/>
              <w:jc w:val="center"/>
              <w:rPr>
                <w:spacing w:val="-10"/>
                <w:szCs w:val="21"/>
              </w:rPr>
            </w:pPr>
            <w:r>
              <w:rPr>
                <w:spacing w:val="-10"/>
                <w:szCs w:val="21"/>
              </w:rPr>
              <w:t>年最大冻土深度</w:t>
            </w:r>
          </w:p>
        </w:tc>
        <w:tc>
          <w:tcPr>
            <w:tcW w:w="886" w:type="pct"/>
            <w:vAlign w:val="center"/>
          </w:tcPr>
          <w:p w:rsidR="000A68A4" w:rsidRDefault="006A59F5">
            <w:pPr>
              <w:spacing w:line="0" w:lineRule="atLeast"/>
              <w:jc w:val="center"/>
              <w:rPr>
                <w:spacing w:val="-10"/>
                <w:szCs w:val="21"/>
              </w:rPr>
            </w:pPr>
            <w:r>
              <w:rPr>
                <w:rFonts w:hint="eastAsia"/>
                <w:spacing w:val="-10"/>
                <w:szCs w:val="21"/>
              </w:rPr>
              <w:t>112c</w:t>
            </w:r>
            <w:r>
              <w:rPr>
                <w:spacing w:val="-10"/>
                <w:szCs w:val="21"/>
              </w:rPr>
              <w:t>m</w:t>
            </w:r>
          </w:p>
        </w:tc>
      </w:tr>
      <w:tr w:rsidR="000A68A4">
        <w:trPr>
          <w:trHeight w:val="454"/>
          <w:jc w:val="center"/>
        </w:trPr>
        <w:tc>
          <w:tcPr>
            <w:tcW w:w="510" w:type="pct"/>
            <w:vAlign w:val="center"/>
          </w:tcPr>
          <w:p w:rsidR="000A68A4" w:rsidRDefault="006A59F5">
            <w:pPr>
              <w:spacing w:line="0" w:lineRule="atLeast"/>
              <w:jc w:val="center"/>
              <w:rPr>
                <w:spacing w:val="-10"/>
                <w:szCs w:val="21"/>
              </w:rPr>
            </w:pPr>
            <w:r>
              <w:rPr>
                <w:spacing w:val="-10"/>
                <w:szCs w:val="21"/>
              </w:rPr>
              <w:t>2</w:t>
            </w:r>
          </w:p>
        </w:tc>
        <w:tc>
          <w:tcPr>
            <w:tcW w:w="1232" w:type="pct"/>
            <w:vAlign w:val="center"/>
          </w:tcPr>
          <w:p w:rsidR="000A68A4" w:rsidRDefault="006A59F5">
            <w:pPr>
              <w:spacing w:line="0" w:lineRule="atLeast"/>
              <w:jc w:val="center"/>
              <w:rPr>
                <w:spacing w:val="-10"/>
                <w:szCs w:val="21"/>
              </w:rPr>
            </w:pPr>
            <w:r>
              <w:rPr>
                <w:spacing w:val="-10"/>
                <w:szCs w:val="21"/>
              </w:rPr>
              <w:t>年极端最高气温</w:t>
            </w:r>
          </w:p>
        </w:tc>
        <w:tc>
          <w:tcPr>
            <w:tcW w:w="710" w:type="pct"/>
            <w:tcBorders>
              <w:right w:val="double" w:sz="4" w:space="0" w:color="auto"/>
            </w:tcBorders>
            <w:vAlign w:val="center"/>
          </w:tcPr>
          <w:p w:rsidR="000A68A4" w:rsidRDefault="006A59F5">
            <w:pPr>
              <w:spacing w:line="0" w:lineRule="atLeast"/>
              <w:jc w:val="center"/>
              <w:rPr>
                <w:spacing w:val="-10"/>
                <w:szCs w:val="21"/>
              </w:rPr>
            </w:pPr>
            <w:r>
              <w:rPr>
                <w:rFonts w:hint="eastAsia"/>
                <w:spacing w:val="-10"/>
                <w:szCs w:val="21"/>
              </w:rPr>
              <w:t>40.7</w:t>
            </w:r>
            <w:r>
              <w:rPr>
                <w:rFonts w:ascii="宋体" w:hAnsi="宋体" w:cs="宋体" w:hint="eastAsia"/>
                <w:spacing w:val="-10"/>
                <w:szCs w:val="21"/>
              </w:rPr>
              <w:t>℃</w:t>
            </w:r>
          </w:p>
        </w:tc>
        <w:tc>
          <w:tcPr>
            <w:tcW w:w="346" w:type="pct"/>
            <w:tcBorders>
              <w:left w:val="double" w:sz="4" w:space="0" w:color="auto"/>
            </w:tcBorders>
            <w:vAlign w:val="center"/>
          </w:tcPr>
          <w:p w:rsidR="000A68A4" w:rsidRDefault="006A59F5">
            <w:pPr>
              <w:spacing w:line="0" w:lineRule="atLeast"/>
              <w:jc w:val="center"/>
              <w:rPr>
                <w:spacing w:val="-10"/>
                <w:szCs w:val="21"/>
              </w:rPr>
            </w:pPr>
            <w:r>
              <w:rPr>
                <w:spacing w:val="-10"/>
                <w:szCs w:val="21"/>
              </w:rPr>
              <w:t>7</w:t>
            </w:r>
          </w:p>
        </w:tc>
        <w:tc>
          <w:tcPr>
            <w:tcW w:w="1313" w:type="pct"/>
            <w:vAlign w:val="center"/>
          </w:tcPr>
          <w:p w:rsidR="000A68A4" w:rsidRDefault="006A59F5">
            <w:pPr>
              <w:spacing w:line="0" w:lineRule="atLeast"/>
              <w:jc w:val="center"/>
              <w:rPr>
                <w:spacing w:val="-10"/>
                <w:szCs w:val="21"/>
              </w:rPr>
            </w:pPr>
            <w:r>
              <w:rPr>
                <w:spacing w:val="-10"/>
                <w:szCs w:val="21"/>
              </w:rPr>
              <w:t>年平均相对湿度</w:t>
            </w:r>
          </w:p>
        </w:tc>
        <w:tc>
          <w:tcPr>
            <w:tcW w:w="886" w:type="pct"/>
            <w:vAlign w:val="center"/>
          </w:tcPr>
          <w:p w:rsidR="000A68A4" w:rsidRDefault="006A59F5">
            <w:pPr>
              <w:spacing w:line="0" w:lineRule="atLeast"/>
              <w:jc w:val="center"/>
              <w:rPr>
                <w:spacing w:val="-10"/>
                <w:szCs w:val="21"/>
              </w:rPr>
            </w:pPr>
            <w:r>
              <w:rPr>
                <w:spacing w:val="-10"/>
                <w:szCs w:val="21"/>
              </w:rPr>
              <w:t>4</w:t>
            </w:r>
            <w:r>
              <w:rPr>
                <w:rFonts w:hint="eastAsia"/>
                <w:spacing w:val="-10"/>
                <w:szCs w:val="21"/>
              </w:rPr>
              <w:t>6</w:t>
            </w:r>
            <w:r>
              <w:rPr>
                <w:spacing w:val="-10"/>
                <w:szCs w:val="21"/>
              </w:rPr>
              <w:t>%</w:t>
            </w:r>
          </w:p>
        </w:tc>
      </w:tr>
      <w:tr w:rsidR="000A68A4">
        <w:trPr>
          <w:trHeight w:val="425"/>
          <w:jc w:val="center"/>
        </w:trPr>
        <w:tc>
          <w:tcPr>
            <w:tcW w:w="510" w:type="pct"/>
            <w:vAlign w:val="center"/>
          </w:tcPr>
          <w:p w:rsidR="000A68A4" w:rsidRDefault="006A59F5">
            <w:pPr>
              <w:spacing w:line="0" w:lineRule="atLeast"/>
              <w:jc w:val="center"/>
              <w:rPr>
                <w:spacing w:val="-10"/>
                <w:szCs w:val="21"/>
              </w:rPr>
            </w:pPr>
            <w:r>
              <w:rPr>
                <w:spacing w:val="-10"/>
                <w:szCs w:val="21"/>
              </w:rPr>
              <w:t>3</w:t>
            </w:r>
          </w:p>
        </w:tc>
        <w:tc>
          <w:tcPr>
            <w:tcW w:w="1232" w:type="pct"/>
            <w:vAlign w:val="center"/>
          </w:tcPr>
          <w:p w:rsidR="000A68A4" w:rsidRDefault="006A59F5">
            <w:pPr>
              <w:spacing w:line="0" w:lineRule="atLeast"/>
              <w:jc w:val="center"/>
              <w:rPr>
                <w:spacing w:val="-10"/>
                <w:szCs w:val="21"/>
              </w:rPr>
            </w:pPr>
            <w:r>
              <w:rPr>
                <w:spacing w:val="-10"/>
                <w:szCs w:val="21"/>
              </w:rPr>
              <w:t>年极端最低气温</w:t>
            </w:r>
          </w:p>
        </w:tc>
        <w:tc>
          <w:tcPr>
            <w:tcW w:w="710" w:type="pct"/>
            <w:tcBorders>
              <w:right w:val="double" w:sz="4" w:space="0" w:color="auto"/>
            </w:tcBorders>
            <w:vAlign w:val="center"/>
          </w:tcPr>
          <w:p w:rsidR="000A68A4" w:rsidRDefault="006A59F5">
            <w:pPr>
              <w:spacing w:line="0" w:lineRule="atLeast"/>
              <w:jc w:val="center"/>
              <w:rPr>
                <w:spacing w:val="-10"/>
                <w:szCs w:val="21"/>
              </w:rPr>
            </w:pPr>
            <w:r>
              <w:rPr>
                <w:spacing w:val="-10"/>
                <w:szCs w:val="21"/>
              </w:rPr>
              <w:t>-2</w:t>
            </w:r>
            <w:r>
              <w:rPr>
                <w:rFonts w:hint="eastAsia"/>
                <w:spacing w:val="-10"/>
                <w:szCs w:val="21"/>
              </w:rPr>
              <w:t>4.2</w:t>
            </w:r>
            <w:r>
              <w:rPr>
                <w:rFonts w:ascii="宋体" w:hAnsi="宋体" w:cs="宋体" w:hint="eastAsia"/>
                <w:spacing w:val="-10"/>
                <w:szCs w:val="21"/>
              </w:rPr>
              <w:t>℃</w:t>
            </w:r>
          </w:p>
        </w:tc>
        <w:tc>
          <w:tcPr>
            <w:tcW w:w="346" w:type="pct"/>
            <w:tcBorders>
              <w:left w:val="double" w:sz="4" w:space="0" w:color="auto"/>
            </w:tcBorders>
            <w:vAlign w:val="center"/>
          </w:tcPr>
          <w:p w:rsidR="000A68A4" w:rsidRDefault="006A59F5">
            <w:pPr>
              <w:spacing w:line="0" w:lineRule="atLeast"/>
              <w:jc w:val="center"/>
              <w:rPr>
                <w:spacing w:val="-10"/>
                <w:szCs w:val="21"/>
              </w:rPr>
            </w:pPr>
            <w:r>
              <w:rPr>
                <w:spacing w:val="-10"/>
                <w:szCs w:val="21"/>
              </w:rPr>
              <w:t>8</w:t>
            </w:r>
          </w:p>
        </w:tc>
        <w:tc>
          <w:tcPr>
            <w:tcW w:w="1313" w:type="pct"/>
            <w:vAlign w:val="center"/>
          </w:tcPr>
          <w:p w:rsidR="000A68A4" w:rsidRDefault="006A59F5">
            <w:pPr>
              <w:spacing w:line="0" w:lineRule="atLeast"/>
              <w:jc w:val="center"/>
              <w:rPr>
                <w:spacing w:val="-10"/>
                <w:szCs w:val="21"/>
              </w:rPr>
            </w:pPr>
            <w:r>
              <w:rPr>
                <w:spacing w:val="-10"/>
                <w:szCs w:val="21"/>
              </w:rPr>
              <w:t>年平均大气压</w:t>
            </w:r>
          </w:p>
        </w:tc>
        <w:tc>
          <w:tcPr>
            <w:tcW w:w="886" w:type="pct"/>
            <w:vAlign w:val="center"/>
          </w:tcPr>
          <w:p w:rsidR="000A68A4" w:rsidRDefault="006A59F5">
            <w:pPr>
              <w:spacing w:line="0" w:lineRule="atLeast"/>
              <w:jc w:val="center"/>
              <w:rPr>
                <w:spacing w:val="-10"/>
                <w:szCs w:val="21"/>
              </w:rPr>
            </w:pPr>
            <w:r>
              <w:rPr>
                <w:spacing w:val="-10"/>
                <w:szCs w:val="21"/>
              </w:rPr>
              <w:t>9</w:t>
            </w:r>
            <w:r>
              <w:rPr>
                <w:rFonts w:hint="eastAsia"/>
                <w:spacing w:val="-10"/>
                <w:szCs w:val="21"/>
              </w:rPr>
              <w:t>03</w:t>
            </w:r>
            <w:r>
              <w:rPr>
                <w:spacing w:val="-10"/>
                <w:szCs w:val="21"/>
              </w:rPr>
              <w:t>.</w:t>
            </w:r>
            <w:r>
              <w:rPr>
                <w:rFonts w:hint="eastAsia"/>
                <w:spacing w:val="-10"/>
                <w:szCs w:val="21"/>
              </w:rPr>
              <w:t>95</w:t>
            </w:r>
            <w:r>
              <w:rPr>
                <w:szCs w:val="21"/>
              </w:rPr>
              <w:t xml:space="preserve"> </w:t>
            </w:r>
            <w:r>
              <w:rPr>
                <w:spacing w:val="-10"/>
                <w:szCs w:val="21"/>
              </w:rPr>
              <w:t>hPa</w:t>
            </w:r>
          </w:p>
        </w:tc>
      </w:tr>
      <w:tr w:rsidR="000A68A4">
        <w:trPr>
          <w:trHeight w:val="425"/>
          <w:jc w:val="center"/>
        </w:trPr>
        <w:tc>
          <w:tcPr>
            <w:tcW w:w="510" w:type="pct"/>
            <w:vAlign w:val="center"/>
          </w:tcPr>
          <w:p w:rsidR="000A68A4" w:rsidRDefault="006A59F5">
            <w:pPr>
              <w:spacing w:line="0" w:lineRule="atLeast"/>
              <w:jc w:val="center"/>
              <w:rPr>
                <w:spacing w:val="-10"/>
                <w:szCs w:val="21"/>
              </w:rPr>
            </w:pPr>
            <w:r>
              <w:rPr>
                <w:spacing w:val="-10"/>
                <w:szCs w:val="21"/>
              </w:rPr>
              <w:t>4</w:t>
            </w:r>
          </w:p>
        </w:tc>
        <w:tc>
          <w:tcPr>
            <w:tcW w:w="1232" w:type="pct"/>
            <w:vAlign w:val="center"/>
          </w:tcPr>
          <w:p w:rsidR="000A68A4" w:rsidRDefault="006A59F5">
            <w:pPr>
              <w:spacing w:line="0" w:lineRule="atLeast"/>
              <w:jc w:val="center"/>
              <w:rPr>
                <w:spacing w:val="-10"/>
                <w:szCs w:val="21"/>
              </w:rPr>
            </w:pPr>
            <w:r>
              <w:rPr>
                <w:spacing w:val="-10"/>
                <w:szCs w:val="21"/>
              </w:rPr>
              <w:t>年主导风向</w:t>
            </w:r>
          </w:p>
        </w:tc>
        <w:tc>
          <w:tcPr>
            <w:tcW w:w="710" w:type="pct"/>
            <w:tcBorders>
              <w:right w:val="double" w:sz="4" w:space="0" w:color="auto"/>
            </w:tcBorders>
            <w:vAlign w:val="center"/>
          </w:tcPr>
          <w:p w:rsidR="000A68A4" w:rsidRDefault="006A59F5">
            <w:pPr>
              <w:spacing w:line="0" w:lineRule="atLeast"/>
              <w:jc w:val="center"/>
              <w:rPr>
                <w:spacing w:val="-10"/>
                <w:szCs w:val="21"/>
              </w:rPr>
            </w:pPr>
            <w:r>
              <w:rPr>
                <w:spacing w:val="-10"/>
                <w:szCs w:val="21"/>
              </w:rPr>
              <w:t>N</w:t>
            </w:r>
          </w:p>
        </w:tc>
        <w:tc>
          <w:tcPr>
            <w:tcW w:w="346" w:type="pct"/>
            <w:tcBorders>
              <w:left w:val="double" w:sz="4" w:space="0" w:color="auto"/>
            </w:tcBorders>
            <w:vAlign w:val="center"/>
          </w:tcPr>
          <w:p w:rsidR="000A68A4" w:rsidRDefault="006A59F5">
            <w:pPr>
              <w:spacing w:line="0" w:lineRule="atLeast"/>
              <w:jc w:val="center"/>
              <w:rPr>
                <w:spacing w:val="-10"/>
                <w:szCs w:val="21"/>
              </w:rPr>
            </w:pPr>
            <w:r>
              <w:rPr>
                <w:spacing w:val="-10"/>
                <w:szCs w:val="21"/>
              </w:rPr>
              <w:t>9</w:t>
            </w:r>
          </w:p>
        </w:tc>
        <w:tc>
          <w:tcPr>
            <w:tcW w:w="1313" w:type="pct"/>
            <w:vAlign w:val="center"/>
          </w:tcPr>
          <w:p w:rsidR="000A68A4" w:rsidRDefault="006A59F5">
            <w:pPr>
              <w:spacing w:line="0" w:lineRule="atLeast"/>
              <w:jc w:val="center"/>
              <w:rPr>
                <w:spacing w:val="-10"/>
                <w:szCs w:val="21"/>
              </w:rPr>
            </w:pPr>
            <w:r>
              <w:rPr>
                <w:spacing w:val="-10"/>
                <w:szCs w:val="21"/>
              </w:rPr>
              <w:t>多年平均风速</w:t>
            </w:r>
          </w:p>
        </w:tc>
        <w:tc>
          <w:tcPr>
            <w:tcW w:w="886" w:type="pct"/>
            <w:vAlign w:val="center"/>
          </w:tcPr>
          <w:p w:rsidR="000A68A4" w:rsidRDefault="006A59F5">
            <w:pPr>
              <w:spacing w:line="0" w:lineRule="atLeast"/>
              <w:jc w:val="center"/>
              <w:rPr>
                <w:spacing w:val="-10"/>
                <w:szCs w:val="21"/>
              </w:rPr>
            </w:pPr>
            <w:r>
              <w:rPr>
                <w:rFonts w:hint="eastAsia"/>
                <w:spacing w:val="-10"/>
                <w:szCs w:val="21"/>
              </w:rPr>
              <w:t>2.0</w:t>
            </w:r>
            <w:r>
              <w:rPr>
                <w:spacing w:val="-10"/>
                <w:szCs w:val="21"/>
              </w:rPr>
              <w:t xml:space="preserve"> m/s</w:t>
            </w:r>
          </w:p>
        </w:tc>
      </w:tr>
      <w:tr w:rsidR="000A68A4">
        <w:trPr>
          <w:trHeight w:val="425"/>
          <w:jc w:val="center"/>
        </w:trPr>
        <w:tc>
          <w:tcPr>
            <w:tcW w:w="510" w:type="pct"/>
            <w:vAlign w:val="center"/>
          </w:tcPr>
          <w:p w:rsidR="000A68A4" w:rsidRDefault="006A59F5">
            <w:pPr>
              <w:spacing w:line="0" w:lineRule="atLeast"/>
              <w:jc w:val="center"/>
              <w:rPr>
                <w:spacing w:val="-10"/>
                <w:szCs w:val="21"/>
              </w:rPr>
            </w:pPr>
            <w:r>
              <w:rPr>
                <w:spacing w:val="-10"/>
                <w:szCs w:val="21"/>
              </w:rPr>
              <w:t>5</w:t>
            </w:r>
          </w:p>
        </w:tc>
        <w:tc>
          <w:tcPr>
            <w:tcW w:w="1232" w:type="pct"/>
            <w:vAlign w:val="center"/>
          </w:tcPr>
          <w:p w:rsidR="000A68A4" w:rsidRDefault="006A59F5">
            <w:pPr>
              <w:spacing w:line="0" w:lineRule="atLeast"/>
              <w:jc w:val="center"/>
              <w:rPr>
                <w:spacing w:val="-10"/>
                <w:szCs w:val="21"/>
              </w:rPr>
            </w:pPr>
            <w:r>
              <w:rPr>
                <w:spacing w:val="-10"/>
                <w:szCs w:val="21"/>
              </w:rPr>
              <w:t>年平均降水量</w:t>
            </w:r>
          </w:p>
        </w:tc>
        <w:tc>
          <w:tcPr>
            <w:tcW w:w="710" w:type="pct"/>
            <w:tcBorders>
              <w:right w:val="double" w:sz="4" w:space="0" w:color="auto"/>
            </w:tcBorders>
            <w:vAlign w:val="center"/>
          </w:tcPr>
          <w:p w:rsidR="000A68A4" w:rsidRDefault="006A59F5">
            <w:pPr>
              <w:spacing w:line="0" w:lineRule="atLeast"/>
              <w:jc w:val="center"/>
              <w:rPr>
                <w:spacing w:val="-10"/>
                <w:szCs w:val="21"/>
              </w:rPr>
            </w:pPr>
            <w:r>
              <w:rPr>
                <w:rFonts w:hint="eastAsia"/>
                <w:spacing w:val="-10"/>
                <w:szCs w:val="21"/>
              </w:rPr>
              <w:t>48.9</w:t>
            </w:r>
            <w:r>
              <w:rPr>
                <w:spacing w:val="-10"/>
                <w:szCs w:val="21"/>
              </w:rPr>
              <w:t>mm</w:t>
            </w:r>
          </w:p>
        </w:tc>
        <w:tc>
          <w:tcPr>
            <w:tcW w:w="346" w:type="pct"/>
            <w:tcBorders>
              <w:left w:val="double" w:sz="4" w:space="0" w:color="auto"/>
            </w:tcBorders>
            <w:vAlign w:val="center"/>
          </w:tcPr>
          <w:p w:rsidR="000A68A4" w:rsidRDefault="000A68A4">
            <w:pPr>
              <w:spacing w:line="0" w:lineRule="atLeast"/>
              <w:jc w:val="center"/>
              <w:rPr>
                <w:spacing w:val="-10"/>
                <w:szCs w:val="21"/>
              </w:rPr>
            </w:pPr>
          </w:p>
        </w:tc>
        <w:tc>
          <w:tcPr>
            <w:tcW w:w="1313" w:type="pct"/>
            <w:vAlign w:val="center"/>
          </w:tcPr>
          <w:p w:rsidR="000A68A4" w:rsidRDefault="000A68A4">
            <w:pPr>
              <w:spacing w:line="0" w:lineRule="atLeast"/>
              <w:jc w:val="center"/>
              <w:rPr>
                <w:spacing w:val="-10"/>
                <w:szCs w:val="21"/>
              </w:rPr>
            </w:pPr>
          </w:p>
        </w:tc>
        <w:tc>
          <w:tcPr>
            <w:tcW w:w="886" w:type="pct"/>
            <w:vAlign w:val="center"/>
          </w:tcPr>
          <w:p w:rsidR="000A68A4" w:rsidRDefault="000A68A4">
            <w:pPr>
              <w:spacing w:line="0" w:lineRule="atLeast"/>
              <w:jc w:val="center"/>
              <w:rPr>
                <w:spacing w:val="-10"/>
                <w:szCs w:val="21"/>
              </w:rPr>
            </w:pPr>
          </w:p>
        </w:tc>
      </w:tr>
    </w:tbl>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rsidR="000A68A4" w:rsidRDefault="006A59F5">
      <w:pPr>
        <w:keepNext/>
        <w:keepLines/>
        <w:spacing w:before="120" w:line="360" w:lineRule="auto"/>
        <w:outlineLvl w:val="2"/>
        <w:rPr>
          <w:rFonts w:eastAsia="黑体"/>
          <w:b/>
          <w:bCs/>
          <w:kern w:val="0"/>
          <w:sz w:val="28"/>
          <w:szCs w:val="28"/>
        </w:rPr>
      </w:pPr>
      <w:r>
        <w:rPr>
          <w:rFonts w:eastAsia="黑体"/>
          <w:b/>
          <w:bCs/>
          <w:kern w:val="0"/>
          <w:sz w:val="28"/>
          <w:szCs w:val="28"/>
        </w:rPr>
        <w:lastRenderedPageBreak/>
        <w:t>4.1.4</w:t>
      </w:r>
      <w:r>
        <w:rPr>
          <w:rFonts w:eastAsia="黑体"/>
          <w:b/>
          <w:bCs/>
          <w:kern w:val="0"/>
          <w:sz w:val="28"/>
          <w:szCs w:val="28"/>
        </w:rPr>
        <w:t>水文概况</w:t>
      </w:r>
    </w:p>
    <w:p w:rsidR="000A68A4" w:rsidRDefault="006A59F5">
      <w:pPr>
        <w:topLinePunct/>
        <w:autoSpaceDN w:val="0"/>
        <w:spacing w:line="520" w:lineRule="exact"/>
        <w:outlineLvl w:val="3"/>
        <w:rPr>
          <w:b/>
          <w:kern w:val="0"/>
          <w:sz w:val="24"/>
          <w:szCs w:val="24"/>
        </w:rPr>
      </w:pPr>
      <w:r>
        <w:rPr>
          <w:b/>
          <w:kern w:val="0"/>
          <w:sz w:val="24"/>
          <w:szCs w:val="24"/>
        </w:rPr>
        <w:t>4.1.4.1</w:t>
      </w:r>
      <w:r>
        <w:rPr>
          <w:b/>
          <w:kern w:val="0"/>
          <w:sz w:val="24"/>
          <w:szCs w:val="24"/>
        </w:rPr>
        <w:t>地表水</w:t>
      </w:r>
    </w:p>
    <w:p w:rsidR="000A68A4" w:rsidRDefault="006A59F5">
      <w:pPr>
        <w:pStyle w:val="aff5"/>
        <w:rPr>
          <w:snapToGrid/>
          <w:color w:val="auto"/>
          <w:szCs w:val="24"/>
        </w:rPr>
      </w:pPr>
      <w:r>
        <w:rPr>
          <w:snapToGrid/>
          <w:color w:val="auto"/>
          <w:szCs w:val="24"/>
        </w:rPr>
        <w:t>塔里木河干流是典型的干旱区内陆河，自身不产流，水资源全部来自其源流补给，为纯耗散性内陆河。</w:t>
      </w:r>
      <w:r>
        <w:rPr>
          <w:color w:val="auto"/>
          <w:szCs w:val="24"/>
        </w:rPr>
        <w:t>塔里木河是新疆境内最长的河流，也是全国最长的内陆河。塔里木河流经塔里木盆地北部的阿克苏市、沙雅县、轮台县和尉犁县，止于若羌县。</w:t>
      </w:r>
      <w:r>
        <w:rPr>
          <w:snapToGrid/>
          <w:color w:val="auto"/>
          <w:szCs w:val="24"/>
        </w:rPr>
        <w:t>塔里木河干流从肖夹克至台特马湖全长</w:t>
      </w:r>
      <w:r>
        <w:rPr>
          <w:snapToGrid/>
          <w:color w:val="auto"/>
          <w:szCs w:val="24"/>
        </w:rPr>
        <w:t>1321km</w:t>
      </w:r>
      <w:r>
        <w:rPr>
          <w:snapToGrid/>
          <w:color w:val="auto"/>
          <w:szCs w:val="24"/>
        </w:rPr>
        <w:t>，流域面积</w:t>
      </w:r>
      <w:r>
        <w:rPr>
          <w:snapToGrid/>
          <w:color w:val="auto"/>
          <w:szCs w:val="24"/>
        </w:rPr>
        <w:t>1.76</w:t>
      </w:r>
      <w:r>
        <w:rPr>
          <w:snapToGrid/>
          <w:color w:val="auto"/>
          <w:szCs w:val="24"/>
        </w:rPr>
        <w:t>万</w:t>
      </w:r>
      <w:r>
        <w:rPr>
          <w:snapToGrid/>
          <w:color w:val="auto"/>
          <w:szCs w:val="24"/>
        </w:rPr>
        <w:t>km</w:t>
      </w:r>
      <w:r>
        <w:rPr>
          <w:snapToGrid/>
          <w:color w:val="auto"/>
          <w:szCs w:val="24"/>
          <w:vertAlign w:val="superscript"/>
        </w:rPr>
        <w:t>2</w:t>
      </w:r>
      <w:r>
        <w:rPr>
          <w:snapToGrid/>
          <w:color w:val="auto"/>
          <w:szCs w:val="24"/>
        </w:rPr>
        <w:t>，其中阿拉尔至英巴扎为上游段，河长</w:t>
      </w:r>
      <w:r>
        <w:rPr>
          <w:snapToGrid/>
          <w:color w:val="auto"/>
          <w:szCs w:val="24"/>
        </w:rPr>
        <w:t>495km</w:t>
      </w:r>
      <w:r>
        <w:rPr>
          <w:snapToGrid/>
          <w:color w:val="auto"/>
          <w:szCs w:val="24"/>
        </w:rPr>
        <w:t>；英巴扎至卡拉为中游段，河长</w:t>
      </w:r>
      <w:r>
        <w:rPr>
          <w:snapToGrid/>
          <w:color w:val="auto"/>
          <w:szCs w:val="24"/>
        </w:rPr>
        <w:t>398km</w:t>
      </w:r>
      <w:r>
        <w:rPr>
          <w:snapToGrid/>
          <w:color w:val="auto"/>
          <w:szCs w:val="24"/>
        </w:rPr>
        <w:t>，卡拉至台特玛湖为下游段，河长</w:t>
      </w:r>
      <w:r>
        <w:rPr>
          <w:snapToGrid/>
          <w:color w:val="auto"/>
          <w:szCs w:val="24"/>
        </w:rPr>
        <w:t>428km</w:t>
      </w:r>
      <w:r>
        <w:rPr>
          <w:snapToGrid/>
          <w:color w:val="auto"/>
          <w:szCs w:val="24"/>
        </w:rPr>
        <w:t>。根据塔里木河流域管理局提供的资料，近期塔里木河干流平均水资源量为</w:t>
      </w:r>
      <w:r>
        <w:rPr>
          <w:snapToGrid/>
          <w:color w:val="auto"/>
          <w:szCs w:val="24"/>
        </w:rPr>
        <w:t>45.11×10</w:t>
      </w:r>
      <w:r>
        <w:rPr>
          <w:snapToGrid/>
          <w:color w:val="auto"/>
          <w:szCs w:val="24"/>
          <w:vertAlign w:val="superscript"/>
        </w:rPr>
        <w:t>8</w:t>
      </w:r>
      <w:r>
        <w:rPr>
          <w:snapToGrid/>
          <w:color w:val="auto"/>
          <w:szCs w:val="24"/>
        </w:rPr>
        <w:t>m³</w:t>
      </w:r>
      <w:r>
        <w:rPr>
          <w:snapToGrid/>
          <w:color w:val="auto"/>
          <w:szCs w:val="24"/>
        </w:rPr>
        <w:t>。塔里木河干流枯水期为</w:t>
      </w:r>
      <w:r>
        <w:rPr>
          <w:snapToGrid/>
          <w:color w:val="auto"/>
          <w:szCs w:val="24"/>
        </w:rPr>
        <w:t>3-6</w:t>
      </w:r>
      <w:r>
        <w:rPr>
          <w:snapToGrid/>
          <w:color w:val="auto"/>
          <w:szCs w:val="24"/>
        </w:rPr>
        <w:t>月，丰水期为</w:t>
      </w:r>
      <w:r>
        <w:rPr>
          <w:snapToGrid/>
          <w:color w:val="auto"/>
          <w:szCs w:val="24"/>
        </w:rPr>
        <w:t>7-9</w:t>
      </w:r>
      <w:r>
        <w:rPr>
          <w:snapToGrid/>
          <w:color w:val="auto"/>
          <w:szCs w:val="24"/>
        </w:rPr>
        <w:t>月，平水期为</w:t>
      </w:r>
      <w:r>
        <w:rPr>
          <w:snapToGrid/>
          <w:color w:val="auto"/>
          <w:szCs w:val="24"/>
        </w:rPr>
        <w:t>10</w:t>
      </w:r>
      <w:r>
        <w:rPr>
          <w:snapToGrid/>
          <w:color w:val="auto"/>
          <w:szCs w:val="24"/>
        </w:rPr>
        <w:t>月至次年</w:t>
      </w:r>
      <w:r>
        <w:rPr>
          <w:snapToGrid/>
          <w:color w:val="auto"/>
          <w:szCs w:val="24"/>
        </w:rPr>
        <w:t>2</w:t>
      </w:r>
      <w:r>
        <w:rPr>
          <w:snapToGrid/>
          <w:color w:val="auto"/>
          <w:szCs w:val="24"/>
        </w:rPr>
        <w:t>月。</w:t>
      </w:r>
    </w:p>
    <w:p w:rsidR="000A68A4" w:rsidRDefault="006A59F5">
      <w:pPr>
        <w:spacing w:line="360" w:lineRule="auto"/>
        <w:ind w:firstLineChars="200" w:firstLine="480"/>
        <w:rPr>
          <w:sz w:val="24"/>
          <w:szCs w:val="24"/>
        </w:rPr>
      </w:pPr>
      <w:r>
        <w:rPr>
          <w:sz w:val="24"/>
          <w:szCs w:val="24"/>
        </w:rPr>
        <w:t>塔里木河是我国最长的内陆河，从</w:t>
      </w:r>
      <w:r>
        <w:rPr>
          <w:sz w:val="24"/>
          <w:szCs w:val="24"/>
        </w:rPr>
        <w:t>1976</w:t>
      </w:r>
      <w:r>
        <w:rPr>
          <w:sz w:val="24"/>
          <w:szCs w:val="24"/>
        </w:rPr>
        <w:t>年起孔雀河通过泵站从博斯腾湖扬水经库塔干渠向塔里木河下游灌区输水，形成现在塔里木河流域</w:t>
      </w:r>
      <w:r>
        <w:rPr>
          <w:sz w:val="24"/>
          <w:szCs w:val="24"/>
        </w:rPr>
        <w:t>“</w:t>
      </w:r>
      <w:r>
        <w:rPr>
          <w:sz w:val="24"/>
          <w:szCs w:val="24"/>
        </w:rPr>
        <w:t>四源一干</w:t>
      </w:r>
      <w:r>
        <w:rPr>
          <w:sz w:val="24"/>
          <w:szCs w:val="24"/>
        </w:rPr>
        <w:t>”</w:t>
      </w:r>
      <w:r>
        <w:rPr>
          <w:sz w:val="24"/>
          <w:szCs w:val="24"/>
        </w:rPr>
        <w:t>的格局。由于人类活动和气候变化原因，加之水资源的无效开发和低效利用，自上世纪</w:t>
      </w:r>
      <w:r>
        <w:rPr>
          <w:sz w:val="24"/>
          <w:szCs w:val="24"/>
        </w:rPr>
        <w:t>50</w:t>
      </w:r>
      <w:r>
        <w:rPr>
          <w:sz w:val="24"/>
          <w:szCs w:val="24"/>
        </w:rPr>
        <w:t>年代以来，源流向干流输送的水量逐年减少，致使塔河下游近</w:t>
      </w:r>
      <w:r>
        <w:rPr>
          <w:sz w:val="24"/>
          <w:szCs w:val="24"/>
        </w:rPr>
        <w:t>400</w:t>
      </w:r>
      <w:r>
        <w:rPr>
          <w:sz w:val="24"/>
          <w:szCs w:val="24"/>
        </w:rPr>
        <w:t>公里河道断流，地下水位下降，地下水矿化度持续上升，尾闾台特玛湖干涸，大片胡杨林死亡，</w:t>
      </w:r>
      <w:r>
        <w:rPr>
          <w:sz w:val="24"/>
          <w:szCs w:val="24"/>
        </w:rPr>
        <w:t>218</w:t>
      </w:r>
      <w:r>
        <w:rPr>
          <w:sz w:val="24"/>
          <w:szCs w:val="24"/>
        </w:rPr>
        <w:t>国道多处路段经常被流沙掩埋，</w:t>
      </w:r>
      <w:r>
        <w:rPr>
          <w:sz w:val="24"/>
          <w:szCs w:val="24"/>
        </w:rPr>
        <w:t>“</w:t>
      </w:r>
      <w:r>
        <w:rPr>
          <w:sz w:val="24"/>
          <w:szCs w:val="24"/>
        </w:rPr>
        <w:t>绿色走廊</w:t>
      </w:r>
      <w:r>
        <w:rPr>
          <w:sz w:val="24"/>
          <w:szCs w:val="24"/>
        </w:rPr>
        <w:t>”</w:t>
      </w:r>
      <w:r>
        <w:rPr>
          <w:sz w:val="24"/>
          <w:szCs w:val="24"/>
        </w:rPr>
        <w:t>岌岌可危，极度恶化的生态环境成为制约流域经济社会发展的主要因素。从</w:t>
      </w:r>
      <w:r>
        <w:rPr>
          <w:sz w:val="24"/>
          <w:szCs w:val="24"/>
        </w:rPr>
        <w:t>2000</w:t>
      </w:r>
      <w:r>
        <w:rPr>
          <w:sz w:val="24"/>
          <w:szCs w:val="24"/>
        </w:rPr>
        <w:t>年起，经过塔里木河向下游</w:t>
      </w:r>
      <w:r>
        <w:rPr>
          <w:sz w:val="24"/>
          <w:szCs w:val="24"/>
        </w:rPr>
        <w:t>20</w:t>
      </w:r>
      <w:r>
        <w:rPr>
          <w:sz w:val="24"/>
          <w:szCs w:val="24"/>
        </w:rPr>
        <w:t>次生态输水，累计输送生态水量</w:t>
      </w:r>
      <w:r>
        <w:rPr>
          <w:sz w:val="24"/>
          <w:szCs w:val="24"/>
        </w:rPr>
        <w:t>81.6</w:t>
      </w:r>
      <w:r>
        <w:rPr>
          <w:rFonts w:hint="eastAsia"/>
          <w:sz w:val="24"/>
          <w:szCs w:val="24"/>
        </w:rPr>
        <w:t>k</w:t>
      </w:r>
      <w:r>
        <w:rPr>
          <w:rFonts w:hint="eastAsia"/>
          <w:sz w:val="24"/>
          <w:szCs w:val="24"/>
        </w:rPr>
        <w:t>万</w:t>
      </w:r>
      <w:r>
        <w:rPr>
          <w:rFonts w:hint="eastAsia"/>
          <w:sz w:val="24"/>
          <w:szCs w:val="24"/>
        </w:rPr>
        <w:t>km</w:t>
      </w:r>
      <w:r>
        <w:rPr>
          <w:rFonts w:hint="eastAsia"/>
          <w:sz w:val="24"/>
          <w:szCs w:val="24"/>
        </w:rPr>
        <w:t>³</w:t>
      </w:r>
      <w:r>
        <w:rPr>
          <w:sz w:val="24"/>
          <w:szCs w:val="24"/>
        </w:rPr>
        <w:t>，结束了塔里木河干流下游河道连续断流</w:t>
      </w:r>
      <w:r>
        <w:rPr>
          <w:sz w:val="24"/>
          <w:szCs w:val="24"/>
        </w:rPr>
        <w:t>30</w:t>
      </w:r>
      <w:r>
        <w:rPr>
          <w:sz w:val="24"/>
          <w:szCs w:val="24"/>
        </w:rPr>
        <w:t>年的历史，让尾闾台特玛湖形成了</w:t>
      </w:r>
      <w:r>
        <w:rPr>
          <w:sz w:val="24"/>
          <w:szCs w:val="24"/>
        </w:rPr>
        <w:t>500</w:t>
      </w:r>
      <w:r>
        <w:rPr>
          <w:sz w:val="24"/>
          <w:szCs w:val="24"/>
        </w:rPr>
        <w:t>余</w:t>
      </w:r>
      <w:r>
        <w:rPr>
          <w:rFonts w:hint="eastAsia"/>
          <w:sz w:val="24"/>
          <w:szCs w:val="24"/>
        </w:rPr>
        <w:t>km</w:t>
      </w:r>
      <w:r>
        <w:rPr>
          <w:rFonts w:hint="eastAsia"/>
          <w:sz w:val="24"/>
          <w:szCs w:val="24"/>
          <w:vertAlign w:val="superscript"/>
        </w:rPr>
        <w:t>3</w:t>
      </w:r>
      <w:r>
        <w:rPr>
          <w:sz w:val="24"/>
          <w:szCs w:val="24"/>
        </w:rPr>
        <w:t>的湖面和滨湖湿地，下游植被恢复和改善面积达</w:t>
      </w:r>
      <w:r>
        <w:rPr>
          <w:sz w:val="24"/>
          <w:szCs w:val="24"/>
        </w:rPr>
        <w:t>2285</w:t>
      </w:r>
      <w:r>
        <w:rPr>
          <w:rFonts w:hint="eastAsia"/>
          <w:sz w:val="24"/>
          <w:szCs w:val="24"/>
        </w:rPr>
        <w:t>km</w:t>
      </w:r>
      <w:r>
        <w:rPr>
          <w:rFonts w:hint="eastAsia"/>
          <w:sz w:val="24"/>
          <w:szCs w:val="24"/>
          <w:vertAlign w:val="superscript"/>
        </w:rPr>
        <w:t>3</w:t>
      </w:r>
      <w:r>
        <w:rPr>
          <w:sz w:val="24"/>
          <w:szCs w:val="24"/>
        </w:rPr>
        <w:t>。</w:t>
      </w:r>
    </w:p>
    <w:p w:rsidR="000A68A4" w:rsidRDefault="006A59F5">
      <w:pPr>
        <w:spacing w:line="360" w:lineRule="auto"/>
        <w:ind w:left="-105" w:right="-105" w:firstLineChars="225" w:firstLine="540"/>
        <w:rPr>
          <w:kern w:val="0"/>
          <w:sz w:val="24"/>
          <w:szCs w:val="24"/>
        </w:rPr>
      </w:pPr>
      <w:r>
        <w:rPr>
          <w:kern w:val="0"/>
          <w:sz w:val="24"/>
          <w:szCs w:val="24"/>
        </w:rPr>
        <w:t>本</w:t>
      </w:r>
      <w:r>
        <w:rPr>
          <w:rFonts w:hint="eastAsia"/>
          <w:kern w:val="0"/>
          <w:sz w:val="24"/>
          <w:szCs w:val="24"/>
        </w:rPr>
        <w:t>项目</w:t>
      </w:r>
      <w:r>
        <w:rPr>
          <w:kern w:val="0"/>
          <w:sz w:val="24"/>
          <w:szCs w:val="24"/>
        </w:rPr>
        <w:t>与塔里木河的最近距离</w:t>
      </w:r>
      <w:r>
        <w:rPr>
          <w:rFonts w:hint="eastAsia"/>
          <w:kern w:val="0"/>
          <w:sz w:val="24"/>
          <w:szCs w:val="24"/>
        </w:rPr>
        <w:t>29</w:t>
      </w:r>
      <w:r>
        <w:rPr>
          <w:kern w:val="0"/>
          <w:sz w:val="24"/>
          <w:szCs w:val="24"/>
        </w:rPr>
        <w:t>km</w:t>
      </w:r>
      <w:r>
        <w:rPr>
          <w:kern w:val="0"/>
          <w:sz w:val="24"/>
          <w:szCs w:val="24"/>
        </w:rPr>
        <w:t>。</w:t>
      </w:r>
    </w:p>
    <w:p w:rsidR="000A68A4" w:rsidRDefault="006A59F5">
      <w:pPr>
        <w:topLinePunct/>
        <w:autoSpaceDN w:val="0"/>
        <w:spacing w:line="520" w:lineRule="exact"/>
        <w:outlineLvl w:val="3"/>
        <w:rPr>
          <w:b/>
          <w:kern w:val="0"/>
          <w:sz w:val="24"/>
          <w:szCs w:val="24"/>
        </w:rPr>
      </w:pPr>
      <w:r>
        <w:rPr>
          <w:b/>
          <w:kern w:val="0"/>
          <w:sz w:val="24"/>
          <w:szCs w:val="24"/>
        </w:rPr>
        <w:t>4.1.4.2</w:t>
      </w:r>
      <w:r>
        <w:rPr>
          <w:b/>
          <w:kern w:val="0"/>
          <w:sz w:val="24"/>
          <w:szCs w:val="24"/>
        </w:rPr>
        <w:t>水文地质</w:t>
      </w:r>
    </w:p>
    <w:p w:rsidR="000A68A4" w:rsidRDefault="006A59F5">
      <w:pPr>
        <w:spacing w:line="360" w:lineRule="auto"/>
        <w:ind w:firstLineChars="200" w:firstLine="480"/>
        <w:rPr>
          <w:sz w:val="24"/>
          <w:szCs w:val="24"/>
        </w:rPr>
      </w:pPr>
      <w:r>
        <w:rPr>
          <w:sz w:val="24"/>
          <w:szCs w:val="24"/>
        </w:rPr>
        <w:t>项目区地下水</w:t>
      </w:r>
      <w:r>
        <w:rPr>
          <w:rFonts w:hint="eastAsia"/>
          <w:sz w:val="24"/>
          <w:szCs w:val="24"/>
        </w:rPr>
        <w:t>属第四系孔隙潜水，埋藏于细砂层，地下水稳定水位埋深</w:t>
      </w:r>
      <w:r>
        <w:rPr>
          <w:rFonts w:hint="eastAsia"/>
          <w:sz w:val="24"/>
          <w:szCs w:val="24"/>
        </w:rPr>
        <w:t xml:space="preserve"> 2.40</w:t>
      </w:r>
      <w:r>
        <w:rPr>
          <w:rFonts w:hint="eastAsia"/>
          <w:sz w:val="24"/>
          <w:szCs w:val="24"/>
        </w:rPr>
        <w:t>～</w:t>
      </w:r>
      <w:r>
        <w:rPr>
          <w:rFonts w:hint="eastAsia"/>
          <w:sz w:val="24"/>
          <w:szCs w:val="24"/>
        </w:rPr>
        <w:t>3.80m</w:t>
      </w:r>
      <w:r>
        <w:rPr>
          <w:rFonts w:hint="eastAsia"/>
          <w:sz w:val="24"/>
          <w:szCs w:val="24"/>
        </w:rPr>
        <w:t>，地下水稳定水位高程</w:t>
      </w:r>
      <w:r>
        <w:rPr>
          <w:rFonts w:hint="eastAsia"/>
          <w:sz w:val="24"/>
          <w:szCs w:val="24"/>
        </w:rPr>
        <w:t xml:space="preserve"> 959.70</w:t>
      </w:r>
      <w:r>
        <w:rPr>
          <w:rFonts w:hint="eastAsia"/>
          <w:sz w:val="24"/>
          <w:szCs w:val="24"/>
        </w:rPr>
        <w:t>～</w:t>
      </w:r>
      <w:r>
        <w:rPr>
          <w:rFonts w:hint="eastAsia"/>
          <w:sz w:val="24"/>
          <w:szCs w:val="24"/>
        </w:rPr>
        <w:t>958.00m</w:t>
      </w:r>
      <w:r>
        <w:rPr>
          <w:rFonts w:hint="eastAsia"/>
          <w:sz w:val="24"/>
          <w:szCs w:val="24"/>
        </w:rPr>
        <w:t>。主要补给来源为大气降雨，蒸发及侧向径流为其主要排泄方式。地下水年变幅</w:t>
      </w:r>
      <w:r>
        <w:rPr>
          <w:rFonts w:hint="eastAsia"/>
          <w:sz w:val="24"/>
          <w:szCs w:val="24"/>
        </w:rPr>
        <w:t xml:space="preserve"> 1.0</w:t>
      </w:r>
      <w:r>
        <w:rPr>
          <w:rFonts w:hint="eastAsia"/>
          <w:sz w:val="24"/>
          <w:szCs w:val="24"/>
        </w:rPr>
        <w:t>～</w:t>
      </w:r>
      <w:r>
        <w:rPr>
          <w:rFonts w:hint="eastAsia"/>
          <w:sz w:val="24"/>
          <w:szCs w:val="24"/>
        </w:rPr>
        <w:t>2.0m</w:t>
      </w:r>
      <w:r>
        <w:rPr>
          <w:rFonts w:hint="eastAsia"/>
          <w:sz w:val="24"/>
          <w:szCs w:val="24"/>
        </w:rPr>
        <w:t>。</w:t>
      </w:r>
      <w:r>
        <w:rPr>
          <w:sz w:val="24"/>
          <w:szCs w:val="24"/>
        </w:rPr>
        <w:t>该区地下水矿化度较高，对普通混凝土及金属有较强的腐蚀性。</w:t>
      </w:r>
    </w:p>
    <w:p w:rsidR="000A68A4" w:rsidRDefault="006A59F5">
      <w:pPr>
        <w:keepNext/>
        <w:keepLines/>
        <w:spacing w:before="120" w:line="360" w:lineRule="auto"/>
        <w:outlineLvl w:val="2"/>
        <w:rPr>
          <w:rFonts w:eastAsia="黑体"/>
          <w:b/>
          <w:bCs/>
          <w:kern w:val="0"/>
          <w:sz w:val="24"/>
          <w:szCs w:val="24"/>
        </w:rPr>
      </w:pPr>
      <w:r>
        <w:rPr>
          <w:rFonts w:eastAsia="黑体"/>
          <w:b/>
          <w:bCs/>
          <w:kern w:val="0"/>
          <w:sz w:val="24"/>
          <w:szCs w:val="24"/>
        </w:rPr>
        <w:t>4.1.5</w:t>
      </w:r>
      <w:r>
        <w:rPr>
          <w:rFonts w:eastAsia="黑体"/>
          <w:b/>
          <w:bCs/>
          <w:kern w:val="0"/>
          <w:sz w:val="24"/>
          <w:szCs w:val="24"/>
        </w:rPr>
        <w:t>地层和地质构造</w:t>
      </w:r>
    </w:p>
    <w:p w:rsidR="000A68A4" w:rsidRDefault="006A59F5">
      <w:pPr>
        <w:spacing w:line="360" w:lineRule="auto"/>
        <w:ind w:firstLineChars="200" w:firstLine="480"/>
        <w:rPr>
          <w:kern w:val="0"/>
          <w:sz w:val="24"/>
          <w:szCs w:val="24"/>
        </w:rPr>
      </w:pPr>
      <w:r>
        <w:rPr>
          <w:rFonts w:hint="eastAsia"/>
          <w:kern w:val="0"/>
          <w:sz w:val="24"/>
          <w:szCs w:val="24"/>
        </w:rPr>
        <w:t>该项目所在区域，地质构造单元从一级至四级依次为：塔里木地台（Ⅸ）</w:t>
      </w:r>
      <w:r>
        <w:rPr>
          <w:rFonts w:hint="eastAsia"/>
          <w:kern w:val="0"/>
          <w:sz w:val="24"/>
          <w:szCs w:val="24"/>
        </w:rPr>
        <w:t>-</w:t>
      </w:r>
      <w:r>
        <w:rPr>
          <w:rFonts w:hint="eastAsia"/>
          <w:kern w:val="0"/>
          <w:sz w:val="24"/>
          <w:szCs w:val="24"/>
        </w:rPr>
        <w:t>塔</w:t>
      </w:r>
      <w:r>
        <w:rPr>
          <w:rFonts w:hint="eastAsia"/>
          <w:kern w:val="0"/>
          <w:sz w:val="24"/>
          <w:szCs w:val="24"/>
        </w:rPr>
        <w:lastRenderedPageBreak/>
        <w:t>里木台坳（Ⅸ</w:t>
      </w:r>
      <w:r>
        <w:rPr>
          <w:kern w:val="0"/>
          <w:sz w:val="24"/>
          <w:szCs w:val="24"/>
        </w:rPr>
        <w:t>5</w:t>
      </w:r>
      <w:r>
        <w:rPr>
          <w:rFonts w:hint="eastAsia"/>
          <w:kern w:val="0"/>
          <w:sz w:val="24"/>
          <w:szCs w:val="24"/>
        </w:rPr>
        <w:t>）</w:t>
      </w:r>
      <w:r>
        <w:rPr>
          <w:rFonts w:hint="eastAsia"/>
          <w:kern w:val="0"/>
          <w:sz w:val="24"/>
          <w:szCs w:val="24"/>
        </w:rPr>
        <w:t>-</w:t>
      </w:r>
      <w:r>
        <w:rPr>
          <w:rFonts w:hint="eastAsia"/>
          <w:kern w:val="0"/>
          <w:sz w:val="24"/>
          <w:szCs w:val="24"/>
        </w:rPr>
        <w:t>塔东坳陷（Ⅸ</w:t>
      </w:r>
      <w:r>
        <w:rPr>
          <w:kern w:val="0"/>
          <w:sz w:val="24"/>
          <w:szCs w:val="24"/>
        </w:rPr>
        <w:t>52</w:t>
      </w:r>
      <w:r>
        <w:rPr>
          <w:rFonts w:hint="eastAsia"/>
          <w:kern w:val="0"/>
          <w:sz w:val="24"/>
          <w:szCs w:val="24"/>
        </w:rPr>
        <w:t>）</w:t>
      </w:r>
      <w:r>
        <w:rPr>
          <w:rFonts w:hint="eastAsia"/>
          <w:kern w:val="0"/>
          <w:sz w:val="24"/>
          <w:szCs w:val="24"/>
        </w:rPr>
        <w:t>-</w:t>
      </w:r>
      <w:r>
        <w:rPr>
          <w:rFonts w:hint="eastAsia"/>
          <w:kern w:val="0"/>
          <w:sz w:val="24"/>
          <w:szCs w:val="24"/>
        </w:rPr>
        <w:t>满加尔凹陷（Ⅸ</w:t>
      </w:r>
      <w:r>
        <w:rPr>
          <w:kern w:val="0"/>
          <w:sz w:val="24"/>
          <w:szCs w:val="24"/>
        </w:rPr>
        <w:t>52 - 4</w:t>
      </w:r>
      <w:r>
        <w:rPr>
          <w:rFonts w:hint="eastAsia"/>
          <w:kern w:val="0"/>
          <w:sz w:val="24"/>
          <w:szCs w:val="24"/>
        </w:rPr>
        <w:t>）。</w:t>
      </w:r>
    </w:p>
    <w:p w:rsidR="000A68A4" w:rsidRDefault="006A59F5">
      <w:pPr>
        <w:spacing w:line="360" w:lineRule="auto"/>
        <w:ind w:firstLineChars="200" w:firstLine="480"/>
        <w:rPr>
          <w:kern w:val="0"/>
          <w:sz w:val="24"/>
          <w:szCs w:val="24"/>
        </w:rPr>
      </w:pPr>
      <w:r>
        <w:rPr>
          <w:rFonts w:hint="eastAsia"/>
          <w:kern w:val="0"/>
          <w:sz w:val="24"/>
          <w:szCs w:val="24"/>
        </w:rPr>
        <w:t>位于塔里木盆地北缘，天山南部边缘，东却勒塔格背斜的南翼。此区域属天山南坡与塔里木地台之间的山前抬升区，由天山山脉和塔里木地台这两个构造单元控制着塔里木盆地北部山地与平原发育的基本框架格局。该区由于地壳运动和地质抬升作用，山体较为发育，由于水利切割和自然剥蚀作用，山体表层风化严重，山体较为陡峭。山谷间为冲洪积形成的厚度不一的第四纪堆积物。根据区域地质构造图，工作区北侧有东却勒塔格断裂</w:t>
      </w:r>
      <w:r>
        <w:rPr>
          <w:kern w:val="0"/>
          <w:sz w:val="24"/>
          <w:szCs w:val="24"/>
        </w:rPr>
        <w:t>f4</w:t>
      </w:r>
      <w:r>
        <w:rPr>
          <w:rFonts w:hint="eastAsia"/>
          <w:kern w:val="0"/>
          <w:sz w:val="24"/>
          <w:szCs w:val="24"/>
        </w:rPr>
        <w:t>，该断裂发育在东却勒塔格背斜南翼。西起沙雅河附近，东至轮台县城西北，总长</w:t>
      </w:r>
      <w:r>
        <w:rPr>
          <w:kern w:val="0"/>
          <w:sz w:val="24"/>
          <w:szCs w:val="24"/>
        </w:rPr>
        <w:t>60</w:t>
      </w:r>
      <w:r>
        <w:rPr>
          <w:rFonts w:hint="eastAsia"/>
          <w:kern w:val="0"/>
          <w:sz w:val="24"/>
          <w:szCs w:val="24"/>
        </w:rPr>
        <w:t>公里。走向</w:t>
      </w:r>
      <w:r>
        <w:rPr>
          <w:kern w:val="0"/>
          <w:sz w:val="24"/>
          <w:szCs w:val="24"/>
        </w:rPr>
        <w:t>80°</w:t>
      </w:r>
      <w:r>
        <w:rPr>
          <w:rFonts w:hint="eastAsia"/>
          <w:kern w:val="0"/>
          <w:sz w:val="24"/>
          <w:szCs w:val="24"/>
        </w:rPr>
        <w:t>，倾向</w:t>
      </w:r>
      <w:r>
        <w:rPr>
          <w:kern w:val="0"/>
          <w:sz w:val="24"/>
          <w:szCs w:val="24"/>
        </w:rPr>
        <w:t>NNW</w:t>
      </w:r>
      <w:r>
        <w:rPr>
          <w:rFonts w:hint="eastAsia"/>
          <w:kern w:val="0"/>
          <w:sz w:val="24"/>
          <w:szCs w:val="24"/>
        </w:rPr>
        <w:t>，倾角</w:t>
      </w:r>
      <w:r>
        <w:rPr>
          <w:kern w:val="0"/>
          <w:sz w:val="24"/>
          <w:szCs w:val="24"/>
        </w:rPr>
        <w:t>20°</w:t>
      </w:r>
      <w:r>
        <w:rPr>
          <w:rFonts w:hint="eastAsia"/>
          <w:kern w:val="0"/>
          <w:sz w:val="24"/>
          <w:szCs w:val="24"/>
        </w:rPr>
        <w:t>～</w:t>
      </w:r>
      <w:r>
        <w:rPr>
          <w:kern w:val="0"/>
          <w:sz w:val="24"/>
          <w:szCs w:val="24"/>
        </w:rPr>
        <w:t>60°</w:t>
      </w:r>
      <w:r>
        <w:rPr>
          <w:rFonts w:hint="eastAsia"/>
          <w:kern w:val="0"/>
          <w:sz w:val="24"/>
          <w:szCs w:val="24"/>
        </w:rPr>
        <w:t>。该断裂全新世活动特征明显，地貌上连续分布断裂陡坎，在航卫片上显示出清晰的线性影像。断裂错断侏罗系及其上覆地层，地层上多表现为上新统逆冲于晚更新世阶地及戈壁砾石层之上，表明该断裂晚更新世以后有过活动。该断裂由多条断层面呈一系列向南逆冲的叠瓦状构造，背斜南翼的上新统黄色粉砂岩、泥岩向南逆冲到灰色的早更新世西域砾岩与河流Ⅲ级阶地砾石层和山前晚更新世洪积戈壁面之上。从断裂两盘保留的Ⅲ级阶地砾石层位差测量，总的垂直位错量可达</w:t>
      </w:r>
      <w:r>
        <w:rPr>
          <w:kern w:val="0"/>
          <w:sz w:val="24"/>
          <w:szCs w:val="24"/>
        </w:rPr>
        <w:t>40</w:t>
      </w:r>
      <w:r>
        <w:rPr>
          <w:rFonts w:hint="eastAsia"/>
          <w:kern w:val="0"/>
          <w:sz w:val="24"/>
          <w:szCs w:val="24"/>
        </w:rPr>
        <w:t>余米。</w:t>
      </w:r>
    </w:p>
    <w:p w:rsidR="000A68A4" w:rsidRDefault="006A59F5">
      <w:pPr>
        <w:keepNext/>
        <w:keepLines/>
        <w:spacing w:before="120" w:line="360" w:lineRule="auto"/>
        <w:outlineLvl w:val="2"/>
        <w:rPr>
          <w:rFonts w:eastAsia="黑体"/>
          <w:b/>
          <w:bCs/>
          <w:kern w:val="0"/>
          <w:sz w:val="24"/>
          <w:szCs w:val="24"/>
        </w:rPr>
      </w:pPr>
      <w:r>
        <w:rPr>
          <w:rFonts w:eastAsia="黑体"/>
          <w:b/>
          <w:bCs/>
          <w:kern w:val="0"/>
          <w:sz w:val="24"/>
          <w:szCs w:val="24"/>
        </w:rPr>
        <w:t>4.1.6</w:t>
      </w:r>
      <w:r>
        <w:rPr>
          <w:rFonts w:eastAsia="黑体"/>
          <w:b/>
          <w:bCs/>
          <w:kern w:val="0"/>
          <w:sz w:val="24"/>
          <w:szCs w:val="24"/>
        </w:rPr>
        <w:t>地震</w:t>
      </w:r>
    </w:p>
    <w:p w:rsidR="000A68A4" w:rsidRDefault="006A59F5">
      <w:pPr>
        <w:spacing w:line="360" w:lineRule="auto"/>
        <w:ind w:firstLineChars="200" w:firstLine="480"/>
        <w:rPr>
          <w:sz w:val="24"/>
          <w:szCs w:val="24"/>
        </w:rPr>
      </w:pPr>
      <w:r>
        <w:rPr>
          <w:kern w:val="0"/>
          <w:sz w:val="24"/>
          <w:szCs w:val="24"/>
        </w:rPr>
        <w:t>根据《中国地震动参数区划图》（</w:t>
      </w:r>
      <w:r>
        <w:rPr>
          <w:kern w:val="0"/>
          <w:sz w:val="24"/>
          <w:szCs w:val="24"/>
        </w:rPr>
        <w:t>GB18306-2015</w:t>
      </w:r>
      <w:r>
        <w:rPr>
          <w:kern w:val="0"/>
          <w:sz w:val="24"/>
          <w:szCs w:val="24"/>
        </w:rPr>
        <w:t>）及《建筑抗震设计规范（</w:t>
      </w:r>
      <w:r>
        <w:rPr>
          <w:kern w:val="0"/>
          <w:sz w:val="24"/>
          <w:szCs w:val="24"/>
        </w:rPr>
        <w:t>2016</w:t>
      </w:r>
      <w:r>
        <w:rPr>
          <w:kern w:val="0"/>
          <w:sz w:val="24"/>
          <w:szCs w:val="24"/>
        </w:rPr>
        <w:t>年版）》（</w:t>
      </w:r>
      <w:r>
        <w:rPr>
          <w:kern w:val="0"/>
          <w:sz w:val="24"/>
          <w:szCs w:val="24"/>
        </w:rPr>
        <w:t>GB 50011-2010</w:t>
      </w:r>
      <w:r>
        <w:rPr>
          <w:kern w:val="0"/>
          <w:sz w:val="24"/>
          <w:szCs w:val="24"/>
        </w:rPr>
        <w:t>）中规定，</w:t>
      </w:r>
      <w:r>
        <w:rPr>
          <w:rFonts w:hint="eastAsia"/>
          <w:kern w:val="0"/>
          <w:sz w:val="24"/>
          <w:szCs w:val="24"/>
        </w:rPr>
        <w:t>本项目</w:t>
      </w:r>
      <w:r>
        <w:rPr>
          <w:kern w:val="0"/>
          <w:sz w:val="24"/>
          <w:szCs w:val="24"/>
        </w:rPr>
        <w:t>所在地区抗震设防烈度为</w:t>
      </w:r>
      <w:r>
        <w:rPr>
          <w:kern w:val="0"/>
          <w:sz w:val="24"/>
          <w:szCs w:val="24"/>
        </w:rPr>
        <w:t>7</w:t>
      </w:r>
      <w:r>
        <w:rPr>
          <w:kern w:val="0"/>
          <w:sz w:val="24"/>
          <w:szCs w:val="24"/>
        </w:rPr>
        <w:t>度，设计基本地震加速度值为</w:t>
      </w:r>
      <w:r>
        <w:rPr>
          <w:kern w:val="0"/>
          <w:sz w:val="24"/>
          <w:szCs w:val="24"/>
        </w:rPr>
        <w:t>0.10g</w:t>
      </w:r>
      <w:r>
        <w:rPr>
          <w:kern w:val="0"/>
          <w:sz w:val="24"/>
          <w:szCs w:val="24"/>
        </w:rPr>
        <w:t>，设计地震分组为第三组。</w:t>
      </w:r>
    </w:p>
    <w:p w:rsidR="000A68A4" w:rsidRDefault="006A59F5">
      <w:pPr>
        <w:pStyle w:val="afff5"/>
        <w:spacing w:before="0" w:after="0"/>
      </w:pPr>
      <w:bookmarkStart w:id="171" w:name="_Toc15567"/>
      <w:r>
        <w:t>4.2</w:t>
      </w:r>
      <w:r>
        <w:t>生态环境现状调查与评价</w:t>
      </w:r>
      <w:bookmarkEnd w:id="171"/>
    </w:p>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t>4.</w:t>
      </w:r>
      <w:r>
        <w:rPr>
          <w:rFonts w:eastAsia="黑体" w:hint="eastAsia"/>
          <w:bCs/>
          <w:kern w:val="0"/>
          <w:sz w:val="28"/>
          <w:szCs w:val="28"/>
        </w:rPr>
        <w:t>2.1</w:t>
      </w:r>
      <w:r>
        <w:rPr>
          <w:rFonts w:eastAsia="黑体" w:hint="eastAsia"/>
          <w:bCs/>
          <w:kern w:val="0"/>
          <w:sz w:val="28"/>
          <w:szCs w:val="28"/>
          <w:lang w:val="zh-CN"/>
        </w:rPr>
        <w:t>调查方法及评价内容</w:t>
      </w:r>
    </w:p>
    <w:p w:rsidR="000A68A4" w:rsidRDefault="006A59F5">
      <w:pPr>
        <w:spacing w:line="360" w:lineRule="auto"/>
        <w:ind w:firstLineChars="225" w:firstLine="540"/>
        <w:rPr>
          <w:snapToGrid w:val="0"/>
          <w:kern w:val="0"/>
          <w:sz w:val="24"/>
          <w:szCs w:val="24"/>
          <w:lang w:val="zh-CN"/>
        </w:rPr>
      </w:pPr>
      <w:r>
        <w:rPr>
          <w:rFonts w:hint="eastAsia"/>
          <w:snapToGrid w:val="0"/>
          <w:kern w:val="0"/>
          <w:sz w:val="24"/>
          <w:szCs w:val="24"/>
          <w:lang w:val="zh-CN"/>
        </w:rPr>
        <w:t>（</w:t>
      </w:r>
      <w:r>
        <w:rPr>
          <w:rFonts w:hint="eastAsia"/>
          <w:snapToGrid w:val="0"/>
          <w:kern w:val="0"/>
          <w:sz w:val="24"/>
          <w:szCs w:val="24"/>
        </w:rPr>
        <w:t>1</w:t>
      </w:r>
      <w:r>
        <w:rPr>
          <w:rFonts w:hint="eastAsia"/>
          <w:snapToGrid w:val="0"/>
          <w:kern w:val="0"/>
          <w:sz w:val="24"/>
          <w:szCs w:val="24"/>
          <w:lang w:val="zh-CN"/>
        </w:rPr>
        <w:t>）调查范围</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本项目地处塔里木盆地北部，渭</w:t>
      </w:r>
      <w:r>
        <w:rPr>
          <w:rFonts w:hint="eastAsia"/>
          <w:snapToGrid w:val="0"/>
          <w:kern w:val="0"/>
          <w:sz w:val="24"/>
          <w:szCs w:val="24"/>
        </w:rPr>
        <w:t>-</w:t>
      </w:r>
      <w:r>
        <w:rPr>
          <w:rFonts w:hint="eastAsia"/>
          <w:snapToGrid w:val="0"/>
          <w:kern w:val="0"/>
          <w:sz w:val="24"/>
          <w:szCs w:val="24"/>
        </w:rPr>
        <w:t>库三角洲绿洲下缘，南距塔里木河主河道约</w:t>
      </w:r>
      <w:r>
        <w:rPr>
          <w:rFonts w:hint="eastAsia"/>
          <w:snapToGrid w:val="0"/>
          <w:kern w:val="0"/>
          <w:sz w:val="24"/>
          <w:szCs w:val="24"/>
        </w:rPr>
        <w:t>29km</w:t>
      </w:r>
      <w:r>
        <w:rPr>
          <w:rFonts w:hint="eastAsia"/>
          <w:snapToGrid w:val="0"/>
          <w:kern w:val="0"/>
          <w:sz w:val="24"/>
          <w:szCs w:val="24"/>
        </w:rPr>
        <w:t>。项目主要建设内容为在哈拉哈塘油田新垦</w:t>
      </w:r>
      <w:r>
        <w:rPr>
          <w:rFonts w:hint="eastAsia"/>
          <w:snapToGrid w:val="0"/>
          <w:kern w:val="0"/>
          <w:sz w:val="24"/>
          <w:szCs w:val="24"/>
        </w:rPr>
        <w:t>4-</w:t>
      </w:r>
      <w:r>
        <w:rPr>
          <w:rFonts w:hint="eastAsia"/>
          <w:snapToGrid w:val="0"/>
          <w:kern w:val="0"/>
          <w:sz w:val="24"/>
          <w:szCs w:val="24"/>
        </w:rPr>
        <w:t>哈</w:t>
      </w:r>
      <w:r>
        <w:rPr>
          <w:rFonts w:hint="eastAsia"/>
          <w:snapToGrid w:val="0"/>
          <w:kern w:val="0"/>
          <w:sz w:val="24"/>
          <w:szCs w:val="24"/>
        </w:rPr>
        <w:t>11</w:t>
      </w:r>
      <w:r>
        <w:rPr>
          <w:rFonts w:hint="eastAsia"/>
          <w:snapToGrid w:val="0"/>
          <w:kern w:val="0"/>
          <w:sz w:val="24"/>
          <w:szCs w:val="24"/>
        </w:rPr>
        <w:t>井区内采用埋地敷设方式新建气举管线约</w:t>
      </w:r>
      <w:r>
        <w:rPr>
          <w:rFonts w:hint="eastAsia"/>
          <w:snapToGrid w:val="0"/>
          <w:kern w:val="0"/>
          <w:sz w:val="24"/>
          <w:szCs w:val="24"/>
        </w:rPr>
        <w:t>7km</w:t>
      </w:r>
      <w:r>
        <w:rPr>
          <w:rFonts w:hint="eastAsia"/>
          <w:snapToGrid w:val="0"/>
          <w:kern w:val="0"/>
          <w:sz w:val="24"/>
          <w:szCs w:val="24"/>
        </w:rPr>
        <w:t>，管径为</w:t>
      </w:r>
      <w:r>
        <w:rPr>
          <w:rFonts w:hint="eastAsia"/>
          <w:snapToGrid w:val="0"/>
          <w:kern w:val="0"/>
          <w:sz w:val="24"/>
          <w:szCs w:val="24"/>
        </w:rPr>
        <w:t>DN50</w:t>
      </w:r>
      <w:r>
        <w:rPr>
          <w:rFonts w:hint="eastAsia"/>
          <w:snapToGrid w:val="0"/>
          <w:kern w:val="0"/>
          <w:sz w:val="24"/>
          <w:szCs w:val="24"/>
        </w:rPr>
        <w:t>，以及配套的防腐等辅助设施，不新增产能。根据工程分析，本项目总占地面积</w:t>
      </w:r>
      <w:r>
        <w:rPr>
          <w:rFonts w:hint="eastAsia"/>
          <w:snapToGrid w:val="0"/>
          <w:kern w:val="0"/>
          <w:sz w:val="24"/>
          <w:szCs w:val="24"/>
        </w:rPr>
        <w:t>5.6hm</w:t>
      </w:r>
      <w:r>
        <w:rPr>
          <w:rFonts w:hint="eastAsia"/>
          <w:snapToGrid w:val="0"/>
          <w:kern w:val="0"/>
          <w:sz w:val="24"/>
          <w:szCs w:val="24"/>
          <w:vertAlign w:val="superscript"/>
        </w:rPr>
        <w:t>2</w:t>
      </w:r>
      <w:r>
        <w:rPr>
          <w:rFonts w:hint="eastAsia"/>
          <w:kern w:val="24"/>
          <w:sz w:val="24"/>
          <w:szCs w:val="24"/>
        </w:rPr>
        <w:t>（其中</w:t>
      </w:r>
      <w:r>
        <w:rPr>
          <w:rFonts w:hint="eastAsia"/>
          <w:kern w:val="24"/>
          <w:sz w:val="24"/>
          <w:szCs w:val="24"/>
        </w:rPr>
        <w:t>4hm</w:t>
      </w:r>
      <w:r>
        <w:rPr>
          <w:kern w:val="24"/>
          <w:sz w:val="24"/>
          <w:szCs w:val="24"/>
          <w:vertAlign w:val="superscript"/>
        </w:rPr>
        <w:t>2</w:t>
      </w:r>
      <w:r>
        <w:rPr>
          <w:rFonts w:hint="eastAsia"/>
          <w:kern w:val="24"/>
          <w:sz w:val="24"/>
          <w:szCs w:val="24"/>
        </w:rPr>
        <w:t>为新增临时占地。</w:t>
      </w:r>
      <w:r>
        <w:rPr>
          <w:rFonts w:hint="eastAsia"/>
          <w:kern w:val="24"/>
          <w:sz w:val="24"/>
          <w:szCs w:val="24"/>
        </w:rPr>
        <w:t>1.6hm</w:t>
      </w:r>
      <w:r>
        <w:rPr>
          <w:kern w:val="24"/>
          <w:sz w:val="24"/>
          <w:szCs w:val="24"/>
          <w:vertAlign w:val="superscript"/>
        </w:rPr>
        <w:t>2</w:t>
      </w:r>
      <w:r>
        <w:rPr>
          <w:rFonts w:hint="eastAsia"/>
          <w:kern w:val="24"/>
          <w:sz w:val="24"/>
          <w:szCs w:val="24"/>
        </w:rPr>
        <w:t>为油田通井路，不新增占地，但纳入本次生态评价范围内）</w:t>
      </w:r>
      <w:r>
        <w:rPr>
          <w:rFonts w:hint="eastAsia"/>
          <w:snapToGrid w:val="0"/>
          <w:kern w:val="0"/>
          <w:sz w:val="24"/>
          <w:szCs w:val="24"/>
        </w:rPr>
        <w:t>，均为临时占地。根据《环境影响评价技术导则</w:t>
      </w:r>
      <w:r>
        <w:rPr>
          <w:rFonts w:hint="eastAsia"/>
          <w:snapToGrid w:val="0"/>
          <w:kern w:val="0"/>
          <w:sz w:val="24"/>
          <w:szCs w:val="24"/>
        </w:rPr>
        <w:t xml:space="preserve"> </w:t>
      </w:r>
      <w:r>
        <w:rPr>
          <w:rFonts w:hint="eastAsia"/>
          <w:snapToGrid w:val="0"/>
          <w:kern w:val="0"/>
          <w:sz w:val="24"/>
          <w:szCs w:val="24"/>
        </w:rPr>
        <w:t>生态影响》（</w:t>
      </w:r>
      <w:r>
        <w:rPr>
          <w:rFonts w:hint="eastAsia"/>
          <w:snapToGrid w:val="0"/>
          <w:kern w:val="0"/>
          <w:sz w:val="24"/>
          <w:szCs w:val="24"/>
        </w:rPr>
        <w:t>HJ19-2022</w:t>
      </w:r>
      <w:r>
        <w:rPr>
          <w:rFonts w:hint="eastAsia"/>
          <w:snapToGrid w:val="0"/>
          <w:kern w:val="0"/>
          <w:sz w:val="24"/>
          <w:szCs w:val="24"/>
        </w:rPr>
        <w:t>）及《陆地石油天然</w:t>
      </w:r>
      <w:r>
        <w:rPr>
          <w:rFonts w:hint="eastAsia"/>
          <w:snapToGrid w:val="0"/>
          <w:kern w:val="0"/>
          <w:sz w:val="24"/>
          <w:szCs w:val="24"/>
        </w:rPr>
        <w:lastRenderedPageBreak/>
        <w:t>气开发建设项目环境影响评价技术导则》（</w:t>
      </w:r>
      <w:r>
        <w:rPr>
          <w:rFonts w:hint="eastAsia"/>
          <w:snapToGrid w:val="0"/>
          <w:kern w:val="0"/>
          <w:sz w:val="24"/>
          <w:szCs w:val="24"/>
        </w:rPr>
        <w:t>HJ349-2023</w:t>
      </w:r>
      <w:r>
        <w:rPr>
          <w:rFonts w:hint="eastAsia"/>
          <w:snapToGrid w:val="0"/>
          <w:kern w:val="0"/>
          <w:sz w:val="24"/>
          <w:szCs w:val="24"/>
        </w:rPr>
        <w:t>），本项目所在区域不涉及导则中所列的生态敏感区，本评价生态环境影响评价范围为工程两侧外延</w:t>
      </w:r>
      <w:r>
        <w:rPr>
          <w:rFonts w:hint="eastAsia"/>
          <w:snapToGrid w:val="0"/>
          <w:kern w:val="0"/>
          <w:sz w:val="24"/>
          <w:szCs w:val="24"/>
        </w:rPr>
        <w:t>300m</w:t>
      </w:r>
      <w:r>
        <w:rPr>
          <w:rFonts w:hint="eastAsia"/>
          <w:snapToGrid w:val="0"/>
          <w:kern w:val="0"/>
          <w:sz w:val="24"/>
          <w:szCs w:val="24"/>
        </w:rPr>
        <w:t>的范围为评价范围，面积约</w:t>
      </w:r>
      <w:r>
        <w:rPr>
          <w:rFonts w:hint="eastAsia"/>
          <w:snapToGrid w:val="0"/>
          <w:kern w:val="0"/>
          <w:sz w:val="24"/>
          <w:szCs w:val="24"/>
        </w:rPr>
        <w:t>4.57km</w:t>
      </w:r>
      <w:r>
        <w:rPr>
          <w:rFonts w:hint="eastAsia"/>
          <w:snapToGrid w:val="0"/>
          <w:kern w:val="0"/>
          <w:sz w:val="24"/>
          <w:szCs w:val="24"/>
          <w:vertAlign w:val="superscript"/>
        </w:rPr>
        <w:t>2</w:t>
      </w:r>
      <w:r>
        <w:rPr>
          <w:rFonts w:hint="eastAsia"/>
          <w:snapToGrid w:val="0"/>
          <w:kern w:val="0"/>
          <w:sz w:val="24"/>
          <w:szCs w:val="24"/>
        </w:rPr>
        <w:t>。</w:t>
      </w:r>
    </w:p>
    <w:p w:rsidR="000A68A4" w:rsidRDefault="006A59F5">
      <w:pPr>
        <w:spacing w:line="360" w:lineRule="auto"/>
        <w:ind w:firstLineChars="225" w:firstLine="540"/>
        <w:rPr>
          <w:snapToGrid w:val="0"/>
          <w:kern w:val="0"/>
          <w:sz w:val="24"/>
          <w:szCs w:val="24"/>
          <w:lang w:val="zh-CN"/>
        </w:rPr>
      </w:pPr>
      <w:r>
        <w:rPr>
          <w:rFonts w:hint="eastAsia"/>
          <w:snapToGrid w:val="0"/>
          <w:kern w:val="0"/>
          <w:sz w:val="24"/>
          <w:szCs w:val="24"/>
          <w:lang w:val="zh-CN"/>
        </w:rPr>
        <w:t>（</w:t>
      </w:r>
      <w:r>
        <w:rPr>
          <w:rFonts w:hint="eastAsia"/>
          <w:snapToGrid w:val="0"/>
          <w:kern w:val="0"/>
          <w:sz w:val="24"/>
          <w:szCs w:val="24"/>
        </w:rPr>
        <w:t>2</w:t>
      </w:r>
      <w:r>
        <w:rPr>
          <w:rFonts w:hint="eastAsia"/>
          <w:snapToGrid w:val="0"/>
          <w:kern w:val="0"/>
          <w:sz w:val="24"/>
          <w:szCs w:val="24"/>
          <w:lang w:val="zh-CN"/>
        </w:rPr>
        <w:t>）调查内容</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A.</w:t>
      </w:r>
      <w:r>
        <w:rPr>
          <w:rFonts w:hint="eastAsia"/>
          <w:snapToGrid w:val="0"/>
          <w:kern w:val="0"/>
          <w:sz w:val="24"/>
          <w:szCs w:val="24"/>
        </w:rPr>
        <w:t>调查评价范围内的植物区系、植被类型，植物群落结构及演替规律，群落中的关键种、建群种、优势种；动物区系、物种组成及分布特征；生态系统的类型、面积及空间分布；重要物种的分布、生态学特征、种群现状，迁徙物种的主要迁徙路线、迁徙时间，重要生境的分布及现状。</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B.</w:t>
      </w:r>
      <w:r>
        <w:rPr>
          <w:rFonts w:hint="eastAsia"/>
          <w:snapToGrid w:val="0"/>
          <w:kern w:val="0"/>
          <w:sz w:val="24"/>
          <w:szCs w:val="24"/>
        </w:rPr>
        <w:t>调查生态敏感区的主要保护对象、功能区划、保护要求。</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C.</w:t>
      </w:r>
      <w:r>
        <w:rPr>
          <w:rFonts w:hint="eastAsia"/>
          <w:snapToGrid w:val="0"/>
          <w:kern w:val="0"/>
          <w:sz w:val="24"/>
          <w:szCs w:val="24"/>
        </w:rPr>
        <w:t>调查区域存在的主要生态问题。</w:t>
      </w:r>
    </w:p>
    <w:p w:rsidR="000A68A4" w:rsidRDefault="006A59F5">
      <w:pPr>
        <w:spacing w:line="360" w:lineRule="auto"/>
        <w:ind w:firstLineChars="225" w:firstLine="540"/>
        <w:rPr>
          <w:snapToGrid w:val="0"/>
          <w:kern w:val="0"/>
          <w:sz w:val="24"/>
          <w:szCs w:val="24"/>
          <w:lang w:val="zh-CN"/>
        </w:rPr>
      </w:pPr>
      <w:r>
        <w:rPr>
          <w:rFonts w:hint="eastAsia"/>
          <w:snapToGrid w:val="0"/>
          <w:kern w:val="0"/>
          <w:sz w:val="24"/>
          <w:szCs w:val="24"/>
          <w:lang w:val="zh-CN"/>
        </w:rPr>
        <w:t>（</w:t>
      </w:r>
      <w:r>
        <w:rPr>
          <w:rFonts w:hint="eastAsia"/>
          <w:snapToGrid w:val="0"/>
          <w:kern w:val="0"/>
          <w:sz w:val="24"/>
          <w:szCs w:val="24"/>
        </w:rPr>
        <w:t>3</w:t>
      </w:r>
      <w:r>
        <w:rPr>
          <w:rFonts w:hint="eastAsia"/>
          <w:snapToGrid w:val="0"/>
          <w:kern w:val="0"/>
          <w:sz w:val="24"/>
          <w:szCs w:val="24"/>
          <w:lang w:val="zh-CN"/>
        </w:rPr>
        <w:t>）调查方法</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本项目管线沿线生态特征调查采用资料收集、现场踏勘结合遥感解译的方法。在资料收集、分析和现场踏勘调查的基础上，利用“</w:t>
      </w:r>
      <w:r>
        <w:rPr>
          <w:rFonts w:hint="eastAsia"/>
          <w:snapToGrid w:val="0"/>
          <w:kern w:val="0"/>
          <w:sz w:val="24"/>
          <w:szCs w:val="24"/>
        </w:rPr>
        <w:t>3S</w:t>
      </w:r>
      <w:r>
        <w:rPr>
          <w:rFonts w:hint="eastAsia"/>
          <w:snapToGrid w:val="0"/>
          <w:kern w:val="0"/>
          <w:sz w:val="24"/>
          <w:szCs w:val="24"/>
        </w:rPr>
        <w:t>”等技术手段，进行数据采集，对资料、信息和数据进行汇总、整理、分析，并完成生态制图。</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A.</w:t>
      </w:r>
      <w:r>
        <w:rPr>
          <w:rFonts w:hint="eastAsia"/>
          <w:snapToGrid w:val="0"/>
          <w:kern w:val="0"/>
          <w:sz w:val="24"/>
          <w:szCs w:val="24"/>
        </w:rPr>
        <w:t>基础资料收集</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收集区域非生物因子特征</w:t>
      </w:r>
      <w:r>
        <w:rPr>
          <w:rFonts w:hint="eastAsia"/>
          <w:snapToGrid w:val="0"/>
          <w:kern w:val="0"/>
          <w:sz w:val="24"/>
          <w:szCs w:val="24"/>
        </w:rPr>
        <w:t>(</w:t>
      </w:r>
      <w:r>
        <w:rPr>
          <w:rFonts w:hint="eastAsia"/>
          <w:snapToGrid w:val="0"/>
          <w:kern w:val="0"/>
          <w:sz w:val="24"/>
          <w:szCs w:val="24"/>
        </w:rPr>
        <w:t>气候、土壤、地形地貌、水文地质等</w:t>
      </w:r>
      <w:r>
        <w:rPr>
          <w:rFonts w:hint="eastAsia"/>
          <w:snapToGrid w:val="0"/>
          <w:kern w:val="0"/>
          <w:sz w:val="24"/>
          <w:szCs w:val="24"/>
        </w:rPr>
        <w:t>)</w:t>
      </w:r>
      <w:r>
        <w:rPr>
          <w:rFonts w:hint="eastAsia"/>
          <w:snapToGrid w:val="0"/>
          <w:kern w:val="0"/>
          <w:sz w:val="24"/>
          <w:szCs w:val="24"/>
        </w:rPr>
        <w:t>、动植物类型及分布、植被类型及分布、生态功能区划、土地利用等资料，包括统计年鉴以及林草、生态、自然资源等部门提供的相关资料，以及各生态敏感区的规划报告，还参考了《新疆植物志》</w:t>
      </w:r>
      <w:hyperlink r:id="rId21" w:history="1">
        <w:r>
          <w:rPr>
            <w:rFonts w:hint="eastAsia"/>
            <w:snapToGrid w:val="0"/>
            <w:kern w:val="0"/>
            <w:sz w:val="24"/>
            <w:szCs w:val="24"/>
          </w:rPr>
          <w:t>《新疆脊椎动物简志》</w:t>
        </w:r>
      </w:hyperlink>
      <w:r>
        <w:rPr>
          <w:rFonts w:hint="eastAsia"/>
          <w:snapToGrid w:val="0"/>
          <w:kern w:val="0"/>
          <w:sz w:val="24"/>
          <w:szCs w:val="24"/>
        </w:rPr>
        <w:t>《中国新疆野生动物》等著作及相关科研论文。</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B</w:t>
      </w:r>
      <w:r>
        <w:rPr>
          <w:rFonts w:hint="eastAsia"/>
          <w:snapToGrid w:val="0"/>
          <w:kern w:val="0"/>
          <w:sz w:val="24"/>
          <w:szCs w:val="24"/>
        </w:rPr>
        <w:t>、现场勘查</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现场勘查遵循整体与重点相结合的调查原则，在综合考虑主导生态因子结构与功能的完整性的同时，突出重点区域和关键时段的调查，并通过对影响区域的实际踏勘，核实收集资料及遥感解译的准确性，以获取实际资料和数据。</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生态敏感区逐一调查核实其类型、等级、分布、保护对象、功能区划、保护要求等。生态环境现状调查依据工程沿线生态系统类型，典型生态系统选取代表性样地进行调查。植被调查采用样方调查，明确典型植被类型中主要植物类型组成及盖度。</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①调查点位选取及植被调查现场校译</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lastRenderedPageBreak/>
        <w:t>在卫星定位技术和样地样方现状调查的支持下，利用该区域遥感卫星影像数据及相关资料，粗略判断项目区周围土地利用、植被、敏感目标状况，从中找出分辨困难的点位；对现场以点带面进行现场考察，进一步明确评价区内土地利用类型、植被类型、土壤类型和敏感目标保护等生态环境质量现状，从而建立卫星数据解译的判译标志。根据室内判读的植被与土地利用类型图，现场核实判读的正误率，适当做出点位调整，并对每个取样点作详细记录。</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②植被调查</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本次调查主要按照《全国生态状况调查评估技术规范</w:t>
      </w:r>
      <w:r>
        <w:rPr>
          <w:rFonts w:hint="eastAsia"/>
          <w:snapToGrid w:val="0"/>
          <w:kern w:val="0"/>
          <w:sz w:val="24"/>
          <w:szCs w:val="24"/>
        </w:rPr>
        <w:t>--</w:t>
      </w:r>
      <w:r>
        <w:rPr>
          <w:rFonts w:hint="eastAsia"/>
          <w:snapToGrid w:val="0"/>
          <w:kern w:val="0"/>
          <w:sz w:val="24"/>
          <w:szCs w:val="24"/>
        </w:rPr>
        <w:t>草地生态系统野外观测（</w:t>
      </w:r>
      <w:r>
        <w:rPr>
          <w:rFonts w:hint="eastAsia"/>
          <w:snapToGrid w:val="0"/>
          <w:kern w:val="0"/>
          <w:sz w:val="24"/>
          <w:szCs w:val="24"/>
        </w:rPr>
        <w:t>HJ1168-2021</w:t>
      </w:r>
      <w:r>
        <w:rPr>
          <w:rFonts w:hint="eastAsia"/>
          <w:snapToGrid w:val="0"/>
          <w:kern w:val="0"/>
          <w:sz w:val="24"/>
          <w:szCs w:val="24"/>
        </w:rPr>
        <w:t>）》的要求，在对评价区陆生生物资源历年资料检索分析的基础上，根据调查方案确定路线走向及考察时间，进行现场调查。实地调查采取现场调查与样方调查的方法，确定评价区的植物种类、植被类型及珍稀濒危植物的生存状况等。</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收集整理项目区域及邻近地区的现有生物多样性资料，在综合分析现有资料的基础上，生物量和生物多样性调查依据已有资料推断，采用卫星遥感影像辅证并实测一定数量的具有代表性的样方调查验证的方法。</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③动物调查</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搜集参照《生物多样性观测技术导则</w:t>
      </w:r>
      <w:r>
        <w:rPr>
          <w:rFonts w:hint="eastAsia"/>
          <w:snapToGrid w:val="0"/>
          <w:kern w:val="0"/>
          <w:sz w:val="24"/>
          <w:szCs w:val="24"/>
        </w:rPr>
        <w:t xml:space="preserve"> </w:t>
      </w:r>
      <w:r>
        <w:rPr>
          <w:rFonts w:hint="eastAsia"/>
          <w:snapToGrid w:val="0"/>
          <w:kern w:val="0"/>
          <w:sz w:val="24"/>
          <w:szCs w:val="24"/>
        </w:rPr>
        <w:t>陆生哺乳动物》</w:t>
      </w:r>
      <w:r>
        <w:rPr>
          <w:rFonts w:hint="eastAsia"/>
          <w:snapToGrid w:val="0"/>
          <w:kern w:val="0"/>
          <w:sz w:val="24"/>
          <w:szCs w:val="24"/>
        </w:rPr>
        <w:t>( HJ 710.3-2014</w:t>
      </w:r>
      <w:r>
        <w:rPr>
          <w:rFonts w:hint="eastAsia"/>
          <w:snapToGrid w:val="0"/>
          <w:kern w:val="0"/>
          <w:sz w:val="24"/>
          <w:szCs w:val="24"/>
        </w:rPr>
        <w:t>）、《生物多样性观测技术导则</w:t>
      </w:r>
      <w:r>
        <w:rPr>
          <w:rFonts w:hint="eastAsia"/>
          <w:snapToGrid w:val="0"/>
          <w:kern w:val="0"/>
          <w:sz w:val="24"/>
          <w:szCs w:val="24"/>
        </w:rPr>
        <w:t xml:space="preserve"> </w:t>
      </w:r>
      <w:r>
        <w:rPr>
          <w:rFonts w:hint="eastAsia"/>
          <w:snapToGrid w:val="0"/>
          <w:kern w:val="0"/>
          <w:sz w:val="24"/>
          <w:szCs w:val="24"/>
        </w:rPr>
        <w:t>鸟类》</w:t>
      </w:r>
      <w:r>
        <w:rPr>
          <w:rFonts w:hint="eastAsia"/>
          <w:snapToGrid w:val="0"/>
          <w:kern w:val="0"/>
          <w:sz w:val="24"/>
          <w:szCs w:val="24"/>
        </w:rPr>
        <w:t>( HJ 710.4-2014</w:t>
      </w:r>
      <w:r>
        <w:rPr>
          <w:rFonts w:hint="eastAsia"/>
          <w:snapToGrid w:val="0"/>
          <w:kern w:val="0"/>
          <w:sz w:val="24"/>
          <w:szCs w:val="24"/>
        </w:rPr>
        <w:t>）、《生物多样性观测技术导则</w:t>
      </w:r>
      <w:r>
        <w:rPr>
          <w:rFonts w:hint="eastAsia"/>
          <w:snapToGrid w:val="0"/>
          <w:kern w:val="0"/>
          <w:sz w:val="24"/>
          <w:szCs w:val="24"/>
        </w:rPr>
        <w:t xml:space="preserve"> </w:t>
      </w:r>
      <w:r>
        <w:rPr>
          <w:rFonts w:hint="eastAsia"/>
          <w:snapToGrid w:val="0"/>
          <w:kern w:val="0"/>
          <w:sz w:val="24"/>
          <w:szCs w:val="24"/>
        </w:rPr>
        <w:t>爬行动物》</w:t>
      </w:r>
      <w:r>
        <w:rPr>
          <w:rFonts w:hint="eastAsia"/>
          <w:snapToGrid w:val="0"/>
          <w:kern w:val="0"/>
          <w:sz w:val="24"/>
          <w:szCs w:val="24"/>
        </w:rPr>
        <w:t>( HJ 710.5-2014</w:t>
      </w:r>
      <w:r>
        <w:rPr>
          <w:rFonts w:hint="eastAsia"/>
          <w:snapToGrid w:val="0"/>
          <w:kern w:val="0"/>
          <w:sz w:val="24"/>
          <w:szCs w:val="24"/>
        </w:rPr>
        <w:t>）、《生物多样性观测技术导则</w:t>
      </w:r>
      <w:r>
        <w:rPr>
          <w:rFonts w:hint="eastAsia"/>
          <w:snapToGrid w:val="0"/>
          <w:kern w:val="0"/>
          <w:sz w:val="24"/>
          <w:szCs w:val="24"/>
        </w:rPr>
        <w:t xml:space="preserve"> </w:t>
      </w:r>
      <w:r>
        <w:rPr>
          <w:rFonts w:hint="eastAsia"/>
          <w:snapToGrid w:val="0"/>
          <w:kern w:val="0"/>
          <w:sz w:val="24"/>
          <w:szCs w:val="24"/>
        </w:rPr>
        <w:t>两栖动物》</w:t>
      </w:r>
      <w:r>
        <w:rPr>
          <w:rFonts w:hint="eastAsia"/>
          <w:snapToGrid w:val="0"/>
          <w:kern w:val="0"/>
          <w:sz w:val="24"/>
          <w:szCs w:val="24"/>
        </w:rPr>
        <w:t>( HJ 710.6-2014</w:t>
      </w:r>
      <w:r>
        <w:rPr>
          <w:rFonts w:hint="eastAsia"/>
          <w:snapToGrid w:val="0"/>
          <w:kern w:val="0"/>
          <w:sz w:val="24"/>
          <w:szCs w:val="24"/>
        </w:rPr>
        <w:t>）等确定的技术方法，本次陆生动物调查主要通过资料收集调查、野外踪迹进行调查及样线调查的方法，结合访问调查及现场调查确定种类及数量。基于动物的生物学和生态学特性，调查范围涵盖评价区域内的主要陆生动物种类，并适当扩展，确保涵盖评价区域内主要陆生动物种类。</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收集整理项目涉及区域现有生物多样性资料，包括统计年鉴以及生态环境、水利、林草、住建、自然资源、农业农村等部门提供的相关资料。同时，在重点施工区域（如施工作业带、穿越工程等）及特殊区域</w:t>
      </w:r>
      <w:r>
        <w:rPr>
          <w:rFonts w:hint="eastAsia"/>
          <w:snapToGrid w:val="0"/>
          <w:kern w:val="0"/>
          <w:sz w:val="24"/>
          <w:szCs w:val="24"/>
        </w:rPr>
        <w:t>(</w:t>
      </w:r>
      <w:r>
        <w:rPr>
          <w:rFonts w:hint="eastAsia"/>
          <w:snapToGrid w:val="0"/>
          <w:kern w:val="0"/>
          <w:sz w:val="24"/>
          <w:szCs w:val="24"/>
        </w:rPr>
        <w:t>如植被好的路段</w:t>
      </w:r>
      <w:r>
        <w:rPr>
          <w:rFonts w:hint="eastAsia"/>
          <w:snapToGrid w:val="0"/>
          <w:kern w:val="0"/>
          <w:sz w:val="24"/>
          <w:szCs w:val="24"/>
        </w:rPr>
        <w:t>)</w:t>
      </w:r>
      <w:r>
        <w:rPr>
          <w:rFonts w:hint="eastAsia"/>
          <w:snapToGrid w:val="0"/>
          <w:kern w:val="0"/>
          <w:sz w:val="24"/>
          <w:szCs w:val="24"/>
        </w:rPr>
        <w:t>实行重点调查。</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从上述调查得到的种类之中，对相关重点保护物种进行进一步调查与核实，确定其种类。对有疑问动物、重点保护动物尽量采集凭证标本并拍摄照片，最终</w:t>
      </w:r>
      <w:r>
        <w:rPr>
          <w:rFonts w:hint="eastAsia"/>
          <w:snapToGrid w:val="0"/>
          <w:kern w:val="0"/>
          <w:sz w:val="24"/>
          <w:szCs w:val="24"/>
        </w:rPr>
        <w:lastRenderedPageBreak/>
        <w:t>对评价区的动物资源现状得出综合结论。</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C</w:t>
      </w:r>
      <w:r>
        <w:rPr>
          <w:rFonts w:hint="eastAsia"/>
          <w:snapToGrid w:val="0"/>
          <w:kern w:val="0"/>
          <w:sz w:val="24"/>
          <w:szCs w:val="24"/>
        </w:rPr>
        <w:t>、生态制图</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采用“</w:t>
      </w:r>
      <w:r>
        <w:rPr>
          <w:rFonts w:hint="eastAsia"/>
          <w:snapToGrid w:val="0"/>
          <w:kern w:val="0"/>
          <w:sz w:val="24"/>
          <w:szCs w:val="24"/>
        </w:rPr>
        <w:t>3S</w:t>
      </w:r>
      <w:r>
        <w:rPr>
          <w:rFonts w:hint="eastAsia"/>
          <w:snapToGrid w:val="0"/>
          <w:kern w:val="0"/>
          <w:sz w:val="24"/>
          <w:szCs w:val="24"/>
        </w:rPr>
        <w:t>”技术进行地面类型的数字化判读，完成数字化的植被类型图和土地利用类型图，进行生态质量的定性和定量评价。本次遥感数据采用</w:t>
      </w:r>
      <w:r>
        <w:rPr>
          <w:rFonts w:hint="eastAsia"/>
          <w:snapToGrid w:val="0"/>
          <w:kern w:val="0"/>
          <w:sz w:val="24"/>
          <w:szCs w:val="24"/>
        </w:rPr>
        <w:t>Landsat8 OLI</w:t>
      </w:r>
      <w:r>
        <w:rPr>
          <w:rFonts w:hint="eastAsia"/>
          <w:snapToGrid w:val="0"/>
          <w:kern w:val="0"/>
          <w:sz w:val="24"/>
          <w:szCs w:val="24"/>
        </w:rPr>
        <w:t>卫星遥感影像，轨道号为</w:t>
      </w:r>
      <w:r>
        <w:rPr>
          <w:rFonts w:hint="eastAsia"/>
          <w:snapToGrid w:val="0"/>
          <w:kern w:val="0"/>
          <w:sz w:val="24"/>
          <w:szCs w:val="24"/>
        </w:rPr>
        <w:t>145-031</w:t>
      </w:r>
      <w:r>
        <w:rPr>
          <w:rFonts w:hint="eastAsia"/>
          <w:snapToGrid w:val="0"/>
          <w:kern w:val="0"/>
          <w:sz w:val="24"/>
          <w:szCs w:val="24"/>
        </w:rPr>
        <w:t>，受时相、云量及季节的影响，数据时间为</w:t>
      </w:r>
      <w:r>
        <w:rPr>
          <w:rFonts w:hint="eastAsia"/>
          <w:snapToGrid w:val="0"/>
          <w:kern w:val="0"/>
          <w:sz w:val="24"/>
          <w:szCs w:val="24"/>
        </w:rPr>
        <w:t>2021</w:t>
      </w:r>
      <w:r>
        <w:rPr>
          <w:rFonts w:hint="eastAsia"/>
          <w:snapToGrid w:val="0"/>
          <w:kern w:val="0"/>
          <w:sz w:val="24"/>
          <w:szCs w:val="24"/>
        </w:rPr>
        <w:t>年</w:t>
      </w:r>
      <w:r>
        <w:rPr>
          <w:rFonts w:hint="eastAsia"/>
          <w:snapToGrid w:val="0"/>
          <w:kern w:val="0"/>
          <w:sz w:val="24"/>
          <w:szCs w:val="24"/>
        </w:rPr>
        <w:t>9</w:t>
      </w:r>
      <w:r>
        <w:rPr>
          <w:rFonts w:hint="eastAsia"/>
          <w:snapToGrid w:val="0"/>
          <w:kern w:val="0"/>
          <w:sz w:val="24"/>
          <w:szCs w:val="24"/>
        </w:rPr>
        <w:t>月</w:t>
      </w:r>
      <w:r>
        <w:rPr>
          <w:rFonts w:hint="eastAsia"/>
          <w:snapToGrid w:val="0"/>
          <w:kern w:val="0"/>
          <w:sz w:val="24"/>
          <w:szCs w:val="24"/>
        </w:rPr>
        <w:t>17</w:t>
      </w:r>
      <w:r>
        <w:rPr>
          <w:rFonts w:hint="eastAsia"/>
          <w:snapToGrid w:val="0"/>
          <w:kern w:val="0"/>
          <w:sz w:val="24"/>
          <w:szCs w:val="24"/>
        </w:rPr>
        <w:t>日。</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从遥感信息获取的地面覆盖类型，在地面调查和历史植被基础上进行综合判读，采用监督分类的方法最终赋予生态学的含义。植被类型不同，色彩和色调发生相应变化，因此可区分出植被亚型以上的植被类型以及耕地、水域及水利设施用地等地面类型。此外，植被类型的确定需结合不同植被类型分布的生态学特征，不单纯依靠色彩进行划分，对监督分类产生的植被初图，结合地面样点和等高线、坡度、坡向等信息，对植被图进行目视解译校正，得到符合精度要求的植被图。在植被图的基础上，进一步合并有关地面类型，得到土地利用类型图。</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D</w:t>
      </w:r>
      <w:r>
        <w:rPr>
          <w:rFonts w:hint="eastAsia"/>
          <w:snapToGrid w:val="0"/>
          <w:kern w:val="0"/>
          <w:sz w:val="24"/>
          <w:szCs w:val="24"/>
        </w:rPr>
        <w:t>、生物量的测定与估算</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重点测定评价范围内分布广泛的植被类型的生物量，其中灌木及草本采用收获法进行生物量的测定。其余类型参考国内外有关生物生物量的相关资料，并根据当地的实际情况作适当调查，估算出评价范围植被类型的生物量。</w:t>
      </w:r>
    </w:p>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t>4.2.2</w:t>
      </w:r>
      <w:r>
        <w:rPr>
          <w:rFonts w:eastAsia="黑体" w:hint="eastAsia"/>
          <w:bCs/>
          <w:kern w:val="0"/>
          <w:sz w:val="28"/>
          <w:szCs w:val="28"/>
          <w:lang w:val="zh-CN"/>
        </w:rPr>
        <w:t>区域生态功能区划</w:t>
      </w:r>
    </w:p>
    <w:p w:rsidR="000A68A4" w:rsidRDefault="006A59F5">
      <w:pPr>
        <w:adjustRightInd w:val="0"/>
        <w:snapToGrid w:val="0"/>
        <w:spacing w:line="360" w:lineRule="auto"/>
        <w:ind w:firstLineChars="200" w:firstLine="480"/>
        <w:rPr>
          <w:kern w:val="10"/>
          <w:sz w:val="24"/>
          <w:szCs w:val="24"/>
        </w:rPr>
      </w:pPr>
      <w:r>
        <w:rPr>
          <w:rFonts w:hint="eastAsia"/>
          <w:kern w:val="10"/>
          <w:sz w:val="24"/>
          <w:szCs w:val="24"/>
        </w:rPr>
        <w:t>本项目</w:t>
      </w:r>
      <w:r>
        <w:rPr>
          <w:kern w:val="10"/>
          <w:sz w:val="24"/>
          <w:szCs w:val="24"/>
        </w:rPr>
        <w:t>所在区域行政区划隶属</w:t>
      </w:r>
      <w:r>
        <w:rPr>
          <w:rFonts w:hint="eastAsia"/>
          <w:kern w:val="10"/>
          <w:sz w:val="24"/>
          <w:szCs w:val="24"/>
        </w:rPr>
        <w:t>于</w:t>
      </w:r>
      <w:r>
        <w:rPr>
          <w:kern w:val="10"/>
          <w:sz w:val="24"/>
          <w:szCs w:val="24"/>
        </w:rPr>
        <w:t>阿克苏地区库车市，项目分布在</w:t>
      </w:r>
      <w:r>
        <w:rPr>
          <w:rFonts w:hint="eastAsia"/>
          <w:kern w:val="10"/>
          <w:sz w:val="24"/>
          <w:szCs w:val="24"/>
        </w:rPr>
        <w:t>哈拉哈塘油田新垦</w:t>
      </w:r>
      <w:r>
        <w:rPr>
          <w:rFonts w:hint="eastAsia"/>
          <w:kern w:val="10"/>
          <w:sz w:val="24"/>
          <w:szCs w:val="24"/>
        </w:rPr>
        <w:t>4-</w:t>
      </w:r>
      <w:r>
        <w:rPr>
          <w:rFonts w:hint="eastAsia"/>
          <w:kern w:val="10"/>
          <w:sz w:val="24"/>
          <w:szCs w:val="24"/>
        </w:rPr>
        <w:t>哈</w:t>
      </w:r>
      <w:r>
        <w:rPr>
          <w:rFonts w:hint="eastAsia"/>
          <w:kern w:val="10"/>
          <w:sz w:val="24"/>
          <w:szCs w:val="24"/>
        </w:rPr>
        <w:t>11</w:t>
      </w:r>
      <w:r>
        <w:rPr>
          <w:rFonts w:hint="eastAsia"/>
          <w:kern w:val="10"/>
          <w:sz w:val="24"/>
          <w:szCs w:val="24"/>
        </w:rPr>
        <w:t>井区内</w:t>
      </w:r>
      <w:r>
        <w:rPr>
          <w:kern w:val="10"/>
          <w:sz w:val="24"/>
          <w:szCs w:val="24"/>
        </w:rPr>
        <w:t>，根据《新疆生态功能区划》（</w:t>
      </w:r>
      <w:r>
        <w:rPr>
          <w:kern w:val="10"/>
          <w:sz w:val="24"/>
          <w:szCs w:val="24"/>
        </w:rPr>
        <w:t>2005</w:t>
      </w:r>
      <w:r>
        <w:rPr>
          <w:kern w:val="10"/>
          <w:sz w:val="24"/>
          <w:szCs w:val="24"/>
        </w:rPr>
        <w:t>版），本项目涉及塔里木盆地暖温荒漠及绿洲农业生态区、塔里木盆地西部</w:t>
      </w:r>
      <w:r>
        <w:rPr>
          <w:kern w:val="10"/>
          <w:sz w:val="24"/>
          <w:szCs w:val="24"/>
        </w:rPr>
        <w:t>/</w:t>
      </w:r>
      <w:r>
        <w:rPr>
          <w:kern w:val="10"/>
          <w:sz w:val="24"/>
          <w:szCs w:val="24"/>
        </w:rPr>
        <w:t>北部荒漠及绿洲农业生态亚区、渭干河三角洲绿洲农业盐渍化敏感生态功能区（</w:t>
      </w:r>
      <w:r>
        <w:rPr>
          <w:kern w:val="10"/>
          <w:sz w:val="24"/>
          <w:szCs w:val="24"/>
        </w:rPr>
        <w:t>55</w:t>
      </w:r>
      <w:r>
        <w:rPr>
          <w:kern w:val="10"/>
          <w:sz w:val="24"/>
          <w:szCs w:val="24"/>
        </w:rPr>
        <w:t>）</w:t>
      </w:r>
      <w:r>
        <w:rPr>
          <w:rFonts w:hint="eastAsia"/>
          <w:kern w:val="10"/>
          <w:sz w:val="24"/>
          <w:szCs w:val="24"/>
        </w:rPr>
        <w:t>。</w:t>
      </w:r>
      <w:r>
        <w:rPr>
          <w:kern w:val="10"/>
          <w:sz w:val="24"/>
          <w:szCs w:val="24"/>
        </w:rPr>
        <w:t>区域内的油气资源丰富，油田勘探开发工作已开展多年。项目区生态功能区的主要生态服务功能、生态敏感因子、主要生态环境问题和主要保护目标见表</w:t>
      </w:r>
      <w:r>
        <w:rPr>
          <w:kern w:val="10"/>
          <w:sz w:val="24"/>
          <w:szCs w:val="24"/>
        </w:rPr>
        <w:t>4.2-</w:t>
      </w:r>
      <w:r>
        <w:rPr>
          <w:rFonts w:hint="eastAsia"/>
          <w:kern w:val="10"/>
          <w:sz w:val="24"/>
          <w:szCs w:val="24"/>
        </w:rPr>
        <w:t>1</w:t>
      </w:r>
      <w:r>
        <w:rPr>
          <w:kern w:val="10"/>
          <w:sz w:val="24"/>
          <w:szCs w:val="24"/>
        </w:rPr>
        <w:t>。生态功能区划见图</w:t>
      </w:r>
      <w:r>
        <w:rPr>
          <w:kern w:val="10"/>
          <w:sz w:val="24"/>
          <w:szCs w:val="24"/>
        </w:rPr>
        <w:t>4.2-</w:t>
      </w:r>
      <w:r>
        <w:rPr>
          <w:rFonts w:hint="eastAsia"/>
          <w:kern w:val="10"/>
          <w:sz w:val="24"/>
          <w:szCs w:val="24"/>
        </w:rPr>
        <w:t>1</w:t>
      </w:r>
      <w:r>
        <w:rPr>
          <w:kern w:val="10"/>
          <w:sz w:val="24"/>
          <w:szCs w:val="24"/>
        </w:rPr>
        <w:t>。</w:t>
      </w:r>
    </w:p>
    <w:p w:rsidR="000A68A4" w:rsidRDefault="006A59F5">
      <w:pPr>
        <w:widowControl/>
        <w:ind w:firstLineChars="250" w:firstLine="600"/>
        <w:jc w:val="left"/>
        <w:rPr>
          <w:rFonts w:eastAsia="黑体"/>
          <w:kern w:val="0"/>
          <w:sz w:val="24"/>
          <w:szCs w:val="21"/>
        </w:rPr>
      </w:pPr>
      <w:r>
        <w:rPr>
          <w:rFonts w:eastAsia="黑体"/>
          <w:kern w:val="0"/>
          <w:sz w:val="24"/>
          <w:szCs w:val="21"/>
        </w:rPr>
        <w:t>表</w:t>
      </w:r>
      <w:r>
        <w:rPr>
          <w:rFonts w:eastAsia="黑体"/>
          <w:kern w:val="0"/>
          <w:sz w:val="24"/>
          <w:szCs w:val="21"/>
        </w:rPr>
        <w:t>4.2-</w:t>
      </w:r>
      <w:r>
        <w:rPr>
          <w:rFonts w:eastAsia="黑体" w:hint="eastAsia"/>
          <w:kern w:val="0"/>
          <w:sz w:val="24"/>
          <w:szCs w:val="21"/>
        </w:rPr>
        <w:t>1</w:t>
      </w:r>
      <w:r>
        <w:rPr>
          <w:rFonts w:eastAsia="黑体"/>
          <w:kern w:val="0"/>
          <w:sz w:val="24"/>
          <w:szCs w:val="21"/>
        </w:rPr>
        <w:t xml:space="preserve">                 </w:t>
      </w:r>
      <w:r>
        <w:rPr>
          <w:rFonts w:eastAsia="黑体"/>
          <w:kern w:val="0"/>
          <w:sz w:val="24"/>
          <w:szCs w:val="21"/>
        </w:rPr>
        <w:t>项目区生态功能区划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16"/>
        <w:gridCol w:w="6095"/>
      </w:tblGrid>
      <w:tr w:rsidR="000A68A4">
        <w:trPr>
          <w:trHeight w:val="283"/>
          <w:jc w:val="center"/>
        </w:trPr>
        <w:tc>
          <w:tcPr>
            <w:tcW w:w="0" w:type="auto"/>
            <w:vMerge w:val="restart"/>
            <w:vAlign w:val="center"/>
          </w:tcPr>
          <w:p w:rsidR="000A68A4" w:rsidRDefault="006A59F5">
            <w:pPr>
              <w:widowControl/>
              <w:jc w:val="center"/>
              <w:rPr>
                <w:kern w:val="0"/>
                <w:sz w:val="20"/>
                <w:szCs w:val="16"/>
              </w:rPr>
            </w:pPr>
            <w:r>
              <w:rPr>
                <w:kern w:val="0"/>
                <w:sz w:val="20"/>
                <w:szCs w:val="16"/>
              </w:rPr>
              <w:t>生态功能分区单元</w:t>
            </w:r>
          </w:p>
        </w:tc>
        <w:tc>
          <w:tcPr>
            <w:tcW w:w="0" w:type="auto"/>
            <w:vAlign w:val="center"/>
          </w:tcPr>
          <w:p w:rsidR="000A68A4" w:rsidRDefault="006A59F5">
            <w:pPr>
              <w:widowControl/>
              <w:jc w:val="center"/>
              <w:rPr>
                <w:kern w:val="0"/>
                <w:sz w:val="20"/>
                <w:szCs w:val="16"/>
              </w:rPr>
            </w:pPr>
            <w:r>
              <w:rPr>
                <w:kern w:val="0"/>
                <w:sz w:val="20"/>
                <w:szCs w:val="16"/>
              </w:rPr>
              <w:t>生态区</w:t>
            </w:r>
          </w:p>
        </w:tc>
        <w:tc>
          <w:tcPr>
            <w:tcW w:w="0" w:type="auto"/>
            <w:vAlign w:val="center"/>
          </w:tcPr>
          <w:p w:rsidR="000A68A4" w:rsidRDefault="006A59F5">
            <w:pPr>
              <w:widowControl/>
              <w:jc w:val="center"/>
              <w:rPr>
                <w:kern w:val="0"/>
                <w:sz w:val="20"/>
                <w:szCs w:val="16"/>
              </w:rPr>
            </w:pPr>
            <w:r>
              <w:rPr>
                <w:kern w:val="0"/>
                <w:sz w:val="20"/>
                <w:szCs w:val="16"/>
              </w:rPr>
              <w:t>塔里木盆地暖温荒漠及绿洲农业生态区（</w:t>
            </w:r>
            <w:r>
              <w:rPr>
                <w:kern w:val="0"/>
                <w:sz w:val="20"/>
                <w:szCs w:val="16"/>
              </w:rPr>
              <w:fldChar w:fldCharType="begin"/>
            </w:r>
            <w:r>
              <w:rPr>
                <w:kern w:val="0"/>
                <w:sz w:val="20"/>
                <w:szCs w:val="16"/>
              </w:rPr>
              <w:instrText xml:space="preserve"> = 4 \* ROMAN </w:instrText>
            </w:r>
            <w:r>
              <w:rPr>
                <w:kern w:val="0"/>
                <w:sz w:val="20"/>
                <w:szCs w:val="16"/>
              </w:rPr>
              <w:fldChar w:fldCharType="separate"/>
            </w:r>
            <w:r>
              <w:rPr>
                <w:kern w:val="0"/>
                <w:sz w:val="20"/>
                <w:szCs w:val="16"/>
              </w:rPr>
              <w:t>IV</w:t>
            </w:r>
            <w:r>
              <w:rPr>
                <w:kern w:val="0"/>
                <w:sz w:val="20"/>
                <w:szCs w:val="16"/>
              </w:rPr>
              <w:fldChar w:fldCharType="end"/>
            </w:r>
            <w:r>
              <w:rPr>
                <w:kern w:val="0"/>
                <w:sz w:val="20"/>
                <w:szCs w:val="16"/>
              </w:rPr>
              <w:t>）</w:t>
            </w:r>
          </w:p>
        </w:tc>
      </w:tr>
      <w:tr w:rsidR="000A68A4">
        <w:trPr>
          <w:trHeight w:val="283"/>
          <w:jc w:val="center"/>
        </w:trPr>
        <w:tc>
          <w:tcPr>
            <w:tcW w:w="0" w:type="auto"/>
            <w:vMerge/>
            <w:vAlign w:val="center"/>
          </w:tcPr>
          <w:p w:rsidR="000A68A4" w:rsidRDefault="000A68A4">
            <w:pPr>
              <w:widowControl/>
              <w:jc w:val="center"/>
              <w:rPr>
                <w:kern w:val="0"/>
                <w:sz w:val="20"/>
                <w:szCs w:val="16"/>
              </w:rPr>
            </w:pPr>
          </w:p>
        </w:tc>
        <w:tc>
          <w:tcPr>
            <w:tcW w:w="0" w:type="auto"/>
            <w:vAlign w:val="center"/>
          </w:tcPr>
          <w:p w:rsidR="000A68A4" w:rsidRDefault="006A59F5">
            <w:pPr>
              <w:widowControl/>
              <w:jc w:val="center"/>
              <w:rPr>
                <w:kern w:val="0"/>
                <w:sz w:val="20"/>
                <w:szCs w:val="16"/>
              </w:rPr>
            </w:pPr>
            <w:r>
              <w:rPr>
                <w:kern w:val="0"/>
                <w:sz w:val="20"/>
                <w:szCs w:val="16"/>
              </w:rPr>
              <w:t>生态亚区</w:t>
            </w:r>
          </w:p>
        </w:tc>
        <w:tc>
          <w:tcPr>
            <w:tcW w:w="0" w:type="auto"/>
            <w:vAlign w:val="center"/>
          </w:tcPr>
          <w:p w:rsidR="000A68A4" w:rsidRDefault="006A59F5">
            <w:pPr>
              <w:widowControl/>
              <w:jc w:val="center"/>
              <w:rPr>
                <w:kern w:val="0"/>
                <w:sz w:val="20"/>
                <w:szCs w:val="16"/>
              </w:rPr>
            </w:pPr>
            <w:r>
              <w:rPr>
                <w:kern w:val="0"/>
                <w:sz w:val="20"/>
                <w:szCs w:val="16"/>
              </w:rPr>
              <w:t>塔里木盆地西部、北部荒漠及绿洲农业生态亚区（</w:t>
            </w:r>
            <w:r>
              <w:rPr>
                <w:kern w:val="0"/>
                <w:sz w:val="20"/>
                <w:szCs w:val="16"/>
              </w:rPr>
              <w:fldChar w:fldCharType="begin"/>
            </w:r>
            <w:r>
              <w:rPr>
                <w:kern w:val="0"/>
                <w:sz w:val="20"/>
                <w:szCs w:val="16"/>
              </w:rPr>
              <w:instrText xml:space="preserve"> = 4 \* ROMAN </w:instrText>
            </w:r>
            <w:r>
              <w:rPr>
                <w:kern w:val="0"/>
                <w:sz w:val="20"/>
                <w:szCs w:val="16"/>
              </w:rPr>
              <w:fldChar w:fldCharType="separate"/>
            </w:r>
            <w:r>
              <w:rPr>
                <w:kern w:val="0"/>
                <w:sz w:val="20"/>
                <w:szCs w:val="16"/>
              </w:rPr>
              <w:t>IV</w:t>
            </w:r>
            <w:r>
              <w:rPr>
                <w:kern w:val="0"/>
                <w:sz w:val="20"/>
                <w:szCs w:val="16"/>
              </w:rPr>
              <w:fldChar w:fldCharType="end"/>
            </w:r>
            <w:r>
              <w:rPr>
                <w:kern w:val="0"/>
                <w:sz w:val="20"/>
                <w:szCs w:val="16"/>
                <w:vertAlign w:val="subscript"/>
              </w:rPr>
              <w:t>1</w:t>
            </w:r>
            <w:r>
              <w:rPr>
                <w:kern w:val="0"/>
                <w:sz w:val="20"/>
                <w:szCs w:val="16"/>
              </w:rPr>
              <w:t>）</w:t>
            </w:r>
          </w:p>
        </w:tc>
      </w:tr>
      <w:tr w:rsidR="000A68A4">
        <w:trPr>
          <w:trHeight w:val="283"/>
          <w:jc w:val="center"/>
        </w:trPr>
        <w:tc>
          <w:tcPr>
            <w:tcW w:w="0" w:type="auto"/>
            <w:vMerge/>
            <w:vAlign w:val="center"/>
          </w:tcPr>
          <w:p w:rsidR="000A68A4" w:rsidRDefault="000A68A4">
            <w:pPr>
              <w:widowControl/>
              <w:jc w:val="center"/>
              <w:rPr>
                <w:kern w:val="0"/>
                <w:sz w:val="20"/>
                <w:szCs w:val="16"/>
              </w:rPr>
            </w:pPr>
          </w:p>
        </w:tc>
        <w:tc>
          <w:tcPr>
            <w:tcW w:w="0" w:type="auto"/>
            <w:vAlign w:val="center"/>
          </w:tcPr>
          <w:p w:rsidR="000A68A4" w:rsidRDefault="006A59F5">
            <w:pPr>
              <w:widowControl/>
              <w:jc w:val="center"/>
              <w:rPr>
                <w:kern w:val="0"/>
                <w:sz w:val="20"/>
                <w:szCs w:val="16"/>
              </w:rPr>
            </w:pPr>
            <w:r>
              <w:rPr>
                <w:kern w:val="0"/>
                <w:sz w:val="20"/>
                <w:szCs w:val="16"/>
              </w:rPr>
              <w:t>生态功能区</w:t>
            </w:r>
          </w:p>
        </w:tc>
        <w:tc>
          <w:tcPr>
            <w:tcW w:w="0" w:type="auto"/>
            <w:vAlign w:val="center"/>
          </w:tcPr>
          <w:p w:rsidR="000A68A4" w:rsidRDefault="006A59F5">
            <w:pPr>
              <w:widowControl/>
              <w:jc w:val="center"/>
              <w:rPr>
                <w:kern w:val="0"/>
                <w:sz w:val="20"/>
                <w:szCs w:val="16"/>
              </w:rPr>
            </w:pPr>
            <w:r>
              <w:rPr>
                <w:kern w:val="0"/>
                <w:sz w:val="20"/>
                <w:szCs w:val="16"/>
              </w:rPr>
              <w:t>渭干河三角洲绿洲农业盐渍化敏感生态功能区（</w:t>
            </w:r>
            <w:r>
              <w:rPr>
                <w:kern w:val="0"/>
                <w:sz w:val="20"/>
                <w:szCs w:val="16"/>
              </w:rPr>
              <w:t>55</w:t>
            </w:r>
            <w:r>
              <w:rPr>
                <w:kern w:val="0"/>
                <w:sz w:val="20"/>
                <w:szCs w:val="16"/>
              </w:rPr>
              <w:t>）</w:t>
            </w:r>
          </w:p>
        </w:tc>
      </w:tr>
      <w:tr w:rsidR="000A68A4">
        <w:trPr>
          <w:trHeight w:val="283"/>
          <w:jc w:val="center"/>
        </w:trPr>
        <w:tc>
          <w:tcPr>
            <w:tcW w:w="0" w:type="auto"/>
            <w:gridSpan w:val="2"/>
            <w:vAlign w:val="center"/>
          </w:tcPr>
          <w:p w:rsidR="000A68A4" w:rsidRDefault="006A59F5">
            <w:pPr>
              <w:widowControl/>
              <w:jc w:val="center"/>
              <w:rPr>
                <w:kern w:val="0"/>
                <w:sz w:val="20"/>
                <w:szCs w:val="16"/>
              </w:rPr>
            </w:pPr>
            <w:r>
              <w:rPr>
                <w:kern w:val="0"/>
                <w:sz w:val="20"/>
                <w:szCs w:val="16"/>
              </w:rPr>
              <w:t>主要生态服务功能</w:t>
            </w:r>
          </w:p>
        </w:tc>
        <w:tc>
          <w:tcPr>
            <w:tcW w:w="0" w:type="auto"/>
            <w:vAlign w:val="center"/>
          </w:tcPr>
          <w:p w:rsidR="000A68A4" w:rsidRDefault="006A59F5">
            <w:pPr>
              <w:widowControl/>
              <w:jc w:val="center"/>
              <w:rPr>
                <w:kern w:val="0"/>
                <w:sz w:val="20"/>
                <w:szCs w:val="16"/>
              </w:rPr>
            </w:pPr>
            <w:r>
              <w:rPr>
                <w:kern w:val="0"/>
                <w:sz w:val="20"/>
                <w:szCs w:val="16"/>
              </w:rPr>
              <w:t>农产品生产、荒漠化控制、油气资源</w:t>
            </w:r>
          </w:p>
        </w:tc>
      </w:tr>
      <w:tr w:rsidR="000A68A4">
        <w:trPr>
          <w:trHeight w:val="283"/>
          <w:jc w:val="center"/>
        </w:trPr>
        <w:tc>
          <w:tcPr>
            <w:tcW w:w="0" w:type="auto"/>
            <w:gridSpan w:val="2"/>
            <w:vAlign w:val="center"/>
          </w:tcPr>
          <w:p w:rsidR="000A68A4" w:rsidRDefault="006A59F5">
            <w:pPr>
              <w:widowControl/>
              <w:jc w:val="center"/>
              <w:rPr>
                <w:kern w:val="0"/>
                <w:sz w:val="20"/>
                <w:szCs w:val="16"/>
              </w:rPr>
            </w:pPr>
            <w:r>
              <w:rPr>
                <w:kern w:val="0"/>
                <w:sz w:val="20"/>
                <w:szCs w:val="16"/>
              </w:rPr>
              <w:t>主要生态环境问题</w:t>
            </w:r>
          </w:p>
        </w:tc>
        <w:tc>
          <w:tcPr>
            <w:tcW w:w="0" w:type="auto"/>
            <w:vAlign w:val="center"/>
          </w:tcPr>
          <w:p w:rsidR="000A68A4" w:rsidRDefault="006A59F5">
            <w:pPr>
              <w:widowControl/>
              <w:jc w:val="center"/>
              <w:rPr>
                <w:kern w:val="0"/>
                <w:sz w:val="20"/>
                <w:szCs w:val="16"/>
              </w:rPr>
            </w:pPr>
            <w:r>
              <w:rPr>
                <w:kern w:val="0"/>
                <w:sz w:val="20"/>
                <w:szCs w:val="16"/>
              </w:rPr>
              <w:t>土壤盐渍化、洪水灾害、油气开发造成环境污染</w:t>
            </w:r>
          </w:p>
        </w:tc>
      </w:tr>
      <w:tr w:rsidR="000A68A4">
        <w:trPr>
          <w:trHeight w:val="283"/>
          <w:jc w:val="center"/>
        </w:trPr>
        <w:tc>
          <w:tcPr>
            <w:tcW w:w="0" w:type="auto"/>
            <w:gridSpan w:val="2"/>
            <w:vAlign w:val="center"/>
          </w:tcPr>
          <w:p w:rsidR="000A68A4" w:rsidRDefault="006A59F5">
            <w:pPr>
              <w:widowControl/>
              <w:jc w:val="center"/>
              <w:rPr>
                <w:kern w:val="0"/>
                <w:sz w:val="20"/>
                <w:szCs w:val="16"/>
              </w:rPr>
            </w:pPr>
            <w:r>
              <w:rPr>
                <w:kern w:val="0"/>
                <w:sz w:val="20"/>
                <w:szCs w:val="16"/>
              </w:rPr>
              <w:t>生态敏感因子敏感程度</w:t>
            </w:r>
          </w:p>
        </w:tc>
        <w:tc>
          <w:tcPr>
            <w:tcW w:w="0" w:type="auto"/>
            <w:vAlign w:val="center"/>
          </w:tcPr>
          <w:p w:rsidR="000A68A4" w:rsidRDefault="006A59F5">
            <w:pPr>
              <w:widowControl/>
              <w:jc w:val="center"/>
              <w:rPr>
                <w:kern w:val="0"/>
                <w:sz w:val="20"/>
                <w:szCs w:val="16"/>
              </w:rPr>
            </w:pPr>
            <w:r>
              <w:rPr>
                <w:kern w:val="0"/>
                <w:sz w:val="20"/>
                <w:szCs w:val="16"/>
              </w:rPr>
              <w:t>生物多样性及其生境中度敏感，土地沙漠化中度敏感、土壤盐渍化高度敏感</w:t>
            </w:r>
          </w:p>
        </w:tc>
      </w:tr>
      <w:tr w:rsidR="000A68A4">
        <w:trPr>
          <w:trHeight w:val="283"/>
          <w:jc w:val="center"/>
        </w:trPr>
        <w:tc>
          <w:tcPr>
            <w:tcW w:w="0" w:type="auto"/>
            <w:gridSpan w:val="2"/>
            <w:vAlign w:val="center"/>
          </w:tcPr>
          <w:p w:rsidR="000A68A4" w:rsidRDefault="006A59F5">
            <w:pPr>
              <w:widowControl/>
              <w:jc w:val="center"/>
              <w:rPr>
                <w:kern w:val="0"/>
                <w:sz w:val="20"/>
                <w:szCs w:val="16"/>
              </w:rPr>
            </w:pPr>
            <w:r>
              <w:rPr>
                <w:kern w:val="0"/>
                <w:sz w:val="20"/>
                <w:szCs w:val="16"/>
              </w:rPr>
              <w:t>主要保护目标</w:t>
            </w:r>
          </w:p>
        </w:tc>
        <w:tc>
          <w:tcPr>
            <w:tcW w:w="0" w:type="auto"/>
            <w:vAlign w:val="center"/>
          </w:tcPr>
          <w:p w:rsidR="000A68A4" w:rsidRDefault="006A59F5">
            <w:pPr>
              <w:widowControl/>
              <w:jc w:val="center"/>
              <w:rPr>
                <w:kern w:val="0"/>
                <w:sz w:val="20"/>
                <w:szCs w:val="16"/>
              </w:rPr>
            </w:pPr>
            <w:r>
              <w:rPr>
                <w:kern w:val="0"/>
                <w:sz w:val="20"/>
                <w:szCs w:val="16"/>
              </w:rPr>
              <w:t>保护农田、保护荒漠植被、保护水质、防止洪水危害</w:t>
            </w:r>
          </w:p>
        </w:tc>
      </w:tr>
      <w:tr w:rsidR="000A68A4">
        <w:trPr>
          <w:trHeight w:val="283"/>
          <w:jc w:val="center"/>
        </w:trPr>
        <w:tc>
          <w:tcPr>
            <w:tcW w:w="0" w:type="auto"/>
            <w:gridSpan w:val="2"/>
            <w:vAlign w:val="center"/>
          </w:tcPr>
          <w:p w:rsidR="000A68A4" w:rsidRDefault="006A59F5">
            <w:pPr>
              <w:widowControl/>
              <w:jc w:val="center"/>
              <w:rPr>
                <w:kern w:val="0"/>
                <w:sz w:val="20"/>
                <w:szCs w:val="16"/>
              </w:rPr>
            </w:pPr>
            <w:r>
              <w:rPr>
                <w:kern w:val="0"/>
                <w:sz w:val="20"/>
                <w:szCs w:val="16"/>
              </w:rPr>
              <w:t>主要保护措施</w:t>
            </w:r>
          </w:p>
        </w:tc>
        <w:tc>
          <w:tcPr>
            <w:tcW w:w="0" w:type="auto"/>
            <w:vAlign w:val="center"/>
          </w:tcPr>
          <w:p w:rsidR="000A68A4" w:rsidRDefault="006A59F5">
            <w:pPr>
              <w:widowControl/>
              <w:jc w:val="center"/>
              <w:rPr>
                <w:kern w:val="0"/>
                <w:sz w:val="20"/>
                <w:szCs w:val="16"/>
              </w:rPr>
            </w:pPr>
            <w:r>
              <w:rPr>
                <w:kern w:val="0"/>
                <w:sz w:val="20"/>
                <w:szCs w:val="16"/>
              </w:rPr>
              <w:t>节水灌溉、开发地下水、完善水利工程设施、发展竖井排灌、防治油气污染、减少向塔河注入农田排水</w:t>
            </w:r>
          </w:p>
        </w:tc>
      </w:tr>
      <w:tr w:rsidR="000A68A4">
        <w:trPr>
          <w:trHeight w:val="283"/>
          <w:jc w:val="center"/>
        </w:trPr>
        <w:tc>
          <w:tcPr>
            <w:tcW w:w="0" w:type="auto"/>
            <w:gridSpan w:val="2"/>
            <w:vAlign w:val="center"/>
          </w:tcPr>
          <w:p w:rsidR="000A68A4" w:rsidRDefault="006A59F5">
            <w:pPr>
              <w:widowControl/>
              <w:jc w:val="center"/>
              <w:rPr>
                <w:kern w:val="0"/>
                <w:sz w:val="20"/>
                <w:szCs w:val="16"/>
              </w:rPr>
            </w:pPr>
            <w:r>
              <w:rPr>
                <w:kern w:val="0"/>
                <w:sz w:val="20"/>
                <w:szCs w:val="16"/>
              </w:rPr>
              <w:t>适宜发展方向</w:t>
            </w:r>
          </w:p>
        </w:tc>
        <w:tc>
          <w:tcPr>
            <w:tcW w:w="0" w:type="auto"/>
            <w:vAlign w:val="center"/>
          </w:tcPr>
          <w:p w:rsidR="000A68A4" w:rsidRDefault="006A59F5">
            <w:pPr>
              <w:widowControl/>
              <w:jc w:val="center"/>
              <w:rPr>
                <w:kern w:val="0"/>
                <w:sz w:val="20"/>
                <w:szCs w:val="16"/>
              </w:rPr>
            </w:pPr>
            <w:r>
              <w:rPr>
                <w:kern w:val="0"/>
                <w:sz w:val="20"/>
                <w:szCs w:val="16"/>
              </w:rPr>
              <w:t>发展棉花产业、特色林果业和农区畜牧业，建设石油和天然气基地</w:t>
            </w:r>
          </w:p>
        </w:tc>
      </w:tr>
    </w:tbl>
    <w:p w:rsidR="000A68A4" w:rsidRDefault="006A59F5">
      <w:pPr>
        <w:widowControl/>
        <w:spacing w:line="360" w:lineRule="auto"/>
        <w:ind w:firstLineChars="200" w:firstLine="480"/>
        <w:rPr>
          <w:kern w:val="0"/>
          <w:sz w:val="24"/>
        </w:rPr>
      </w:pPr>
      <w:r>
        <w:rPr>
          <w:rFonts w:hint="eastAsia"/>
          <w:kern w:val="0"/>
          <w:sz w:val="24"/>
        </w:rPr>
        <w:t>本项目属于陆地石油天然气开采，</w:t>
      </w:r>
      <w:r>
        <w:rPr>
          <w:kern w:val="0"/>
          <w:sz w:val="24"/>
        </w:rPr>
        <w:t>项目区不涉及依法划定的自然保护区、饮用水源保护区、风景名胜区、森林公园及其他需要特别保护的环境敏感区。区域主要生态功能为农产品生产、荒漠化控制、油气资源</w:t>
      </w:r>
      <w:r>
        <w:rPr>
          <w:rFonts w:hint="eastAsia"/>
          <w:kern w:val="0"/>
          <w:sz w:val="24"/>
        </w:rPr>
        <w:t>等</w:t>
      </w:r>
      <w:r>
        <w:rPr>
          <w:kern w:val="0"/>
          <w:sz w:val="24"/>
        </w:rPr>
        <w:t>，项目的建设符合本区域生态功能区划要求</w:t>
      </w:r>
      <w:r>
        <w:rPr>
          <w:rFonts w:hint="eastAsia"/>
          <w:kern w:val="0"/>
          <w:sz w:val="24"/>
        </w:rPr>
        <w:t>。</w:t>
      </w:r>
    </w:p>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t>4.2.</w:t>
      </w:r>
      <w:r>
        <w:rPr>
          <w:rFonts w:eastAsia="黑体" w:hint="eastAsia"/>
          <w:bCs/>
          <w:kern w:val="0"/>
          <w:sz w:val="28"/>
          <w:szCs w:val="28"/>
        </w:rPr>
        <w:t>3</w:t>
      </w:r>
      <w:r>
        <w:rPr>
          <w:rFonts w:eastAsia="黑体" w:hint="eastAsia"/>
          <w:bCs/>
          <w:kern w:val="0"/>
          <w:sz w:val="28"/>
          <w:szCs w:val="28"/>
          <w:lang w:val="zh-CN"/>
        </w:rPr>
        <w:t>生态系统结构和特征</w:t>
      </w:r>
    </w:p>
    <w:p w:rsidR="000A68A4" w:rsidRDefault="006A59F5">
      <w:pPr>
        <w:widowControl/>
        <w:spacing w:line="360" w:lineRule="auto"/>
        <w:ind w:firstLineChars="200" w:firstLine="480"/>
        <w:rPr>
          <w:kern w:val="0"/>
          <w:sz w:val="24"/>
        </w:rPr>
      </w:pPr>
      <w:r>
        <w:rPr>
          <w:rFonts w:hint="eastAsia"/>
          <w:kern w:val="0"/>
          <w:sz w:val="24"/>
        </w:rPr>
        <w:t>本项目地处塔里木盆地北部，渭</w:t>
      </w:r>
      <w:r>
        <w:rPr>
          <w:rFonts w:hint="eastAsia"/>
          <w:kern w:val="0"/>
          <w:sz w:val="24"/>
        </w:rPr>
        <w:t>-</w:t>
      </w:r>
      <w:r>
        <w:rPr>
          <w:rFonts w:hint="eastAsia"/>
          <w:kern w:val="0"/>
          <w:sz w:val="24"/>
        </w:rPr>
        <w:t>库三角洲绿洲下缘</w:t>
      </w:r>
      <w:r>
        <w:rPr>
          <w:kern w:val="0"/>
          <w:sz w:val="24"/>
        </w:rPr>
        <w:t>，</w:t>
      </w:r>
      <w:r>
        <w:rPr>
          <w:rFonts w:hint="eastAsia"/>
          <w:kern w:val="0"/>
          <w:sz w:val="24"/>
        </w:rPr>
        <w:t>塔里木河北岸哈拉哈塘油田新垦</w:t>
      </w:r>
      <w:r>
        <w:rPr>
          <w:rFonts w:hint="eastAsia"/>
          <w:kern w:val="0"/>
          <w:sz w:val="24"/>
        </w:rPr>
        <w:t>4-</w:t>
      </w:r>
      <w:r>
        <w:rPr>
          <w:rFonts w:hint="eastAsia"/>
          <w:kern w:val="0"/>
          <w:sz w:val="24"/>
        </w:rPr>
        <w:t>哈</w:t>
      </w:r>
      <w:r>
        <w:rPr>
          <w:rFonts w:hint="eastAsia"/>
          <w:kern w:val="0"/>
          <w:sz w:val="24"/>
        </w:rPr>
        <w:t>11</w:t>
      </w:r>
      <w:r>
        <w:rPr>
          <w:rFonts w:hint="eastAsia"/>
          <w:kern w:val="0"/>
          <w:sz w:val="24"/>
        </w:rPr>
        <w:t>井区内</w:t>
      </w:r>
      <w:r>
        <w:rPr>
          <w:kern w:val="0"/>
          <w:sz w:val="24"/>
        </w:rPr>
        <w:t>。该区域为</w:t>
      </w:r>
      <w:r>
        <w:rPr>
          <w:rFonts w:hint="eastAsia"/>
          <w:kern w:val="0"/>
          <w:sz w:val="24"/>
        </w:rPr>
        <w:t>干旱区三角洲绿洲</w:t>
      </w:r>
      <w:r>
        <w:rPr>
          <w:kern w:val="0"/>
          <w:sz w:val="24"/>
        </w:rPr>
        <w:t>与塔里木河北岸冲积平原之间的地带，地势较为平坦。</w:t>
      </w:r>
      <w:r>
        <w:rPr>
          <w:rFonts w:hint="eastAsia"/>
          <w:kern w:val="0"/>
          <w:sz w:val="24"/>
        </w:rPr>
        <w:t>评价</w:t>
      </w:r>
      <w:r>
        <w:rPr>
          <w:kern w:val="0"/>
          <w:sz w:val="24"/>
        </w:rPr>
        <w:t>区属暖温带大陆性干旱气候，该区域气候干燥，降水稀少。夏季炎热；冬季干冷；春季升温快而不稳，多风沙浮尘天气；秋季降温迅速。年温差和日温较差大。光照充足，热量丰富，蒸发强烈，无霜期较长，风沙活动频繁。全年</w:t>
      </w:r>
      <w:r>
        <w:rPr>
          <w:rFonts w:hint="eastAsia"/>
          <w:kern w:val="0"/>
          <w:sz w:val="24"/>
        </w:rPr>
        <w:t>主导风向</w:t>
      </w:r>
      <w:r>
        <w:rPr>
          <w:kern w:val="0"/>
          <w:sz w:val="24"/>
        </w:rPr>
        <w:t>为北风，年均风速</w:t>
      </w:r>
      <w:r>
        <w:rPr>
          <w:rFonts w:hint="eastAsia"/>
          <w:kern w:val="0"/>
          <w:sz w:val="24"/>
        </w:rPr>
        <w:t>2.0</w:t>
      </w:r>
      <w:r>
        <w:rPr>
          <w:kern w:val="0"/>
          <w:sz w:val="24"/>
        </w:rPr>
        <w:t>m/s</w:t>
      </w:r>
      <w:r>
        <w:rPr>
          <w:kern w:val="0"/>
          <w:sz w:val="24"/>
        </w:rPr>
        <w:t>，风沙、沙尘暴天气较多，</w:t>
      </w:r>
      <w:r>
        <w:rPr>
          <w:rFonts w:hint="eastAsia"/>
          <w:kern w:val="0"/>
          <w:sz w:val="24"/>
        </w:rPr>
        <w:t>年平均降水量</w:t>
      </w:r>
      <w:r>
        <w:rPr>
          <w:rFonts w:hint="eastAsia"/>
          <w:kern w:val="0"/>
          <w:sz w:val="24"/>
        </w:rPr>
        <w:t>48.9mm</w:t>
      </w:r>
      <w:r>
        <w:rPr>
          <w:kern w:val="0"/>
          <w:sz w:val="24"/>
        </w:rPr>
        <w:t>。</w:t>
      </w:r>
    </w:p>
    <w:p w:rsidR="000A68A4" w:rsidRDefault="006A59F5">
      <w:pPr>
        <w:widowControl/>
        <w:spacing w:line="360" w:lineRule="auto"/>
        <w:ind w:firstLineChars="200" w:firstLine="480"/>
        <w:rPr>
          <w:kern w:val="0"/>
          <w:sz w:val="24"/>
        </w:rPr>
      </w:pPr>
      <w:r>
        <w:rPr>
          <w:rFonts w:hint="eastAsia"/>
          <w:kern w:val="0"/>
          <w:sz w:val="24"/>
        </w:rPr>
        <w:t>评价</w:t>
      </w:r>
      <w:r>
        <w:rPr>
          <w:kern w:val="0"/>
          <w:sz w:val="24"/>
        </w:rPr>
        <w:t>区内土壤类型主要为</w:t>
      </w:r>
      <w:r>
        <w:rPr>
          <w:rFonts w:hint="eastAsia"/>
          <w:kern w:val="0"/>
          <w:sz w:val="24"/>
        </w:rPr>
        <w:t>潮土、风沙土、盐土等</w:t>
      </w:r>
      <w:r>
        <w:rPr>
          <w:kern w:val="0"/>
          <w:sz w:val="24"/>
        </w:rPr>
        <w:t>。自然植被主要是</w:t>
      </w:r>
      <w:r>
        <w:rPr>
          <w:rFonts w:hint="eastAsia"/>
          <w:kern w:val="0"/>
          <w:sz w:val="24"/>
        </w:rPr>
        <w:t>多枝柽柳、</w:t>
      </w:r>
      <w:r>
        <w:rPr>
          <w:kern w:val="0"/>
          <w:sz w:val="24"/>
        </w:rPr>
        <w:t>盐穗木、疏叶骆驼刺</w:t>
      </w:r>
      <w:r>
        <w:rPr>
          <w:rFonts w:hint="eastAsia"/>
          <w:kern w:val="0"/>
          <w:sz w:val="24"/>
        </w:rPr>
        <w:t>、芦苇</w:t>
      </w:r>
      <w:r>
        <w:rPr>
          <w:kern w:val="0"/>
          <w:sz w:val="24"/>
        </w:rPr>
        <w:t>、</w:t>
      </w:r>
      <w:r>
        <w:rPr>
          <w:rFonts w:hint="eastAsia"/>
          <w:kern w:val="0"/>
          <w:sz w:val="24"/>
        </w:rPr>
        <w:t>黑果枸杞等</w:t>
      </w:r>
      <w:r>
        <w:rPr>
          <w:kern w:val="0"/>
          <w:sz w:val="24"/>
        </w:rPr>
        <w:t>。动物种群多为荒漠鸟类、爬行类和啮齿类动物。生态系统类型以</w:t>
      </w:r>
      <w:r>
        <w:rPr>
          <w:rFonts w:hint="eastAsia"/>
          <w:kern w:val="0"/>
          <w:sz w:val="24"/>
        </w:rPr>
        <w:t>灌丛生态系统和</w:t>
      </w:r>
      <w:r>
        <w:rPr>
          <w:kern w:val="0"/>
          <w:sz w:val="24"/>
        </w:rPr>
        <w:t>荒漠生态系统为主</w:t>
      </w:r>
      <w:r>
        <w:rPr>
          <w:rFonts w:hint="eastAsia"/>
          <w:kern w:val="0"/>
          <w:sz w:val="24"/>
        </w:rPr>
        <w:t>，评价区域北部与本项目相邻分布有农田生态系统</w:t>
      </w:r>
      <w:r>
        <w:rPr>
          <w:kern w:val="0"/>
          <w:sz w:val="24"/>
        </w:rPr>
        <w:t>。</w:t>
      </w:r>
      <w:r>
        <w:rPr>
          <w:rFonts w:hint="eastAsia"/>
          <w:kern w:val="0"/>
          <w:sz w:val="24"/>
        </w:rPr>
        <w:t>评价</w:t>
      </w:r>
      <w:r>
        <w:rPr>
          <w:kern w:val="0"/>
          <w:sz w:val="24"/>
        </w:rPr>
        <w:t>区内</w:t>
      </w:r>
      <w:r>
        <w:rPr>
          <w:rFonts w:hint="eastAsia"/>
          <w:kern w:val="0"/>
          <w:sz w:val="24"/>
        </w:rPr>
        <w:t>荒漠生态系统</w:t>
      </w:r>
      <w:r>
        <w:rPr>
          <w:kern w:val="0"/>
          <w:sz w:val="24"/>
        </w:rPr>
        <w:t>的生态环境十分脆弱，生态系统类型单一、稳定性较差、环境异质性较低，系统受扰动后自我恢复的能力差。在项目开发过程中的保护重点对象为评价区内重点公益林及其他荒漠植被、野生动物。项目区生态系统类型及结构特征见表</w:t>
      </w:r>
      <w:r>
        <w:rPr>
          <w:kern w:val="0"/>
          <w:sz w:val="24"/>
        </w:rPr>
        <w:t>4.2-</w:t>
      </w:r>
      <w:r>
        <w:rPr>
          <w:rFonts w:hint="eastAsia"/>
          <w:kern w:val="0"/>
          <w:sz w:val="24"/>
        </w:rPr>
        <w:t>2</w:t>
      </w:r>
      <w:r>
        <w:rPr>
          <w:rFonts w:hint="eastAsia"/>
          <w:kern w:val="0"/>
          <w:sz w:val="24"/>
        </w:rPr>
        <w:t>、图</w:t>
      </w:r>
      <w:r>
        <w:rPr>
          <w:rFonts w:hint="eastAsia"/>
          <w:kern w:val="0"/>
          <w:sz w:val="24"/>
        </w:rPr>
        <w:t>4.2-2</w:t>
      </w:r>
      <w:r>
        <w:rPr>
          <w:kern w:val="0"/>
          <w:sz w:val="24"/>
        </w:rPr>
        <w:t>。</w:t>
      </w:r>
    </w:p>
    <w:p w:rsidR="000A68A4" w:rsidRDefault="006A59F5">
      <w:pPr>
        <w:widowControl/>
        <w:jc w:val="center"/>
        <w:rPr>
          <w:kern w:val="0"/>
          <w:sz w:val="24"/>
        </w:rPr>
      </w:pPr>
      <w:r>
        <w:rPr>
          <w:rFonts w:eastAsia="黑体"/>
          <w:kern w:val="0"/>
          <w:sz w:val="24"/>
          <w:szCs w:val="21"/>
        </w:rPr>
        <w:t>表</w:t>
      </w:r>
      <w:r>
        <w:rPr>
          <w:rFonts w:eastAsia="黑体"/>
          <w:kern w:val="0"/>
          <w:sz w:val="24"/>
          <w:szCs w:val="21"/>
        </w:rPr>
        <w:t>4.2-</w:t>
      </w:r>
      <w:r>
        <w:rPr>
          <w:rFonts w:eastAsia="黑体" w:hint="eastAsia"/>
          <w:kern w:val="0"/>
          <w:sz w:val="24"/>
          <w:szCs w:val="21"/>
        </w:rPr>
        <w:t>2</w:t>
      </w:r>
      <w:r>
        <w:rPr>
          <w:rFonts w:eastAsia="黑体"/>
          <w:kern w:val="0"/>
          <w:sz w:val="24"/>
          <w:szCs w:val="21"/>
        </w:rPr>
        <w:t xml:space="preserve">  </w:t>
      </w:r>
      <w:r>
        <w:rPr>
          <w:rFonts w:eastAsia="黑体"/>
          <w:kern w:val="0"/>
          <w:sz w:val="24"/>
          <w:szCs w:val="21"/>
        </w:rPr>
        <w:t>区域生态系统类型及结构特征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200"/>
        <w:gridCol w:w="1682"/>
        <w:gridCol w:w="890"/>
        <w:gridCol w:w="1813"/>
        <w:gridCol w:w="1556"/>
      </w:tblGrid>
      <w:tr w:rsidR="000A68A4">
        <w:trPr>
          <w:trHeight w:val="340"/>
          <w:jc w:val="center"/>
        </w:trPr>
        <w:tc>
          <w:tcPr>
            <w:tcW w:w="699" w:type="pct"/>
            <w:vAlign w:val="center"/>
          </w:tcPr>
          <w:p w:rsidR="000A68A4" w:rsidRDefault="006A59F5">
            <w:pPr>
              <w:widowControl/>
              <w:spacing w:line="240" w:lineRule="exact"/>
              <w:jc w:val="left"/>
              <w:rPr>
                <w:kern w:val="0"/>
                <w:szCs w:val="21"/>
              </w:rPr>
            </w:pPr>
            <w:r>
              <w:rPr>
                <w:kern w:val="0"/>
                <w:szCs w:val="21"/>
              </w:rPr>
              <w:t>类型</w:t>
            </w:r>
          </w:p>
        </w:tc>
        <w:tc>
          <w:tcPr>
            <w:tcW w:w="723" w:type="pct"/>
            <w:vAlign w:val="center"/>
          </w:tcPr>
          <w:p w:rsidR="000A68A4" w:rsidRDefault="006A59F5">
            <w:pPr>
              <w:widowControl/>
              <w:spacing w:line="240" w:lineRule="exact"/>
              <w:jc w:val="left"/>
              <w:rPr>
                <w:kern w:val="0"/>
                <w:szCs w:val="21"/>
              </w:rPr>
            </w:pPr>
            <w:r>
              <w:rPr>
                <w:kern w:val="0"/>
                <w:szCs w:val="21"/>
              </w:rPr>
              <w:t>生产者</w:t>
            </w:r>
          </w:p>
        </w:tc>
        <w:tc>
          <w:tcPr>
            <w:tcW w:w="1013" w:type="pct"/>
            <w:vAlign w:val="center"/>
          </w:tcPr>
          <w:p w:rsidR="000A68A4" w:rsidRDefault="006A59F5">
            <w:pPr>
              <w:widowControl/>
              <w:spacing w:line="240" w:lineRule="exact"/>
              <w:jc w:val="left"/>
              <w:rPr>
                <w:kern w:val="0"/>
                <w:szCs w:val="21"/>
              </w:rPr>
            </w:pPr>
            <w:r>
              <w:rPr>
                <w:kern w:val="0"/>
                <w:szCs w:val="21"/>
              </w:rPr>
              <w:t>消费者</w:t>
            </w:r>
          </w:p>
        </w:tc>
        <w:tc>
          <w:tcPr>
            <w:tcW w:w="536" w:type="pct"/>
            <w:vAlign w:val="center"/>
          </w:tcPr>
          <w:p w:rsidR="000A68A4" w:rsidRDefault="006A59F5">
            <w:pPr>
              <w:widowControl/>
              <w:spacing w:line="240" w:lineRule="exact"/>
              <w:jc w:val="left"/>
              <w:rPr>
                <w:kern w:val="0"/>
                <w:szCs w:val="21"/>
              </w:rPr>
            </w:pPr>
            <w:r>
              <w:rPr>
                <w:kern w:val="0"/>
                <w:szCs w:val="21"/>
              </w:rPr>
              <w:t>分解者</w:t>
            </w:r>
          </w:p>
        </w:tc>
        <w:tc>
          <w:tcPr>
            <w:tcW w:w="1092" w:type="pct"/>
            <w:vAlign w:val="center"/>
          </w:tcPr>
          <w:p w:rsidR="000A68A4" w:rsidRDefault="006A59F5">
            <w:pPr>
              <w:widowControl/>
              <w:spacing w:line="240" w:lineRule="exact"/>
              <w:jc w:val="left"/>
              <w:rPr>
                <w:kern w:val="0"/>
                <w:szCs w:val="21"/>
              </w:rPr>
            </w:pPr>
            <w:r>
              <w:rPr>
                <w:kern w:val="0"/>
                <w:szCs w:val="21"/>
              </w:rPr>
              <w:t>食物链</w:t>
            </w:r>
          </w:p>
        </w:tc>
        <w:tc>
          <w:tcPr>
            <w:tcW w:w="937" w:type="pct"/>
            <w:vAlign w:val="center"/>
          </w:tcPr>
          <w:p w:rsidR="000A68A4" w:rsidRDefault="006A59F5">
            <w:pPr>
              <w:widowControl/>
              <w:spacing w:line="240" w:lineRule="exact"/>
              <w:jc w:val="left"/>
              <w:rPr>
                <w:kern w:val="0"/>
                <w:szCs w:val="21"/>
              </w:rPr>
            </w:pPr>
            <w:r>
              <w:rPr>
                <w:kern w:val="0"/>
                <w:szCs w:val="21"/>
              </w:rPr>
              <w:t>自我恢复能力</w:t>
            </w:r>
          </w:p>
        </w:tc>
      </w:tr>
      <w:tr w:rsidR="000A68A4">
        <w:trPr>
          <w:trHeight w:val="340"/>
          <w:jc w:val="center"/>
        </w:trPr>
        <w:tc>
          <w:tcPr>
            <w:tcW w:w="699" w:type="pct"/>
            <w:vAlign w:val="center"/>
          </w:tcPr>
          <w:p w:rsidR="000A68A4" w:rsidRDefault="006A59F5">
            <w:pPr>
              <w:widowControl/>
              <w:spacing w:line="240" w:lineRule="exact"/>
              <w:jc w:val="center"/>
              <w:rPr>
                <w:kern w:val="0"/>
                <w:szCs w:val="21"/>
              </w:rPr>
            </w:pPr>
            <w:r>
              <w:rPr>
                <w:rFonts w:hint="eastAsia"/>
                <w:kern w:val="0"/>
                <w:szCs w:val="21"/>
              </w:rPr>
              <w:t>灌丛生态系统</w:t>
            </w:r>
          </w:p>
        </w:tc>
        <w:tc>
          <w:tcPr>
            <w:tcW w:w="723" w:type="pct"/>
            <w:vAlign w:val="center"/>
          </w:tcPr>
          <w:p w:rsidR="000A68A4" w:rsidRDefault="006A59F5">
            <w:pPr>
              <w:widowControl/>
              <w:spacing w:line="240" w:lineRule="exact"/>
              <w:rPr>
                <w:kern w:val="0"/>
                <w:szCs w:val="21"/>
              </w:rPr>
            </w:pPr>
            <w:r>
              <w:rPr>
                <w:kern w:val="0"/>
              </w:rPr>
              <w:t>多枝柽柳</w:t>
            </w:r>
            <w:r>
              <w:rPr>
                <w:rFonts w:hint="eastAsia"/>
                <w:kern w:val="0"/>
              </w:rPr>
              <w:t>、盐穗木、疏叶骆驼刺、</w:t>
            </w:r>
            <w:r>
              <w:rPr>
                <w:rFonts w:hint="eastAsia"/>
                <w:kern w:val="0"/>
              </w:rPr>
              <w:lastRenderedPageBreak/>
              <w:t>黑果枸杞</w:t>
            </w:r>
            <w:r>
              <w:rPr>
                <w:kern w:val="0"/>
                <w:szCs w:val="21"/>
              </w:rPr>
              <w:t>等</w:t>
            </w:r>
          </w:p>
        </w:tc>
        <w:tc>
          <w:tcPr>
            <w:tcW w:w="1013" w:type="pct"/>
            <w:vAlign w:val="center"/>
          </w:tcPr>
          <w:p w:rsidR="000A68A4" w:rsidRDefault="006A59F5">
            <w:pPr>
              <w:widowControl/>
              <w:spacing w:line="240" w:lineRule="exact"/>
              <w:jc w:val="left"/>
              <w:rPr>
                <w:kern w:val="0"/>
                <w:szCs w:val="21"/>
              </w:rPr>
            </w:pPr>
            <w:r>
              <w:rPr>
                <w:kern w:val="0"/>
                <w:szCs w:val="21"/>
              </w:rPr>
              <w:lastRenderedPageBreak/>
              <w:t>啮齿类、爬行类和鸟类动物</w:t>
            </w:r>
          </w:p>
        </w:tc>
        <w:tc>
          <w:tcPr>
            <w:tcW w:w="536" w:type="pct"/>
            <w:vAlign w:val="center"/>
          </w:tcPr>
          <w:p w:rsidR="000A68A4" w:rsidRDefault="006A59F5">
            <w:pPr>
              <w:widowControl/>
              <w:spacing w:line="240" w:lineRule="exact"/>
              <w:jc w:val="left"/>
              <w:rPr>
                <w:kern w:val="0"/>
                <w:szCs w:val="21"/>
              </w:rPr>
            </w:pPr>
            <w:r>
              <w:rPr>
                <w:kern w:val="0"/>
                <w:szCs w:val="21"/>
              </w:rPr>
              <w:t>微生物</w:t>
            </w:r>
          </w:p>
        </w:tc>
        <w:tc>
          <w:tcPr>
            <w:tcW w:w="1092" w:type="pct"/>
            <w:vAlign w:val="center"/>
          </w:tcPr>
          <w:p w:rsidR="000A68A4" w:rsidRDefault="006A59F5">
            <w:pPr>
              <w:widowControl/>
              <w:spacing w:line="240" w:lineRule="exact"/>
              <w:jc w:val="left"/>
              <w:rPr>
                <w:kern w:val="0"/>
                <w:szCs w:val="21"/>
              </w:rPr>
            </w:pPr>
            <w:r>
              <w:rPr>
                <w:kern w:val="0"/>
                <w:szCs w:val="21"/>
              </w:rPr>
              <w:t>食物链</w:t>
            </w:r>
            <w:r>
              <w:rPr>
                <w:rFonts w:hint="eastAsia"/>
                <w:kern w:val="0"/>
                <w:szCs w:val="21"/>
              </w:rPr>
              <w:t>较</w:t>
            </w:r>
            <w:r>
              <w:rPr>
                <w:kern w:val="0"/>
                <w:szCs w:val="21"/>
              </w:rPr>
              <w:t>短，营养级</w:t>
            </w:r>
            <w:r>
              <w:rPr>
                <w:rFonts w:hint="eastAsia"/>
                <w:kern w:val="0"/>
                <w:szCs w:val="21"/>
              </w:rPr>
              <w:t>较</w:t>
            </w:r>
            <w:r>
              <w:rPr>
                <w:kern w:val="0"/>
                <w:szCs w:val="21"/>
              </w:rPr>
              <w:t>少，未形成食物网</w:t>
            </w:r>
          </w:p>
        </w:tc>
        <w:tc>
          <w:tcPr>
            <w:tcW w:w="937" w:type="pct"/>
            <w:vAlign w:val="center"/>
          </w:tcPr>
          <w:p w:rsidR="000A68A4" w:rsidRDefault="006A59F5">
            <w:pPr>
              <w:widowControl/>
              <w:spacing w:line="240" w:lineRule="exact"/>
              <w:jc w:val="left"/>
              <w:rPr>
                <w:kern w:val="0"/>
                <w:szCs w:val="21"/>
              </w:rPr>
            </w:pPr>
            <w:r>
              <w:rPr>
                <w:rFonts w:hint="eastAsia"/>
                <w:kern w:val="0"/>
                <w:szCs w:val="21"/>
              </w:rPr>
              <w:t>较</w:t>
            </w:r>
            <w:r>
              <w:rPr>
                <w:kern w:val="0"/>
                <w:szCs w:val="21"/>
              </w:rPr>
              <w:t>差</w:t>
            </w:r>
          </w:p>
        </w:tc>
      </w:tr>
      <w:tr w:rsidR="000A68A4">
        <w:trPr>
          <w:trHeight w:val="340"/>
          <w:jc w:val="center"/>
        </w:trPr>
        <w:tc>
          <w:tcPr>
            <w:tcW w:w="699" w:type="pct"/>
            <w:vAlign w:val="center"/>
          </w:tcPr>
          <w:p w:rsidR="000A68A4" w:rsidRDefault="006A59F5">
            <w:pPr>
              <w:widowControl/>
              <w:spacing w:line="240" w:lineRule="exact"/>
              <w:jc w:val="center"/>
              <w:rPr>
                <w:kern w:val="0"/>
                <w:szCs w:val="21"/>
              </w:rPr>
            </w:pPr>
            <w:r>
              <w:rPr>
                <w:kern w:val="0"/>
                <w:szCs w:val="21"/>
              </w:rPr>
              <w:t>荒漠生态系统</w:t>
            </w:r>
          </w:p>
        </w:tc>
        <w:tc>
          <w:tcPr>
            <w:tcW w:w="723" w:type="pct"/>
            <w:vAlign w:val="center"/>
          </w:tcPr>
          <w:p w:rsidR="000A68A4" w:rsidRDefault="006A59F5">
            <w:pPr>
              <w:widowControl/>
              <w:spacing w:line="240" w:lineRule="exact"/>
              <w:rPr>
                <w:kern w:val="0"/>
              </w:rPr>
            </w:pPr>
            <w:r>
              <w:rPr>
                <w:rFonts w:hint="eastAsia"/>
                <w:kern w:val="0"/>
              </w:rPr>
              <w:t>疏叶骆驼刺、芦苇等</w:t>
            </w:r>
          </w:p>
        </w:tc>
        <w:tc>
          <w:tcPr>
            <w:tcW w:w="1013" w:type="pct"/>
            <w:vAlign w:val="center"/>
          </w:tcPr>
          <w:p w:rsidR="000A68A4" w:rsidRDefault="006A59F5">
            <w:pPr>
              <w:widowControl/>
              <w:spacing w:line="240" w:lineRule="exact"/>
              <w:jc w:val="left"/>
              <w:rPr>
                <w:kern w:val="0"/>
                <w:szCs w:val="21"/>
              </w:rPr>
            </w:pPr>
            <w:r>
              <w:rPr>
                <w:kern w:val="0"/>
                <w:szCs w:val="21"/>
              </w:rPr>
              <w:t>啮齿类、爬行类和鸟类动物</w:t>
            </w:r>
          </w:p>
        </w:tc>
        <w:tc>
          <w:tcPr>
            <w:tcW w:w="536" w:type="pct"/>
            <w:vAlign w:val="center"/>
          </w:tcPr>
          <w:p w:rsidR="000A68A4" w:rsidRDefault="006A59F5">
            <w:pPr>
              <w:widowControl/>
              <w:spacing w:line="240" w:lineRule="exact"/>
              <w:jc w:val="left"/>
              <w:rPr>
                <w:kern w:val="0"/>
                <w:szCs w:val="21"/>
              </w:rPr>
            </w:pPr>
            <w:r>
              <w:rPr>
                <w:kern w:val="0"/>
                <w:szCs w:val="21"/>
              </w:rPr>
              <w:t>微生物</w:t>
            </w:r>
          </w:p>
        </w:tc>
        <w:tc>
          <w:tcPr>
            <w:tcW w:w="1092" w:type="pct"/>
            <w:vAlign w:val="center"/>
          </w:tcPr>
          <w:p w:rsidR="000A68A4" w:rsidRDefault="006A59F5">
            <w:pPr>
              <w:widowControl/>
              <w:spacing w:line="240" w:lineRule="exact"/>
              <w:jc w:val="left"/>
              <w:rPr>
                <w:kern w:val="0"/>
                <w:szCs w:val="21"/>
              </w:rPr>
            </w:pPr>
            <w:r>
              <w:rPr>
                <w:kern w:val="0"/>
                <w:szCs w:val="21"/>
              </w:rPr>
              <w:t>食物链短，营养级少，未形成食物网</w:t>
            </w:r>
          </w:p>
        </w:tc>
        <w:tc>
          <w:tcPr>
            <w:tcW w:w="937" w:type="pct"/>
            <w:vAlign w:val="center"/>
          </w:tcPr>
          <w:p w:rsidR="000A68A4" w:rsidRDefault="006A59F5">
            <w:pPr>
              <w:widowControl/>
              <w:spacing w:line="240" w:lineRule="exact"/>
              <w:jc w:val="left"/>
              <w:rPr>
                <w:kern w:val="0"/>
                <w:szCs w:val="21"/>
              </w:rPr>
            </w:pPr>
            <w:r>
              <w:rPr>
                <w:rFonts w:hint="eastAsia"/>
                <w:kern w:val="0"/>
                <w:szCs w:val="21"/>
              </w:rPr>
              <w:t>差</w:t>
            </w:r>
          </w:p>
        </w:tc>
      </w:tr>
      <w:tr w:rsidR="000A68A4">
        <w:trPr>
          <w:trHeight w:val="340"/>
          <w:jc w:val="center"/>
        </w:trPr>
        <w:tc>
          <w:tcPr>
            <w:tcW w:w="699" w:type="pct"/>
            <w:vAlign w:val="center"/>
          </w:tcPr>
          <w:p w:rsidR="000A68A4" w:rsidRDefault="006A59F5">
            <w:pPr>
              <w:widowControl/>
              <w:spacing w:line="240" w:lineRule="exact"/>
              <w:jc w:val="center"/>
              <w:rPr>
                <w:kern w:val="0"/>
                <w:szCs w:val="21"/>
              </w:rPr>
            </w:pPr>
            <w:r>
              <w:rPr>
                <w:rFonts w:hint="eastAsia"/>
                <w:kern w:val="0"/>
                <w:szCs w:val="21"/>
              </w:rPr>
              <w:t>农田生态系统</w:t>
            </w:r>
          </w:p>
        </w:tc>
        <w:tc>
          <w:tcPr>
            <w:tcW w:w="723" w:type="pct"/>
            <w:vAlign w:val="center"/>
          </w:tcPr>
          <w:p w:rsidR="000A68A4" w:rsidRDefault="006A59F5">
            <w:pPr>
              <w:widowControl/>
              <w:spacing w:line="240" w:lineRule="exact"/>
              <w:rPr>
                <w:kern w:val="0"/>
              </w:rPr>
            </w:pPr>
            <w:r>
              <w:rPr>
                <w:rFonts w:hint="eastAsia"/>
                <w:kern w:val="0"/>
              </w:rPr>
              <w:t>农作物等人工植被</w:t>
            </w:r>
          </w:p>
        </w:tc>
        <w:tc>
          <w:tcPr>
            <w:tcW w:w="1013" w:type="pct"/>
            <w:vAlign w:val="center"/>
          </w:tcPr>
          <w:p w:rsidR="000A68A4" w:rsidRDefault="006A59F5">
            <w:pPr>
              <w:widowControl/>
              <w:spacing w:line="240" w:lineRule="exact"/>
              <w:jc w:val="left"/>
              <w:rPr>
                <w:kern w:val="0"/>
                <w:szCs w:val="21"/>
              </w:rPr>
            </w:pPr>
            <w:r>
              <w:rPr>
                <w:rFonts w:hint="eastAsia"/>
                <w:kern w:val="0"/>
                <w:szCs w:val="21"/>
              </w:rPr>
              <w:t>人类、啮齿类、爬行类和鸟类动物</w:t>
            </w:r>
          </w:p>
        </w:tc>
        <w:tc>
          <w:tcPr>
            <w:tcW w:w="536" w:type="pct"/>
            <w:vAlign w:val="center"/>
          </w:tcPr>
          <w:p w:rsidR="000A68A4" w:rsidRDefault="006A59F5">
            <w:pPr>
              <w:widowControl/>
              <w:spacing w:line="240" w:lineRule="exact"/>
              <w:jc w:val="left"/>
              <w:rPr>
                <w:kern w:val="0"/>
                <w:szCs w:val="21"/>
              </w:rPr>
            </w:pPr>
            <w:r>
              <w:rPr>
                <w:rFonts w:hint="eastAsia"/>
                <w:kern w:val="0"/>
                <w:szCs w:val="21"/>
              </w:rPr>
              <w:t>微生物</w:t>
            </w:r>
          </w:p>
        </w:tc>
        <w:tc>
          <w:tcPr>
            <w:tcW w:w="1092" w:type="pct"/>
            <w:vAlign w:val="center"/>
          </w:tcPr>
          <w:p w:rsidR="000A68A4" w:rsidRDefault="006A59F5">
            <w:pPr>
              <w:widowControl/>
              <w:spacing w:line="240" w:lineRule="exact"/>
              <w:jc w:val="left"/>
              <w:rPr>
                <w:kern w:val="0"/>
                <w:szCs w:val="21"/>
              </w:rPr>
            </w:pPr>
            <w:r>
              <w:rPr>
                <w:rFonts w:hint="eastAsia"/>
                <w:kern w:val="0"/>
                <w:szCs w:val="21"/>
              </w:rPr>
              <w:t>食物链较为完整，初步形成食物网</w:t>
            </w:r>
          </w:p>
        </w:tc>
        <w:tc>
          <w:tcPr>
            <w:tcW w:w="937" w:type="pct"/>
            <w:vAlign w:val="center"/>
          </w:tcPr>
          <w:p w:rsidR="000A68A4" w:rsidRDefault="006A59F5">
            <w:pPr>
              <w:widowControl/>
              <w:spacing w:line="240" w:lineRule="exact"/>
              <w:jc w:val="left"/>
              <w:rPr>
                <w:kern w:val="0"/>
                <w:szCs w:val="21"/>
              </w:rPr>
            </w:pPr>
            <w:r>
              <w:rPr>
                <w:rFonts w:hint="eastAsia"/>
                <w:kern w:val="0"/>
                <w:szCs w:val="21"/>
              </w:rPr>
              <w:t>较好</w:t>
            </w:r>
          </w:p>
        </w:tc>
      </w:tr>
    </w:tbl>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t>4.2.</w:t>
      </w:r>
      <w:r>
        <w:rPr>
          <w:rFonts w:eastAsia="黑体" w:hint="eastAsia"/>
          <w:bCs/>
          <w:kern w:val="0"/>
          <w:sz w:val="28"/>
          <w:szCs w:val="28"/>
        </w:rPr>
        <w:t>4</w:t>
      </w:r>
      <w:r>
        <w:rPr>
          <w:rFonts w:eastAsia="黑体" w:hint="eastAsia"/>
          <w:bCs/>
          <w:kern w:val="0"/>
          <w:sz w:val="28"/>
          <w:szCs w:val="28"/>
          <w:lang w:val="zh-CN"/>
        </w:rPr>
        <w:t>土地利用现状</w:t>
      </w:r>
    </w:p>
    <w:p w:rsidR="000A68A4" w:rsidRDefault="006A59F5">
      <w:pPr>
        <w:widowControl/>
        <w:spacing w:line="360" w:lineRule="auto"/>
        <w:ind w:firstLineChars="200" w:firstLine="480"/>
        <w:rPr>
          <w:kern w:val="0"/>
          <w:sz w:val="24"/>
        </w:rPr>
      </w:pPr>
      <w:r>
        <w:rPr>
          <w:rFonts w:hint="eastAsia"/>
          <w:kern w:val="0"/>
          <w:sz w:val="24"/>
        </w:rPr>
        <w:t>本次土地利用现状调查的主要技术方法采用遥感数据分析和解释，即以</w:t>
      </w:r>
      <w:r>
        <w:rPr>
          <w:rFonts w:hint="eastAsia"/>
          <w:kern w:val="0"/>
          <w:sz w:val="24"/>
        </w:rPr>
        <w:t>Landsat8 OLI</w:t>
      </w:r>
      <w:r>
        <w:rPr>
          <w:rFonts w:hint="eastAsia"/>
          <w:kern w:val="0"/>
          <w:sz w:val="24"/>
        </w:rPr>
        <w:t>卫星遥感影像为基础，采用图形叠加法对评价范围内的生态环境现状进行分析，并参照《土地利用现状分类》（</w:t>
      </w:r>
      <w:r>
        <w:rPr>
          <w:rFonts w:hint="eastAsia"/>
          <w:kern w:val="0"/>
          <w:sz w:val="24"/>
        </w:rPr>
        <w:t>GBT21010-2017</w:t>
      </w:r>
      <w:r>
        <w:rPr>
          <w:rFonts w:hint="eastAsia"/>
          <w:kern w:val="0"/>
          <w:sz w:val="24"/>
        </w:rPr>
        <w:t>），以确定评价范围内的土地利用类型，将成果绘制成土地利用现状图。同时选择有代表性的地物类型，建立遥感影像野外标志数据库，收集能反映区域土地利用特征</w:t>
      </w:r>
      <w:r w:rsidR="00A06013">
        <w:rPr>
          <w:rFonts w:hint="eastAsia"/>
          <w:kern w:val="0"/>
          <w:sz w:val="24"/>
        </w:rPr>
        <w:t>的</w:t>
      </w:r>
      <w:r>
        <w:rPr>
          <w:rFonts w:hint="eastAsia"/>
          <w:kern w:val="0"/>
          <w:sz w:val="24"/>
        </w:rPr>
        <w:t>野外照片、录像资料，在实地踏勘和调查时进行野外核查</w:t>
      </w:r>
      <w:r>
        <w:rPr>
          <w:kern w:val="0"/>
          <w:sz w:val="24"/>
        </w:rPr>
        <w:t>。</w:t>
      </w:r>
      <w:r>
        <w:rPr>
          <w:rFonts w:hint="eastAsia"/>
          <w:kern w:val="0"/>
          <w:sz w:val="24"/>
        </w:rPr>
        <w:t>详见表</w:t>
      </w:r>
      <w:r>
        <w:rPr>
          <w:rFonts w:hint="eastAsia"/>
          <w:kern w:val="0"/>
          <w:sz w:val="24"/>
        </w:rPr>
        <w:t>4.2-3</w:t>
      </w:r>
      <w:r>
        <w:rPr>
          <w:rFonts w:hint="eastAsia"/>
          <w:kern w:val="0"/>
          <w:sz w:val="24"/>
        </w:rPr>
        <w:t>及图</w:t>
      </w:r>
      <w:r>
        <w:rPr>
          <w:rFonts w:hint="eastAsia"/>
          <w:kern w:val="0"/>
          <w:sz w:val="24"/>
        </w:rPr>
        <w:t>4.2-3</w:t>
      </w:r>
      <w:r>
        <w:rPr>
          <w:rFonts w:hint="eastAsia"/>
          <w:kern w:val="0"/>
          <w:sz w:val="24"/>
        </w:rPr>
        <w:t>。</w:t>
      </w:r>
    </w:p>
    <w:p w:rsidR="000A68A4" w:rsidRDefault="006A59F5">
      <w:pPr>
        <w:widowControl/>
        <w:spacing w:line="360" w:lineRule="auto"/>
        <w:jc w:val="center"/>
        <w:rPr>
          <w:kern w:val="0"/>
          <w:sz w:val="18"/>
          <w:szCs w:val="16"/>
        </w:rPr>
      </w:pPr>
      <w:r>
        <w:rPr>
          <w:rFonts w:eastAsia="黑体"/>
          <w:kern w:val="0"/>
          <w:szCs w:val="18"/>
        </w:rPr>
        <w:t>表</w:t>
      </w:r>
      <w:r>
        <w:rPr>
          <w:rFonts w:eastAsia="黑体"/>
          <w:kern w:val="0"/>
          <w:szCs w:val="18"/>
        </w:rPr>
        <w:t>4.2-</w:t>
      </w:r>
      <w:r>
        <w:rPr>
          <w:rFonts w:eastAsia="黑体" w:hint="eastAsia"/>
          <w:kern w:val="0"/>
          <w:szCs w:val="18"/>
        </w:rPr>
        <w:t>3</w:t>
      </w:r>
      <w:r>
        <w:rPr>
          <w:rFonts w:eastAsia="黑体"/>
          <w:kern w:val="0"/>
          <w:szCs w:val="18"/>
        </w:rPr>
        <w:t xml:space="preserve">  </w:t>
      </w:r>
      <w:r>
        <w:rPr>
          <w:rFonts w:eastAsia="黑体"/>
          <w:kern w:val="0"/>
          <w:szCs w:val="18"/>
        </w:rPr>
        <w:t>评价区域土地利用现状表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854"/>
        <w:gridCol w:w="1361"/>
        <w:gridCol w:w="1366"/>
        <w:gridCol w:w="1361"/>
      </w:tblGrid>
      <w:tr w:rsidR="000A68A4">
        <w:trPr>
          <w:trHeight w:val="320"/>
          <w:tblHeader/>
          <w:jc w:val="center"/>
        </w:trPr>
        <w:tc>
          <w:tcPr>
            <w:tcW w:w="1420" w:type="pct"/>
            <w:vMerge w:val="restart"/>
            <w:vAlign w:val="center"/>
          </w:tcPr>
          <w:p w:rsidR="000A68A4" w:rsidRDefault="006A59F5">
            <w:pPr>
              <w:widowControl/>
              <w:snapToGrid w:val="0"/>
              <w:jc w:val="center"/>
              <w:rPr>
                <w:rFonts w:eastAsiaTheme="minorEastAsia"/>
                <w:kern w:val="0"/>
                <w:szCs w:val="21"/>
              </w:rPr>
            </w:pPr>
            <w:r>
              <w:rPr>
                <w:rFonts w:eastAsiaTheme="minorEastAsia"/>
                <w:kern w:val="0"/>
                <w:szCs w:val="21"/>
              </w:rPr>
              <w:t>土地类型</w:t>
            </w:r>
          </w:p>
        </w:tc>
        <w:tc>
          <w:tcPr>
            <w:tcW w:w="1937" w:type="pct"/>
            <w:gridSpan w:val="2"/>
            <w:vAlign w:val="center"/>
          </w:tcPr>
          <w:p w:rsidR="000A68A4" w:rsidRDefault="006A59F5">
            <w:pPr>
              <w:widowControl/>
              <w:snapToGrid w:val="0"/>
              <w:jc w:val="center"/>
              <w:rPr>
                <w:rFonts w:eastAsiaTheme="minorEastAsia"/>
                <w:kern w:val="0"/>
                <w:szCs w:val="21"/>
              </w:rPr>
            </w:pPr>
            <w:r>
              <w:rPr>
                <w:rFonts w:eastAsiaTheme="minorEastAsia"/>
                <w:kern w:val="0"/>
                <w:szCs w:val="21"/>
              </w:rPr>
              <w:t>评价区</w:t>
            </w:r>
          </w:p>
        </w:tc>
        <w:tc>
          <w:tcPr>
            <w:tcW w:w="1643" w:type="pct"/>
            <w:gridSpan w:val="2"/>
            <w:vAlign w:val="center"/>
          </w:tcPr>
          <w:p w:rsidR="000A68A4" w:rsidRDefault="006A59F5">
            <w:pPr>
              <w:widowControl/>
              <w:snapToGrid w:val="0"/>
              <w:jc w:val="center"/>
              <w:rPr>
                <w:rFonts w:eastAsiaTheme="minorEastAsia"/>
                <w:kern w:val="0"/>
                <w:szCs w:val="21"/>
              </w:rPr>
            </w:pPr>
            <w:r>
              <w:rPr>
                <w:rFonts w:eastAsiaTheme="minorEastAsia"/>
                <w:kern w:val="0"/>
                <w:szCs w:val="21"/>
              </w:rPr>
              <w:t>项目占地</w:t>
            </w:r>
            <w:r>
              <w:rPr>
                <w:rFonts w:eastAsiaTheme="minorEastAsia" w:hint="eastAsia"/>
                <w:kern w:val="0"/>
                <w:szCs w:val="21"/>
              </w:rPr>
              <w:t>（均为临时占地）</w:t>
            </w:r>
          </w:p>
        </w:tc>
      </w:tr>
      <w:tr w:rsidR="000A68A4">
        <w:trPr>
          <w:trHeight w:val="320"/>
          <w:tblHeader/>
          <w:jc w:val="center"/>
        </w:trPr>
        <w:tc>
          <w:tcPr>
            <w:tcW w:w="1420" w:type="pct"/>
            <w:vMerge/>
            <w:vAlign w:val="center"/>
          </w:tcPr>
          <w:p w:rsidR="000A68A4" w:rsidRDefault="000A68A4">
            <w:pPr>
              <w:widowControl/>
              <w:snapToGrid w:val="0"/>
              <w:jc w:val="center"/>
              <w:rPr>
                <w:rFonts w:eastAsiaTheme="minorEastAsia"/>
                <w:kern w:val="0"/>
                <w:szCs w:val="21"/>
              </w:rPr>
            </w:pPr>
          </w:p>
        </w:tc>
        <w:tc>
          <w:tcPr>
            <w:tcW w:w="1117" w:type="pct"/>
            <w:vAlign w:val="center"/>
          </w:tcPr>
          <w:p w:rsidR="000A68A4" w:rsidRDefault="006A59F5">
            <w:pPr>
              <w:widowControl/>
              <w:snapToGrid w:val="0"/>
              <w:jc w:val="center"/>
              <w:rPr>
                <w:rFonts w:eastAsiaTheme="minorEastAsia"/>
                <w:kern w:val="0"/>
                <w:szCs w:val="21"/>
              </w:rPr>
            </w:pPr>
            <w:r>
              <w:rPr>
                <w:rFonts w:eastAsiaTheme="minorEastAsia"/>
                <w:kern w:val="0"/>
                <w:szCs w:val="21"/>
              </w:rPr>
              <w:t>面积</w:t>
            </w:r>
            <w:r>
              <w:rPr>
                <w:rFonts w:eastAsiaTheme="minorEastAsia" w:hint="eastAsia"/>
                <w:kern w:val="0"/>
                <w:szCs w:val="21"/>
              </w:rPr>
              <w:t>/</w:t>
            </w:r>
            <w:r>
              <w:rPr>
                <w:rFonts w:eastAsiaTheme="minorEastAsia"/>
                <w:kern w:val="0"/>
                <w:szCs w:val="21"/>
              </w:rPr>
              <w:t>km</w:t>
            </w:r>
            <w:r>
              <w:rPr>
                <w:rFonts w:eastAsiaTheme="minorEastAsia"/>
                <w:kern w:val="0"/>
                <w:szCs w:val="21"/>
                <w:vertAlign w:val="superscript"/>
              </w:rPr>
              <w:t>2</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kern w:val="0"/>
                <w:szCs w:val="21"/>
              </w:rPr>
              <w:t>百分比</w:t>
            </w:r>
            <w:r>
              <w:rPr>
                <w:rFonts w:eastAsiaTheme="minorEastAsia" w:hint="eastAsia"/>
                <w:kern w:val="0"/>
                <w:szCs w:val="21"/>
              </w:rPr>
              <w:t>/%</w:t>
            </w:r>
          </w:p>
        </w:tc>
        <w:tc>
          <w:tcPr>
            <w:tcW w:w="823" w:type="pct"/>
            <w:vAlign w:val="center"/>
          </w:tcPr>
          <w:p w:rsidR="000A68A4" w:rsidRDefault="006A59F5">
            <w:pPr>
              <w:widowControl/>
              <w:snapToGrid w:val="0"/>
              <w:jc w:val="center"/>
              <w:rPr>
                <w:rFonts w:eastAsiaTheme="minorEastAsia"/>
                <w:kern w:val="0"/>
                <w:szCs w:val="21"/>
              </w:rPr>
            </w:pPr>
            <w:r>
              <w:rPr>
                <w:rFonts w:eastAsiaTheme="minorEastAsia"/>
                <w:kern w:val="0"/>
                <w:szCs w:val="21"/>
              </w:rPr>
              <w:t>面积</w:t>
            </w:r>
            <w:r>
              <w:rPr>
                <w:rFonts w:eastAsiaTheme="minorEastAsia" w:hint="eastAsia"/>
                <w:kern w:val="0"/>
                <w:szCs w:val="21"/>
              </w:rPr>
              <w:t>/</w:t>
            </w:r>
            <w:r>
              <w:rPr>
                <w:rFonts w:eastAsiaTheme="minorEastAsia"/>
                <w:kern w:val="0"/>
                <w:szCs w:val="21"/>
              </w:rPr>
              <w:t>hm</w:t>
            </w:r>
            <w:r>
              <w:rPr>
                <w:rFonts w:eastAsiaTheme="minorEastAsia"/>
                <w:kern w:val="0"/>
                <w:szCs w:val="21"/>
                <w:vertAlign w:val="superscript"/>
              </w:rPr>
              <w:t>2</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kern w:val="0"/>
                <w:szCs w:val="21"/>
              </w:rPr>
              <w:t>百分比</w:t>
            </w:r>
            <w:r>
              <w:rPr>
                <w:rFonts w:eastAsiaTheme="minorEastAsia" w:hint="eastAsia"/>
                <w:kern w:val="0"/>
                <w:szCs w:val="21"/>
              </w:rPr>
              <w:t>/%</w:t>
            </w:r>
          </w:p>
        </w:tc>
      </w:tr>
      <w:tr w:rsidR="000A68A4">
        <w:trPr>
          <w:trHeight w:val="320"/>
          <w:jc w:val="center"/>
        </w:trPr>
        <w:tc>
          <w:tcPr>
            <w:tcW w:w="2513" w:type="dxa"/>
            <w:vAlign w:val="center"/>
          </w:tcPr>
          <w:p w:rsidR="000A68A4" w:rsidRDefault="006A59F5">
            <w:pPr>
              <w:widowControl/>
              <w:snapToGrid w:val="0"/>
              <w:jc w:val="center"/>
              <w:rPr>
                <w:rFonts w:eastAsiaTheme="minorEastAsia"/>
                <w:kern w:val="0"/>
                <w:szCs w:val="21"/>
              </w:rPr>
            </w:pPr>
            <w:r>
              <w:rPr>
                <w:rFonts w:eastAsiaTheme="minorEastAsia"/>
                <w:kern w:val="0"/>
                <w:szCs w:val="21"/>
              </w:rPr>
              <w:t>水浇地</w:t>
            </w:r>
          </w:p>
        </w:tc>
        <w:tc>
          <w:tcPr>
            <w:tcW w:w="1978" w:type="dxa"/>
            <w:vAlign w:val="center"/>
          </w:tcPr>
          <w:p w:rsidR="000A68A4" w:rsidRDefault="006A59F5">
            <w:pPr>
              <w:widowControl/>
              <w:snapToGrid w:val="0"/>
              <w:jc w:val="center"/>
              <w:rPr>
                <w:rFonts w:eastAsiaTheme="minorEastAsia"/>
                <w:kern w:val="0"/>
                <w:szCs w:val="21"/>
              </w:rPr>
            </w:pPr>
            <w:r>
              <w:rPr>
                <w:rFonts w:eastAsiaTheme="minorEastAsia"/>
                <w:kern w:val="0"/>
                <w:szCs w:val="21"/>
              </w:rPr>
              <w:t>0.18</w:t>
            </w:r>
          </w:p>
        </w:tc>
        <w:tc>
          <w:tcPr>
            <w:tcW w:w="1452" w:type="dxa"/>
            <w:vAlign w:val="center"/>
          </w:tcPr>
          <w:p w:rsidR="000A68A4" w:rsidRDefault="006A59F5">
            <w:pPr>
              <w:widowControl/>
              <w:snapToGrid w:val="0"/>
              <w:jc w:val="center"/>
              <w:rPr>
                <w:rFonts w:eastAsiaTheme="minorEastAsia"/>
                <w:kern w:val="0"/>
                <w:szCs w:val="21"/>
              </w:rPr>
            </w:pPr>
            <w:r>
              <w:rPr>
                <w:rFonts w:eastAsiaTheme="minorEastAsia"/>
                <w:kern w:val="0"/>
                <w:szCs w:val="21"/>
              </w:rPr>
              <w:t>3.94</w:t>
            </w:r>
          </w:p>
        </w:tc>
        <w:tc>
          <w:tcPr>
            <w:tcW w:w="823"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0</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0</w:t>
            </w:r>
          </w:p>
        </w:tc>
      </w:tr>
      <w:tr w:rsidR="000A68A4">
        <w:trPr>
          <w:trHeight w:val="320"/>
          <w:jc w:val="center"/>
        </w:trPr>
        <w:tc>
          <w:tcPr>
            <w:tcW w:w="2513" w:type="dxa"/>
            <w:vAlign w:val="center"/>
          </w:tcPr>
          <w:p w:rsidR="000A68A4" w:rsidRDefault="006A59F5">
            <w:pPr>
              <w:widowControl/>
              <w:snapToGrid w:val="0"/>
              <w:jc w:val="center"/>
              <w:rPr>
                <w:rFonts w:eastAsiaTheme="minorEastAsia"/>
                <w:kern w:val="0"/>
                <w:szCs w:val="21"/>
              </w:rPr>
            </w:pPr>
            <w:r>
              <w:rPr>
                <w:rFonts w:eastAsiaTheme="minorEastAsia"/>
                <w:kern w:val="0"/>
                <w:szCs w:val="21"/>
              </w:rPr>
              <w:t>灌木林地</w:t>
            </w:r>
          </w:p>
        </w:tc>
        <w:tc>
          <w:tcPr>
            <w:tcW w:w="1978" w:type="dxa"/>
            <w:vAlign w:val="center"/>
          </w:tcPr>
          <w:p w:rsidR="000A68A4" w:rsidRDefault="006A59F5">
            <w:pPr>
              <w:widowControl/>
              <w:snapToGrid w:val="0"/>
              <w:jc w:val="center"/>
              <w:rPr>
                <w:rFonts w:eastAsiaTheme="minorEastAsia"/>
                <w:kern w:val="0"/>
                <w:szCs w:val="21"/>
              </w:rPr>
            </w:pPr>
            <w:r>
              <w:rPr>
                <w:rFonts w:eastAsiaTheme="minorEastAsia"/>
                <w:kern w:val="0"/>
                <w:szCs w:val="21"/>
              </w:rPr>
              <w:t>0.12</w:t>
            </w:r>
          </w:p>
        </w:tc>
        <w:tc>
          <w:tcPr>
            <w:tcW w:w="1452" w:type="dxa"/>
            <w:vAlign w:val="center"/>
          </w:tcPr>
          <w:p w:rsidR="000A68A4" w:rsidRDefault="006A59F5">
            <w:pPr>
              <w:widowControl/>
              <w:snapToGrid w:val="0"/>
              <w:jc w:val="center"/>
              <w:rPr>
                <w:rFonts w:eastAsiaTheme="minorEastAsia"/>
                <w:kern w:val="0"/>
                <w:szCs w:val="21"/>
              </w:rPr>
            </w:pPr>
            <w:r>
              <w:rPr>
                <w:rFonts w:eastAsiaTheme="minorEastAsia"/>
                <w:kern w:val="0"/>
                <w:szCs w:val="21"/>
              </w:rPr>
              <w:t>2.63</w:t>
            </w:r>
          </w:p>
        </w:tc>
        <w:tc>
          <w:tcPr>
            <w:tcW w:w="823"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0</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0</w:t>
            </w:r>
          </w:p>
        </w:tc>
      </w:tr>
      <w:tr w:rsidR="000A68A4">
        <w:trPr>
          <w:trHeight w:val="320"/>
          <w:jc w:val="center"/>
        </w:trPr>
        <w:tc>
          <w:tcPr>
            <w:tcW w:w="2513" w:type="dxa"/>
            <w:vAlign w:val="center"/>
          </w:tcPr>
          <w:p w:rsidR="000A68A4" w:rsidRDefault="006A59F5">
            <w:pPr>
              <w:widowControl/>
              <w:snapToGrid w:val="0"/>
              <w:jc w:val="center"/>
              <w:rPr>
                <w:rFonts w:eastAsiaTheme="minorEastAsia"/>
                <w:kern w:val="0"/>
                <w:szCs w:val="21"/>
              </w:rPr>
            </w:pPr>
            <w:r>
              <w:rPr>
                <w:rFonts w:eastAsiaTheme="minorEastAsia"/>
                <w:kern w:val="0"/>
                <w:szCs w:val="21"/>
              </w:rPr>
              <w:t>天然牧草地</w:t>
            </w:r>
          </w:p>
        </w:tc>
        <w:tc>
          <w:tcPr>
            <w:tcW w:w="1978" w:type="dxa"/>
            <w:vAlign w:val="center"/>
          </w:tcPr>
          <w:p w:rsidR="000A68A4" w:rsidRDefault="006A59F5">
            <w:pPr>
              <w:widowControl/>
              <w:snapToGrid w:val="0"/>
              <w:jc w:val="center"/>
              <w:rPr>
                <w:rFonts w:eastAsiaTheme="minorEastAsia"/>
                <w:kern w:val="0"/>
                <w:szCs w:val="21"/>
              </w:rPr>
            </w:pPr>
            <w:r>
              <w:rPr>
                <w:rFonts w:eastAsiaTheme="minorEastAsia"/>
                <w:kern w:val="0"/>
                <w:szCs w:val="21"/>
              </w:rPr>
              <w:t>3.77</w:t>
            </w:r>
          </w:p>
        </w:tc>
        <w:tc>
          <w:tcPr>
            <w:tcW w:w="1452" w:type="dxa"/>
            <w:vAlign w:val="center"/>
          </w:tcPr>
          <w:p w:rsidR="000A68A4" w:rsidRDefault="006A59F5">
            <w:pPr>
              <w:widowControl/>
              <w:snapToGrid w:val="0"/>
              <w:jc w:val="center"/>
              <w:rPr>
                <w:rFonts w:eastAsiaTheme="minorEastAsia"/>
                <w:kern w:val="0"/>
                <w:szCs w:val="21"/>
              </w:rPr>
            </w:pPr>
            <w:r>
              <w:rPr>
                <w:rFonts w:eastAsiaTheme="minorEastAsia"/>
                <w:kern w:val="0"/>
                <w:szCs w:val="21"/>
              </w:rPr>
              <w:t>82.48</w:t>
            </w:r>
          </w:p>
        </w:tc>
        <w:tc>
          <w:tcPr>
            <w:tcW w:w="823"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3.68</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65.71</w:t>
            </w:r>
          </w:p>
        </w:tc>
      </w:tr>
      <w:tr w:rsidR="000A68A4">
        <w:trPr>
          <w:trHeight w:val="320"/>
          <w:jc w:val="center"/>
        </w:trPr>
        <w:tc>
          <w:tcPr>
            <w:tcW w:w="2513" w:type="dxa"/>
            <w:vAlign w:val="center"/>
          </w:tcPr>
          <w:p w:rsidR="000A68A4" w:rsidRDefault="006A59F5">
            <w:pPr>
              <w:widowControl/>
              <w:snapToGrid w:val="0"/>
              <w:jc w:val="center"/>
              <w:rPr>
                <w:rFonts w:eastAsiaTheme="minorEastAsia"/>
                <w:kern w:val="0"/>
                <w:szCs w:val="21"/>
              </w:rPr>
            </w:pPr>
            <w:r>
              <w:rPr>
                <w:rFonts w:eastAsiaTheme="minorEastAsia"/>
                <w:kern w:val="0"/>
                <w:szCs w:val="21"/>
              </w:rPr>
              <w:t>其他草地</w:t>
            </w:r>
          </w:p>
        </w:tc>
        <w:tc>
          <w:tcPr>
            <w:tcW w:w="1978" w:type="dxa"/>
            <w:vAlign w:val="center"/>
          </w:tcPr>
          <w:p w:rsidR="000A68A4" w:rsidRDefault="006A59F5">
            <w:pPr>
              <w:widowControl/>
              <w:snapToGrid w:val="0"/>
              <w:jc w:val="center"/>
              <w:rPr>
                <w:rFonts w:eastAsiaTheme="minorEastAsia"/>
                <w:kern w:val="0"/>
                <w:szCs w:val="21"/>
              </w:rPr>
            </w:pPr>
            <w:r>
              <w:rPr>
                <w:rFonts w:eastAsiaTheme="minorEastAsia"/>
                <w:kern w:val="0"/>
                <w:szCs w:val="21"/>
              </w:rPr>
              <w:t>0.21</w:t>
            </w:r>
          </w:p>
        </w:tc>
        <w:tc>
          <w:tcPr>
            <w:tcW w:w="1452" w:type="dxa"/>
            <w:vAlign w:val="center"/>
          </w:tcPr>
          <w:p w:rsidR="000A68A4" w:rsidRDefault="006A59F5">
            <w:pPr>
              <w:widowControl/>
              <w:snapToGrid w:val="0"/>
              <w:jc w:val="center"/>
              <w:rPr>
                <w:rFonts w:eastAsiaTheme="minorEastAsia"/>
                <w:kern w:val="0"/>
                <w:szCs w:val="21"/>
              </w:rPr>
            </w:pPr>
            <w:r>
              <w:rPr>
                <w:rFonts w:eastAsiaTheme="minorEastAsia"/>
                <w:kern w:val="0"/>
                <w:szCs w:val="21"/>
              </w:rPr>
              <w:t>4.6</w:t>
            </w:r>
          </w:p>
        </w:tc>
        <w:tc>
          <w:tcPr>
            <w:tcW w:w="823"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0.06</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1.07</w:t>
            </w:r>
          </w:p>
        </w:tc>
      </w:tr>
      <w:tr w:rsidR="000A68A4">
        <w:trPr>
          <w:trHeight w:val="320"/>
          <w:jc w:val="center"/>
        </w:trPr>
        <w:tc>
          <w:tcPr>
            <w:tcW w:w="2513" w:type="dxa"/>
            <w:vAlign w:val="center"/>
          </w:tcPr>
          <w:p w:rsidR="000A68A4" w:rsidRDefault="006A59F5">
            <w:pPr>
              <w:widowControl/>
              <w:snapToGrid w:val="0"/>
              <w:jc w:val="center"/>
              <w:rPr>
                <w:rFonts w:eastAsiaTheme="minorEastAsia"/>
                <w:kern w:val="0"/>
                <w:szCs w:val="21"/>
              </w:rPr>
            </w:pPr>
            <w:r>
              <w:rPr>
                <w:rFonts w:eastAsiaTheme="minorEastAsia"/>
                <w:kern w:val="0"/>
                <w:szCs w:val="21"/>
              </w:rPr>
              <w:t>沟渠</w:t>
            </w:r>
          </w:p>
        </w:tc>
        <w:tc>
          <w:tcPr>
            <w:tcW w:w="1978" w:type="dxa"/>
            <w:vAlign w:val="center"/>
          </w:tcPr>
          <w:p w:rsidR="000A68A4" w:rsidRDefault="006A59F5">
            <w:pPr>
              <w:widowControl/>
              <w:snapToGrid w:val="0"/>
              <w:jc w:val="center"/>
              <w:rPr>
                <w:rFonts w:eastAsiaTheme="minorEastAsia"/>
                <w:kern w:val="0"/>
                <w:szCs w:val="21"/>
              </w:rPr>
            </w:pPr>
            <w:r>
              <w:rPr>
                <w:rFonts w:eastAsiaTheme="minorEastAsia"/>
                <w:kern w:val="0"/>
                <w:szCs w:val="21"/>
              </w:rPr>
              <w:t>0.04</w:t>
            </w:r>
          </w:p>
        </w:tc>
        <w:tc>
          <w:tcPr>
            <w:tcW w:w="1452" w:type="dxa"/>
            <w:vAlign w:val="center"/>
          </w:tcPr>
          <w:p w:rsidR="000A68A4" w:rsidRDefault="006A59F5">
            <w:pPr>
              <w:widowControl/>
              <w:snapToGrid w:val="0"/>
              <w:jc w:val="center"/>
              <w:rPr>
                <w:rFonts w:eastAsiaTheme="minorEastAsia"/>
                <w:kern w:val="0"/>
                <w:szCs w:val="21"/>
              </w:rPr>
            </w:pPr>
            <w:r>
              <w:rPr>
                <w:rFonts w:eastAsiaTheme="minorEastAsia"/>
                <w:kern w:val="0"/>
                <w:szCs w:val="21"/>
              </w:rPr>
              <w:t>0.88</w:t>
            </w:r>
          </w:p>
        </w:tc>
        <w:tc>
          <w:tcPr>
            <w:tcW w:w="823"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0</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0</w:t>
            </w:r>
          </w:p>
        </w:tc>
      </w:tr>
      <w:tr w:rsidR="000A68A4">
        <w:trPr>
          <w:trHeight w:val="320"/>
          <w:jc w:val="center"/>
        </w:trPr>
        <w:tc>
          <w:tcPr>
            <w:tcW w:w="2513" w:type="dxa"/>
            <w:vAlign w:val="center"/>
          </w:tcPr>
          <w:p w:rsidR="000A68A4" w:rsidRDefault="006A59F5">
            <w:pPr>
              <w:widowControl/>
              <w:snapToGrid w:val="0"/>
              <w:jc w:val="center"/>
              <w:rPr>
                <w:rFonts w:eastAsiaTheme="minorEastAsia"/>
                <w:kern w:val="0"/>
                <w:szCs w:val="21"/>
              </w:rPr>
            </w:pPr>
            <w:r>
              <w:rPr>
                <w:rFonts w:eastAsiaTheme="minorEastAsia"/>
                <w:kern w:val="0"/>
                <w:szCs w:val="21"/>
              </w:rPr>
              <w:t>工矿用地</w:t>
            </w:r>
          </w:p>
        </w:tc>
        <w:tc>
          <w:tcPr>
            <w:tcW w:w="1978" w:type="dxa"/>
            <w:vAlign w:val="center"/>
          </w:tcPr>
          <w:p w:rsidR="000A68A4" w:rsidRDefault="006A59F5">
            <w:pPr>
              <w:widowControl/>
              <w:snapToGrid w:val="0"/>
              <w:jc w:val="center"/>
              <w:rPr>
                <w:rFonts w:eastAsiaTheme="minorEastAsia"/>
                <w:kern w:val="0"/>
                <w:szCs w:val="21"/>
              </w:rPr>
            </w:pPr>
            <w:r>
              <w:rPr>
                <w:rFonts w:eastAsiaTheme="minorEastAsia"/>
                <w:kern w:val="0"/>
                <w:szCs w:val="21"/>
              </w:rPr>
              <w:t>0.08</w:t>
            </w:r>
          </w:p>
        </w:tc>
        <w:tc>
          <w:tcPr>
            <w:tcW w:w="1452" w:type="dxa"/>
            <w:vAlign w:val="center"/>
          </w:tcPr>
          <w:p w:rsidR="000A68A4" w:rsidRDefault="006A59F5">
            <w:pPr>
              <w:widowControl/>
              <w:snapToGrid w:val="0"/>
              <w:jc w:val="center"/>
              <w:rPr>
                <w:rFonts w:eastAsiaTheme="minorEastAsia"/>
                <w:kern w:val="0"/>
                <w:szCs w:val="21"/>
              </w:rPr>
            </w:pPr>
            <w:r>
              <w:rPr>
                <w:rFonts w:eastAsiaTheme="minorEastAsia"/>
                <w:kern w:val="0"/>
                <w:szCs w:val="21"/>
              </w:rPr>
              <w:t>1.75</w:t>
            </w:r>
          </w:p>
        </w:tc>
        <w:tc>
          <w:tcPr>
            <w:tcW w:w="823"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1.65</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29.47</w:t>
            </w:r>
          </w:p>
        </w:tc>
      </w:tr>
      <w:tr w:rsidR="000A68A4">
        <w:trPr>
          <w:trHeight w:val="320"/>
          <w:jc w:val="center"/>
        </w:trPr>
        <w:tc>
          <w:tcPr>
            <w:tcW w:w="2513" w:type="dxa"/>
            <w:vAlign w:val="center"/>
          </w:tcPr>
          <w:p w:rsidR="000A68A4" w:rsidRDefault="006A59F5">
            <w:pPr>
              <w:widowControl/>
              <w:snapToGrid w:val="0"/>
              <w:jc w:val="center"/>
              <w:rPr>
                <w:rFonts w:eastAsiaTheme="minorEastAsia"/>
                <w:kern w:val="0"/>
                <w:szCs w:val="21"/>
              </w:rPr>
            </w:pPr>
            <w:r>
              <w:rPr>
                <w:rFonts w:eastAsiaTheme="minorEastAsia"/>
                <w:kern w:val="0"/>
                <w:szCs w:val="21"/>
              </w:rPr>
              <w:t>沙地</w:t>
            </w:r>
          </w:p>
        </w:tc>
        <w:tc>
          <w:tcPr>
            <w:tcW w:w="1978" w:type="dxa"/>
            <w:vAlign w:val="center"/>
          </w:tcPr>
          <w:p w:rsidR="000A68A4" w:rsidRDefault="006A59F5">
            <w:pPr>
              <w:widowControl/>
              <w:snapToGrid w:val="0"/>
              <w:jc w:val="center"/>
              <w:rPr>
                <w:rFonts w:eastAsiaTheme="minorEastAsia"/>
                <w:kern w:val="0"/>
                <w:szCs w:val="21"/>
              </w:rPr>
            </w:pPr>
            <w:r>
              <w:rPr>
                <w:rFonts w:eastAsiaTheme="minorEastAsia"/>
                <w:kern w:val="0"/>
                <w:szCs w:val="21"/>
              </w:rPr>
              <w:t>0.17</w:t>
            </w:r>
          </w:p>
        </w:tc>
        <w:tc>
          <w:tcPr>
            <w:tcW w:w="1452" w:type="dxa"/>
            <w:vAlign w:val="center"/>
          </w:tcPr>
          <w:p w:rsidR="000A68A4" w:rsidRDefault="006A59F5">
            <w:pPr>
              <w:widowControl/>
              <w:snapToGrid w:val="0"/>
              <w:jc w:val="center"/>
              <w:rPr>
                <w:rFonts w:eastAsiaTheme="minorEastAsia"/>
                <w:kern w:val="0"/>
                <w:szCs w:val="21"/>
              </w:rPr>
            </w:pPr>
            <w:r>
              <w:rPr>
                <w:rFonts w:eastAsiaTheme="minorEastAsia"/>
                <w:kern w:val="0"/>
                <w:szCs w:val="21"/>
              </w:rPr>
              <w:t>3.72</w:t>
            </w:r>
          </w:p>
        </w:tc>
        <w:tc>
          <w:tcPr>
            <w:tcW w:w="823"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0.21</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3.75</w:t>
            </w:r>
          </w:p>
        </w:tc>
      </w:tr>
      <w:tr w:rsidR="000A68A4">
        <w:trPr>
          <w:trHeight w:val="320"/>
          <w:jc w:val="center"/>
        </w:trPr>
        <w:tc>
          <w:tcPr>
            <w:tcW w:w="1420" w:type="pct"/>
            <w:vAlign w:val="center"/>
          </w:tcPr>
          <w:p w:rsidR="000A68A4" w:rsidRDefault="006A59F5">
            <w:pPr>
              <w:widowControl/>
              <w:snapToGrid w:val="0"/>
              <w:jc w:val="center"/>
              <w:rPr>
                <w:rFonts w:eastAsiaTheme="minorEastAsia"/>
                <w:kern w:val="0"/>
                <w:szCs w:val="21"/>
              </w:rPr>
            </w:pPr>
            <w:r>
              <w:rPr>
                <w:rFonts w:eastAsiaTheme="minorEastAsia"/>
                <w:kern w:val="0"/>
                <w:szCs w:val="21"/>
              </w:rPr>
              <w:t>合</w:t>
            </w:r>
            <w:r>
              <w:rPr>
                <w:rFonts w:eastAsiaTheme="minorEastAsia"/>
                <w:kern w:val="0"/>
                <w:szCs w:val="21"/>
              </w:rPr>
              <w:t xml:space="preserve"> </w:t>
            </w:r>
            <w:r>
              <w:rPr>
                <w:rFonts w:eastAsiaTheme="minorEastAsia"/>
                <w:kern w:val="0"/>
                <w:szCs w:val="21"/>
              </w:rPr>
              <w:t>计</w:t>
            </w:r>
          </w:p>
        </w:tc>
        <w:tc>
          <w:tcPr>
            <w:tcW w:w="1117"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4.57</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kern w:val="0"/>
                <w:szCs w:val="21"/>
              </w:rPr>
              <w:t>100</w:t>
            </w:r>
          </w:p>
        </w:tc>
        <w:tc>
          <w:tcPr>
            <w:tcW w:w="823" w:type="pct"/>
            <w:vAlign w:val="center"/>
          </w:tcPr>
          <w:p w:rsidR="000A68A4" w:rsidRDefault="006A59F5">
            <w:pPr>
              <w:widowControl/>
              <w:snapToGrid w:val="0"/>
              <w:jc w:val="center"/>
              <w:rPr>
                <w:rFonts w:eastAsiaTheme="minorEastAsia"/>
                <w:kern w:val="0"/>
                <w:szCs w:val="21"/>
              </w:rPr>
            </w:pPr>
            <w:r>
              <w:rPr>
                <w:rFonts w:eastAsiaTheme="minorEastAsia" w:hint="eastAsia"/>
                <w:kern w:val="0"/>
                <w:szCs w:val="21"/>
              </w:rPr>
              <w:t>5.60</w:t>
            </w:r>
          </w:p>
        </w:tc>
        <w:tc>
          <w:tcPr>
            <w:tcW w:w="820" w:type="pct"/>
            <w:vAlign w:val="center"/>
          </w:tcPr>
          <w:p w:rsidR="000A68A4" w:rsidRDefault="006A59F5">
            <w:pPr>
              <w:widowControl/>
              <w:snapToGrid w:val="0"/>
              <w:jc w:val="center"/>
              <w:rPr>
                <w:rFonts w:eastAsiaTheme="minorEastAsia"/>
                <w:kern w:val="0"/>
                <w:szCs w:val="21"/>
              </w:rPr>
            </w:pPr>
            <w:r>
              <w:rPr>
                <w:rFonts w:eastAsiaTheme="minorEastAsia"/>
                <w:kern w:val="0"/>
                <w:szCs w:val="21"/>
              </w:rPr>
              <w:t>100</w:t>
            </w:r>
          </w:p>
        </w:tc>
      </w:tr>
    </w:tbl>
    <w:p w:rsidR="000A68A4" w:rsidRDefault="006A59F5">
      <w:pPr>
        <w:widowControl/>
        <w:spacing w:line="360" w:lineRule="auto"/>
        <w:ind w:firstLineChars="200" w:firstLine="480"/>
        <w:rPr>
          <w:kern w:val="0"/>
          <w:sz w:val="24"/>
        </w:rPr>
      </w:pPr>
      <w:r>
        <w:rPr>
          <w:rFonts w:hint="eastAsia"/>
          <w:kern w:val="0"/>
          <w:sz w:val="24"/>
        </w:rPr>
        <w:t>评价区域内农用地、建设用地、未利用地均有分布，参照《土地利用现状分类》（</w:t>
      </w:r>
      <w:r>
        <w:rPr>
          <w:rFonts w:hint="eastAsia"/>
          <w:kern w:val="0"/>
          <w:sz w:val="24"/>
        </w:rPr>
        <w:t>GBT21010-2017</w:t>
      </w:r>
      <w:r>
        <w:rPr>
          <w:rFonts w:hint="eastAsia"/>
          <w:kern w:val="0"/>
          <w:sz w:val="24"/>
        </w:rPr>
        <w:t>）分类，土地利用类型共</w:t>
      </w:r>
      <w:r>
        <w:rPr>
          <w:rFonts w:hint="eastAsia"/>
          <w:kern w:val="0"/>
          <w:sz w:val="24"/>
        </w:rPr>
        <w:t>7</w:t>
      </w:r>
      <w:r>
        <w:rPr>
          <w:rFonts w:hint="eastAsia"/>
          <w:kern w:val="0"/>
          <w:sz w:val="24"/>
        </w:rPr>
        <w:t>类，其中主要的土地利用类型为天然牧草地，占评价区域总面积的</w:t>
      </w:r>
      <w:r>
        <w:rPr>
          <w:rFonts w:hint="eastAsia"/>
          <w:kern w:val="0"/>
          <w:sz w:val="24"/>
        </w:rPr>
        <w:t>82.48%</w:t>
      </w:r>
      <w:r>
        <w:rPr>
          <w:rFonts w:hint="eastAsia"/>
          <w:kern w:val="0"/>
          <w:sz w:val="24"/>
        </w:rPr>
        <w:t>。土地利用现状图显示，天然牧草地主要分布在评价区域的中部，该区域植被生境优于南部，也是重点公益林交错分布的区域；其他草地主要分布在评价区域的南部，基本为低覆盖度草地，植被生物量较低；灌木林地主要分布在评价区域中部及南部，主要为多枝柽柳分布区；此外，由于评价区域地处干旱区绿洲下缘，评价区域北部相接有若干水浇地图斑，约占评价区域总面积的</w:t>
      </w:r>
      <w:r>
        <w:rPr>
          <w:rFonts w:hint="eastAsia"/>
          <w:kern w:val="0"/>
          <w:sz w:val="24"/>
        </w:rPr>
        <w:t>3.94%</w:t>
      </w:r>
      <w:r>
        <w:rPr>
          <w:rFonts w:hint="eastAsia"/>
          <w:kern w:val="0"/>
          <w:sz w:val="24"/>
        </w:rPr>
        <w:t>；沙地主要分布在评价区域中南部，受地下水及土壤盐渍化影响，沙地未集中连片分布，呈碎斑状分布在牧草地与灌木林地过渡地</w:t>
      </w:r>
      <w:r>
        <w:rPr>
          <w:rFonts w:hint="eastAsia"/>
          <w:kern w:val="0"/>
          <w:sz w:val="24"/>
        </w:rPr>
        <w:lastRenderedPageBreak/>
        <w:t>带，占比较小，约占评价区域的</w:t>
      </w:r>
      <w:r>
        <w:rPr>
          <w:rFonts w:hint="eastAsia"/>
          <w:kern w:val="0"/>
          <w:sz w:val="24"/>
        </w:rPr>
        <w:t>3.72%</w:t>
      </w:r>
      <w:r>
        <w:rPr>
          <w:rFonts w:hint="eastAsia"/>
          <w:kern w:val="0"/>
          <w:sz w:val="24"/>
        </w:rPr>
        <w:t>；评价区北部分布有水浇地，项目在设计过程中已采取了避让措施。工矿用地主要为区域内已建油田生产设施及道路。</w:t>
      </w:r>
    </w:p>
    <w:p w:rsidR="000A68A4" w:rsidRDefault="006A59F5">
      <w:pPr>
        <w:widowControl/>
        <w:spacing w:line="360" w:lineRule="auto"/>
        <w:ind w:firstLineChars="200" w:firstLine="496"/>
        <w:rPr>
          <w:spacing w:val="4"/>
          <w:kern w:val="24"/>
          <w:sz w:val="24"/>
          <w:szCs w:val="22"/>
        </w:rPr>
      </w:pPr>
      <w:r>
        <w:rPr>
          <w:rFonts w:hint="eastAsia"/>
          <w:spacing w:val="4"/>
          <w:kern w:val="24"/>
          <w:sz w:val="24"/>
          <w:szCs w:val="22"/>
        </w:rPr>
        <w:t>本项目总占地约</w:t>
      </w:r>
      <w:r>
        <w:rPr>
          <w:rFonts w:hint="eastAsia"/>
          <w:spacing w:val="4"/>
          <w:kern w:val="24"/>
          <w:sz w:val="24"/>
          <w:szCs w:val="22"/>
        </w:rPr>
        <w:t>5.60hm</w:t>
      </w:r>
      <w:r>
        <w:rPr>
          <w:rFonts w:hint="eastAsia"/>
          <w:spacing w:val="4"/>
          <w:kern w:val="24"/>
          <w:sz w:val="24"/>
          <w:szCs w:val="22"/>
          <w:vertAlign w:val="superscript"/>
        </w:rPr>
        <w:t>2</w:t>
      </w:r>
      <w:r>
        <w:rPr>
          <w:rFonts w:hint="eastAsia"/>
          <w:spacing w:val="4"/>
          <w:kern w:val="24"/>
          <w:sz w:val="24"/>
          <w:szCs w:val="22"/>
        </w:rPr>
        <w:t>，均为气举管线临时占地</w:t>
      </w:r>
      <w:r>
        <w:rPr>
          <w:spacing w:val="4"/>
          <w:kern w:val="24"/>
          <w:sz w:val="24"/>
          <w:szCs w:val="22"/>
        </w:rPr>
        <w:t>，占地类型</w:t>
      </w:r>
      <w:r>
        <w:rPr>
          <w:rFonts w:hint="eastAsia"/>
          <w:spacing w:val="4"/>
          <w:kern w:val="24"/>
          <w:sz w:val="24"/>
          <w:szCs w:val="22"/>
        </w:rPr>
        <w:t>有天然牧草地、工矿用地、其他草地、沙地等，具体以自然资源部门出具的数据为准。</w:t>
      </w:r>
    </w:p>
    <w:p w:rsidR="000A68A4" w:rsidRDefault="006A59F5">
      <w:pPr>
        <w:widowControl/>
        <w:spacing w:line="360" w:lineRule="auto"/>
        <w:ind w:firstLineChars="200" w:firstLine="480"/>
        <w:rPr>
          <w:kern w:val="0"/>
          <w:sz w:val="24"/>
        </w:rPr>
      </w:pPr>
      <w:r>
        <w:rPr>
          <w:rFonts w:hint="eastAsia"/>
          <w:kern w:val="0"/>
          <w:sz w:val="24"/>
        </w:rPr>
        <w:t>根据《中国北方重点牧区草场资源调查大纲及技术规程》，以等和级来对草场进行等级的划分：“等”表示草场草群品质的优劣，根据牧草适口性、利用程度、营养价值划分为优、良、中、低、劣五类，再以它们在草群中所占的重量百分比作为分等的标准。</w:t>
      </w:r>
    </w:p>
    <w:p w:rsidR="000A68A4" w:rsidRDefault="006A59F5">
      <w:pPr>
        <w:widowControl/>
        <w:spacing w:line="360" w:lineRule="auto"/>
        <w:ind w:firstLineChars="200" w:firstLine="480"/>
        <w:rPr>
          <w:kern w:val="0"/>
          <w:sz w:val="24"/>
        </w:rPr>
      </w:pPr>
      <w:r>
        <w:rPr>
          <w:rFonts w:hint="eastAsia"/>
          <w:kern w:val="0"/>
          <w:sz w:val="24"/>
        </w:rPr>
        <w:t>第一等：优等牧草占</w:t>
      </w:r>
      <w:r>
        <w:rPr>
          <w:rFonts w:hint="eastAsia"/>
          <w:kern w:val="0"/>
          <w:sz w:val="24"/>
        </w:rPr>
        <w:t>60%</w:t>
      </w:r>
      <w:r>
        <w:rPr>
          <w:rFonts w:hint="eastAsia"/>
          <w:kern w:val="0"/>
          <w:sz w:val="24"/>
        </w:rPr>
        <w:t>以上；</w:t>
      </w:r>
    </w:p>
    <w:p w:rsidR="000A68A4" w:rsidRDefault="006A59F5">
      <w:pPr>
        <w:widowControl/>
        <w:spacing w:line="360" w:lineRule="auto"/>
        <w:ind w:firstLineChars="200" w:firstLine="480"/>
        <w:rPr>
          <w:kern w:val="0"/>
          <w:sz w:val="24"/>
        </w:rPr>
      </w:pPr>
      <w:r>
        <w:rPr>
          <w:rFonts w:hint="eastAsia"/>
          <w:kern w:val="0"/>
          <w:sz w:val="24"/>
        </w:rPr>
        <w:t>第二等：良等牧草占</w:t>
      </w:r>
      <w:r>
        <w:rPr>
          <w:rFonts w:hint="eastAsia"/>
          <w:kern w:val="0"/>
          <w:sz w:val="24"/>
        </w:rPr>
        <w:t>60%</w:t>
      </w:r>
      <w:r>
        <w:rPr>
          <w:rFonts w:hint="eastAsia"/>
          <w:kern w:val="0"/>
          <w:sz w:val="24"/>
        </w:rPr>
        <w:t>以上；优等及中等占</w:t>
      </w:r>
      <w:r>
        <w:rPr>
          <w:rFonts w:hint="eastAsia"/>
          <w:kern w:val="0"/>
          <w:sz w:val="24"/>
        </w:rPr>
        <w:t>40%</w:t>
      </w:r>
      <w:r>
        <w:rPr>
          <w:rFonts w:hint="eastAsia"/>
          <w:kern w:val="0"/>
          <w:sz w:val="24"/>
        </w:rPr>
        <w:t>；</w:t>
      </w:r>
    </w:p>
    <w:p w:rsidR="000A68A4" w:rsidRDefault="006A59F5">
      <w:pPr>
        <w:widowControl/>
        <w:spacing w:line="360" w:lineRule="auto"/>
        <w:ind w:firstLineChars="200" w:firstLine="480"/>
        <w:rPr>
          <w:kern w:val="0"/>
          <w:sz w:val="24"/>
        </w:rPr>
      </w:pPr>
      <w:r>
        <w:rPr>
          <w:rFonts w:hint="eastAsia"/>
          <w:kern w:val="0"/>
          <w:sz w:val="24"/>
        </w:rPr>
        <w:t>第三等：中等牧草占</w:t>
      </w:r>
      <w:r>
        <w:rPr>
          <w:rFonts w:hint="eastAsia"/>
          <w:kern w:val="0"/>
          <w:sz w:val="24"/>
        </w:rPr>
        <w:t>60%</w:t>
      </w:r>
      <w:r>
        <w:rPr>
          <w:rFonts w:hint="eastAsia"/>
          <w:kern w:val="0"/>
          <w:sz w:val="24"/>
        </w:rPr>
        <w:t>以上；良等及低等占</w:t>
      </w:r>
      <w:r>
        <w:rPr>
          <w:rFonts w:hint="eastAsia"/>
          <w:kern w:val="0"/>
          <w:sz w:val="24"/>
        </w:rPr>
        <w:t>40%</w:t>
      </w:r>
      <w:r>
        <w:rPr>
          <w:rFonts w:hint="eastAsia"/>
          <w:kern w:val="0"/>
          <w:sz w:val="24"/>
        </w:rPr>
        <w:t>；</w:t>
      </w:r>
    </w:p>
    <w:p w:rsidR="000A68A4" w:rsidRDefault="006A59F5">
      <w:pPr>
        <w:widowControl/>
        <w:spacing w:line="360" w:lineRule="auto"/>
        <w:ind w:firstLineChars="200" w:firstLine="480"/>
        <w:rPr>
          <w:kern w:val="0"/>
          <w:sz w:val="24"/>
        </w:rPr>
      </w:pPr>
      <w:r>
        <w:rPr>
          <w:rFonts w:hint="eastAsia"/>
          <w:kern w:val="0"/>
          <w:sz w:val="24"/>
        </w:rPr>
        <w:t>第四等：低等牧草占</w:t>
      </w:r>
      <w:r>
        <w:rPr>
          <w:rFonts w:hint="eastAsia"/>
          <w:kern w:val="0"/>
          <w:sz w:val="24"/>
        </w:rPr>
        <w:t>60%</w:t>
      </w:r>
      <w:r>
        <w:rPr>
          <w:rFonts w:hint="eastAsia"/>
          <w:kern w:val="0"/>
          <w:sz w:val="24"/>
        </w:rPr>
        <w:t>以上；中等及劣等占</w:t>
      </w:r>
      <w:r>
        <w:rPr>
          <w:rFonts w:hint="eastAsia"/>
          <w:kern w:val="0"/>
          <w:sz w:val="24"/>
        </w:rPr>
        <w:t>40%</w:t>
      </w:r>
      <w:r>
        <w:rPr>
          <w:rFonts w:hint="eastAsia"/>
          <w:kern w:val="0"/>
          <w:sz w:val="24"/>
        </w:rPr>
        <w:t>；</w:t>
      </w:r>
    </w:p>
    <w:p w:rsidR="000A68A4" w:rsidRDefault="006A59F5">
      <w:pPr>
        <w:widowControl/>
        <w:spacing w:line="360" w:lineRule="auto"/>
        <w:ind w:firstLineChars="200" w:firstLine="480"/>
        <w:rPr>
          <w:kern w:val="0"/>
          <w:sz w:val="24"/>
        </w:rPr>
      </w:pPr>
      <w:r>
        <w:rPr>
          <w:rFonts w:hint="eastAsia"/>
          <w:kern w:val="0"/>
          <w:sz w:val="24"/>
        </w:rPr>
        <w:t>第五等：劣等牧草占</w:t>
      </w:r>
      <w:r>
        <w:rPr>
          <w:rFonts w:hint="eastAsia"/>
          <w:kern w:val="0"/>
          <w:sz w:val="24"/>
        </w:rPr>
        <w:t>60%</w:t>
      </w:r>
      <w:r>
        <w:rPr>
          <w:rFonts w:hint="eastAsia"/>
          <w:kern w:val="0"/>
          <w:sz w:val="24"/>
        </w:rPr>
        <w:t>以上。</w:t>
      </w:r>
    </w:p>
    <w:p w:rsidR="000A68A4" w:rsidRDefault="006A59F5">
      <w:pPr>
        <w:widowControl/>
        <w:spacing w:line="360" w:lineRule="auto"/>
        <w:ind w:firstLineChars="200" w:firstLine="480"/>
        <w:rPr>
          <w:kern w:val="0"/>
          <w:sz w:val="24"/>
        </w:rPr>
      </w:pPr>
      <w:r>
        <w:rPr>
          <w:rFonts w:hint="eastAsia"/>
          <w:kern w:val="0"/>
          <w:sz w:val="24"/>
        </w:rPr>
        <w:t>“级”表示牧草地上部分鲜草生产量，可分为八级，见表</w:t>
      </w:r>
      <w:r>
        <w:rPr>
          <w:rFonts w:hint="eastAsia"/>
          <w:kern w:val="0"/>
          <w:sz w:val="24"/>
        </w:rPr>
        <w:t>4.</w:t>
      </w:r>
      <w:r>
        <w:rPr>
          <w:kern w:val="0"/>
          <w:sz w:val="24"/>
        </w:rPr>
        <w:t>2</w:t>
      </w:r>
      <w:r>
        <w:rPr>
          <w:rFonts w:hint="eastAsia"/>
          <w:kern w:val="0"/>
          <w:sz w:val="24"/>
        </w:rPr>
        <w:t>-4</w:t>
      </w:r>
      <w:r>
        <w:rPr>
          <w:rFonts w:hint="eastAsia"/>
          <w:kern w:val="0"/>
          <w:sz w:val="24"/>
        </w:rPr>
        <w:t>。</w:t>
      </w:r>
    </w:p>
    <w:p w:rsidR="000A68A4" w:rsidRDefault="006A59F5">
      <w:pPr>
        <w:widowControl/>
        <w:tabs>
          <w:tab w:val="center" w:pos="8295"/>
        </w:tabs>
        <w:spacing w:line="360" w:lineRule="auto"/>
        <w:jc w:val="center"/>
        <w:rPr>
          <w:rFonts w:ascii="黑体" w:eastAsia="黑体" w:hAnsi="黑体"/>
          <w:bCs/>
          <w:szCs w:val="21"/>
        </w:rPr>
      </w:pPr>
      <w:r>
        <w:rPr>
          <w:rFonts w:ascii="黑体" w:eastAsia="黑体" w:hAnsi="黑体" w:cs="宋体" w:hint="eastAsia"/>
          <w:bCs/>
          <w:szCs w:val="21"/>
        </w:rPr>
        <w:t>表4.2-4</w:t>
      </w:r>
      <w:r>
        <w:rPr>
          <w:rFonts w:ascii="黑体" w:eastAsia="黑体" w:hAnsi="黑体"/>
          <w:bCs/>
          <w:szCs w:val="21"/>
        </w:rPr>
        <w:t xml:space="preserve">  </w:t>
      </w:r>
      <w:r>
        <w:rPr>
          <w:rFonts w:ascii="黑体" w:eastAsia="黑体" w:hAnsi="黑体" w:cs="宋体" w:hint="eastAsia"/>
          <w:bCs/>
          <w:szCs w:val="21"/>
        </w:rPr>
        <w:t>草场资源评价标准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765"/>
        <w:gridCol w:w="1675"/>
        <w:gridCol w:w="2415"/>
      </w:tblGrid>
      <w:tr w:rsidR="000A68A4">
        <w:trPr>
          <w:trHeight w:val="397"/>
          <w:jc w:val="center"/>
        </w:trPr>
        <w:tc>
          <w:tcPr>
            <w:tcW w:w="1673" w:type="dxa"/>
            <w:vAlign w:val="center"/>
          </w:tcPr>
          <w:p w:rsidR="000A68A4" w:rsidRDefault="006A59F5">
            <w:pPr>
              <w:spacing w:line="240" w:lineRule="exact"/>
              <w:jc w:val="center"/>
              <w:rPr>
                <w:spacing w:val="4"/>
                <w:kern w:val="28"/>
                <w:szCs w:val="18"/>
              </w:rPr>
            </w:pPr>
            <w:r>
              <w:rPr>
                <w:rFonts w:cs="宋体" w:hint="eastAsia"/>
                <w:spacing w:val="4"/>
                <w:kern w:val="28"/>
                <w:szCs w:val="18"/>
              </w:rPr>
              <w:t>草场等级</w:t>
            </w:r>
          </w:p>
        </w:tc>
        <w:tc>
          <w:tcPr>
            <w:tcW w:w="2765" w:type="dxa"/>
            <w:vAlign w:val="center"/>
          </w:tcPr>
          <w:p w:rsidR="000A68A4" w:rsidRDefault="006A59F5">
            <w:pPr>
              <w:spacing w:line="240" w:lineRule="exact"/>
              <w:jc w:val="center"/>
              <w:rPr>
                <w:spacing w:val="4"/>
                <w:kern w:val="28"/>
                <w:szCs w:val="18"/>
              </w:rPr>
            </w:pPr>
            <w:r>
              <w:rPr>
                <w:rFonts w:cs="宋体" w:hint="eastAsia"/>
                <w:spacing w:val="4"/>
                <w:kern w:val="28"/>
                <w:szCs w:val="18"/>
              </w:rPr>
              <w:t>鲜草产量，</w:t>
            </w:r>
            <w:r>
              <w:rPr>
                <w:spacing w:val="4"/>
                <w:kern w:val="28"/>
                <w:szCs w:val="18"/>
              </w:rPr>
              <w:t>kg/hm</w:t>
            </w:r>
            <w:r>
              <w:rPr>
                <w:spacing w:val="4"/>
                <w:kern w:val="28"/>
                <w:szCs w:val="18"/>
                <w:vertAlign w:val="superscript"/>
              </w:rPr>
              <w:t>2</w:t>
            </w:r>
          </w:p>
        </w:tc>
        <w:tc>
          <w:tcPr>
            <w:tcW w:w="1675" w:type="dxa"/>
            <w:vAlign w:val="center"/>
          </w:tcPr>
          <w:p w:rsidR="000A68A4" w:rsidRDefault="006A59F5">
            <w:pPr>
              <w:spacing w:line="240" w:lineRule="exact"/>
              <w:jc w:val="center"/>
              <w:rPr>
                <w:spacing w:val="4"/>
                <w:kern w:val="28"/>
                <w:szCs w:val="18"/>
              </w:rPr>
            </w:pPr>
            <w:r>
              <w:rPr>
                <w:rFonts w:cs="宋体" w:hint="eastAsia"/>
                <w:spacing w:val="4"/>
                <w:kern w:val="28"/>
                <w:szCs w:val="18"/>
              </w:rPr>
              <w:t>草场等级</w:t>
            </w:r>
          </w:p>
        </w:tc>
        <w:tc>
          <w:tcPr>
            <w:tcW w:w="2415" w:type="dxa"/>
            <w:vAlign w:val="center"/>
          </w:tcPr>
          <w:p w:rsidR="000A68A4" w:rsidRDefault="006A59F5">
            <w:pPr>
              <w:spacing w:line="240" w:lineRule="exact"/>
              <w:jc w:val="center"/>
              <w:rPr>
                <w:spacing w:val="4"/>
                <w:kern w:val="28"/>
                <w:szCs w:val="18"/>
              </w:rPr>
            </w:pPr>
            <w:r>
              <w:rPr>
                <w:rFonts w:cs="宋体" w:hint="eastAsia"/>
                <w:spacing w:val="4"/>
                <w:kern w:val="28"/>
                <w:szCs w:val="18"/>
              </w:rPr>
              <w:t>鲜草产量，</w:t>
            </w:r>
            <w:r>
              <w:rPr>
                <w:spacing w:val="4"/>
                <w:kern w:val="28"/>
                <w:szCs w:val="18"/>
              </w:rPr>
              <w:t>kg/hm</w:t>
            </w:r>
            <w:r>
              <w:rPr>
                <w:spacing w:val="4"/>
                <w:kern w:val="28"/>
                <w:szCs w:val="18"/>
                <w:vertAlign w:val="superscript"/>
              </w:rPr>
              <w:t>2</w:t>
            </w:r>
          </w:p>
        </w:tc>
      </w:tr>
      <w:tr w:rsidR="000A68A4">
        <w:trPr>
          <w:trHeight w:val="397"/>
          <w:jc w:val="center"/>
        </w:trPr>
        <w:tc>
          <w:tcPr>
            <w:tcW w:w="1673" w:type="dxa"/>
            <w:vAlign w:val="center"/>
          </w:tcPr>
          <w:p w:rsidR="000A68A4" w:rsidRDefault="006A59F5">
            <w:pPr>
              <w:spacing w:line="240" w:lineRule="exact"/>
              <w:jc w:val="center"/>
              <w:rPr>
                <w:spacing w:val="4"/>
                <w:kern w:val="28"/>
                <w:szCs w:val="18"/>
              </w:rPr>
            </w:pPr>
            <w:r>
              <w:rPr>
                <w:rFonts w:cs="宋体" w:hint="eastAsia"/>
                <w:spacing w:val="4"/>
                <w:kern w:val="28"/>
                <w:szCs w:val="18"/>
              </w:rPr>
              <w:t>一级</w:t>
            </w:r>
          </w:p>
        </w:tc>
        <w:tc>
          <w:tcPr>
            <w:tcW w:w="2765" w:type="dxa"/>
            <w:vAlign w:val="center"/>
          </w:tcPr>
          <w:p w:rsidR="000A68A4" w:rsidRDefault="006A59F5">
            <w:pPr>
              <w:spacing w:line="240" w:lineRule="exact"/>
              <w:jc w:val="center"/>
              <w:rPr>
                <w:spacing w:val="4"/>
                <w:kern w:val="28"/>
                <w:szCs w:val="18"/>
              </w:rPr>
            </w:pPr>
            <w:r>
              <w:rPr>
                <w:spacing w:val="4"/>
                <w:kern w:val="28"/>
                <w:szCs w:val="18"/>
              </w:rPr>
              <w:t>12000</w:t>
            </w:r>
            <w:r>
              <w:rPr>
                <w:rFonts w:cs="宋体" w:hint="eastAsia"/>
                <w:spacing w:val="4"/>
                <w:kern w:val="28"/>
                <w:szCs w:val="18"/>
              </w:rPr>
              <w:t>以上</w:t>
            </w:r>
          </w:p>
        </w:tc>
        <w:tc>
          <w:tcPr>
            <w:tcW w:w="1675" w:type="dxa"/>
            <w:vAlign w:val="center"/>
          </w:tcPr>
          <w:p w:rsidR="000A68A4" w:rsidRDefault="006A59F5">
            <w:pPr>
              <w:spacing w:line="240" w:lineRule="exact"/>
              <w:jc w:val="center"/>
              <w:rPr>
                <w:spacing w:val="4"/>
                <w:kern w:val="28"/>
                <w:szCs w:val="18"/>
              </w:rPr>
            </w:pPr>
            <w:r>
              <w:rPr>
                <w:rFonts w:cs="宋体" w:hint="eastAsia"/>
                <w:spacing w:val="4"/>
                <w:kern w:val="28"/>
                <w:szCs w:val="18"/>
              </w:rPr>
              <w:t>五级</w:t>
            </w:r>
          </w:p>
        </w:tc>
        <w:tc>
          <w:tcPr>
            <w:tcW w:w="2415" w:type="dxa"/>
            <w:vAlign w:val="center"/>
          </w:tcPr>
          <w:p w:rsidR="000A68A4" w:rsidRDefault="006A59F5">
            <w:pPr>
              <w:spacing w:line="240" w:lineRule="exact"/>
              <w:jc w:val="center"/>
              <w:rPr>
                <w:spacing w:val="4"/>
                <w:kern w:val="28"/>
                <w:szCs w:val="18"/>
              </w:rPr>
            </w:pPr>
            <w:r>
              <w:rPr>
                <w:spacing w:val="4"/>
                <w:kern w:val="28"/>
                <w:szCs w:val="18"/>
              </w:rPr>
              <w:t>4500-3000</w:t>
            </w:r>
            <w:r>
              <w:rPr>
                <w:rFonts w:cs="宋体" w:hint="eastAsia"/>
                <w:spacing w:val="4"/>
                <w:kern w:val="28"/>
                <w:szCs w:val="18"/>
              </w:rPr>
              <w:t>以上</w:t>
            </w:r>
          </w:p>
        </w:tc>
      </w:tr>
      <w:tr w:rsidR="000A68A4">
        <w:trPr>
          <w:trHeight w:val="397"/>
          <w:jc w:val="center"/>
        </w:trPr>
        <w:tc>
          <w:tcPr>
            <w:tcW w:w="1673" w:type="dxa"/>
            <w:vAlign w:val="center"/>
          </w:tcPr>
          <w:p w:rsidR="000A68A4" w:rsidRDefault="006A59F5">
            <w:pPr>
              <w:spacing w:line="240" w:lineRule="exact"/>
              <w:jc w:val="center"/>
              <w:rPr>
                <w:spacing w:val="4"/>
                <w:kern w:val="28"/>
                <w:szCs w:val="18"/>
              </w:rPr>
            </w:pPr>
            <w:r>
              <w:rPr>
                <w:rFonts w:cs="宋体" w:hint="eastAsia"/>
                <w:spacing w:val="4"/>
                <w:kern w:val="28"/>
                <w:szCs w:val="18"/>
              </w:rPr>
              <w:t>二级</w:t>
            </w:r>
          </w:p>
        </w:tc>
        <w:tc>
          <w:tcPr>
            <w:tcW w:w="2765" w:type="dxa"/>
            <w:vAlign w:val="center"/>
          </w:tcPr>
          <w:p w:rsidR="000A68A4" w:rsidRDefault="006A59F5">
            <w:pPr>
              <w:spacing w:line="240" w:lineRule="exact"/>
              <w:jc w:val="center"/>
              <w:rPr>
                <w:spacing w:val="4"/>
                <w:kern w:val="28"/>
                <w:szCs w:val="18"/>
              </w:rPr>
            </w:pPr>
            <w:r>
              <w:rPr>
                <w:spacing w:val="4"/>
                <w:kern w:val="28"/>
                <w:szCs w:val="18"/>
              </w:rPr>
              <w:t>12000-9000</w:t>
            </w:r>
            <w:r>
              <w:rPr>
                <w:rFonts w:cs="宋体" w:hint="eastAsia"/>
                <w:spacing w:val="4"/>
                <w:kern w:val="28"/>
                <w:szCs w:val="18"/>
              </w:rPr>
              <w:t>以上</w:t>
            </w:r>
          </w:p>
        </w:tc>
        <w:tc>
          <w:tcPr>
            <w:tcW w:w="1675" w:type="dxa"/>
            <w:vAlign w:val="center"/>
          </w:tcPr>
          <w:p w:rsidR="000A68A4" w:rsidRDefault="006A59F5">
            <w:pPr>
              <w:spacing w:line="240" w:lineRule="exact"/>
              <w:jc w:val="center"/>
              <w:rPr>
                <w:spacing w:val="4"/>
                <w:kern w:val="28"/>
                <w:szCs w:val="18"/>
              </w:rPr>
            </w:pPr>
            <w:r>
              <w:rPr>
                <w:rFonts w:cs="宋体" w:hint="eastAsia"/>
                <w:spacing w:val="4"/>
                <w:kern w:val="28"/>
                <w:szCs w:val="18"/>
              </w:rPr>
              <w:t>六级</w:t>
            </w:r>
          </w:p>
        </w:tc>
        <w:tc>
          <w:tcPr>
            <w:tcW w:w="2415" w:type="dxa"/>
            <w:vAlign w:val="center"/>
          </w:tcPr>
          <w:p w:rsidR="000A68A4" w:rsidRDefault="006A59F5">
            <w:pPr>
              <w:spacing w:line="240" w:lineRule="exact"/>
              <w:jc w:val="center"/>
              <w:rPr>
                <w:spacing w:val="4"/>
                <w:kern w:val="28"/>
                <w:szCs w:val="18"/>
              </w:rPr>
            </w:pPr>
            <w:r>
              <w:rPr>
                <w:spacing w:val="4"/>
                <w:kern w:val="28"/>
                <w:szCs w:val="18"/>
              </w:rPr>
              <w:t>3000-1500</w:t>
            </w:r>
            <w:r>
              <w:rPr>
                <w:rFonts w:cs="宋体" w:hint="eastAsia"/>
                <w:spacing w:val="4"/>
                <w:kern w:val="28"/>
                <w:szCs w:val="18"/>
              </w:rPr>
              <w:t>以上</w:t>
            </w:r>
          </w:p>
        </w:tc>
      </w:tr>
      <w:tr w:rsidR="000A68A4">
        <w:trPr>
          <w:trHeight w:val="397"/>
          <w:jc w:val="center"/>
        </w:trPr>
        <w:tc>
          <w:tcPr>
            <w:tcW w:w="1673" w:type="dxa"/>
            <w:vAlign w:val="center"/>
          </w:tcPr>
          <w:p w:rsidR="000A68A4" w:rsidRDefault="006A59F5">
            <w:pPr>
              <w:spacing w:line="240" w:lineRule="exact"/>
              <w:jc w:val="center"/>
              <w:rPr>
                <w:spacing w:val="4"/>
                <w:kern w:val="28"/>
                <w:szCs w:val="18"/>
              </w:rPr>
            </w:pPr>
            <w:r>
              <w:rPr>
                <w:rFonts w:cs="宋体" w:hint="eastAsia"/>
                <w:spacing w:val="4"/>
                <w:kern w:val="28"/>
                <w:szCs w:val="18"/>
              </w:rPr>
              <w:t>三级</w:t>
            </w:r>
          </w:p>
        </w:tc>
        <w:tc>
          <w:tcPr>
            <w:tcW w:w="2765" w:type="dxa"/>
            <w:vAlign w:val="center"/>
          </w:tcPr>
          <w:p w:rsidR="000A68A4" w:rsidRDefault="006A59F5">
            <w:pPr>
              <w:spacing w:line="240" w:lineRule="exact"/>
              <w:jc w:val="center"/>
              <w:rPr>
                <w:spacing w:val="4"/>
                <w:kern w:val="28"/>
                <w:szCs w:val="18"/>
              </w:rPr>
            </w:pPr>
            <w:r>
              <w:rPr>
                <w:spacing w:val="4"/>
                <w:kern w:val="28"/>
                <w:szCs w:val="18"/>
              </w:rPr>
              <w:t>9000-6000</w:t>
            </w:r>
            <w:r>
              <w:rPr>
                <w:rFonts w:cs="宋体" w:hint="eastAsia"/>
                <w:spacing w:val="4"/>
                <w:kern w:val="28"/>
                <w:szCs w:val="18"/>
              </w:rPr>
              <w:t>以上</w:t>
            </w:r>
          </w:p>
        </w:tc>
        <w:tc>
          <w:tcPr>
            <w:tcW w:w="1675" w:type="dxa"/>
            <w:vAlign w:val="center"/>
          </w:tcPr>
          <w:p w:rsidR="000A68A4" w:rsidRDefault="006A59F5">
            <w:pPr>
              <w:spacing w:line="240" w:lineRule="exact"/>
              <w:jc w:val="center"/>
              <w:rPr>
                <w:spacing w:val="4"/>
                <w:kern w:val="28"/>
                <w:szCs w:val="18"/>
              </w:rPr>
            </w:pPr>
            <w:r>
              <w:rPr>
                <w:rFonts w:cs="宋体" w:hint="eastAsia"/>
                <w:spacing w:val="4"/>
                <w:kern w:val="28"/>
                <w:szCs w:val="18"/>
              </w:rPr>
              <w:t>七级</w:t>
            </w:r>
          </w:p>
        </w:tc>
        <w:tc>
          <w:tcPr>
            <w:tcW w:w="2415" w:type="dxa"/>
            <w:vAlign w:val="center"/>
          </w:tcPr>
          <w:p w:rsidR="000A68A4" w:rsidRDefault="006A59F5">
            <w:pPr>
              <w:spacing w:line="240" w:lineRule="exact"/>
              <w:jc w:val="center"/>
              <w:rPr>
                <w:spacing w:val="4"/>
                <w:kern w:val="28"/>
                <w:szCs w:val="18"/>
              </w:rPr>
            </w:pPr>
            <w:r>
              <w:rPr>
                <w:spacing w:val="4"/>
                <w:kern w:val="28"/>
                <w:szCs w:val="18"/>
              </w:rPr>
              <w:t>1500-750</w:t>
            </w:r>
            <w:r>
              <w:rPr>
                <w:rFonts w:cs="宋体" w:hint="eastAsia"/>
                <w:spacing w:val="4"/>
                <w:kern w:val="28"/>
                <w:szCs w:val="18"/>
              </w:rPr>
              <w:t>以上</w:t>
            </w:r>
          </w:p>
        </w:tc>
      </w:tr>
      <w:tr w:rsidR="000A68A4">
        <w:trPr>
          <w:trHeight w:val="397"/>
          <w:jc w:val="center"/>
        </w:trPr>
        <w:tc>
          <w:tcPr>
            <w:tcW w:w="1673" w:type="dxa"/>
            <w:vAlign w:val="center"/>
          </w:tcPr>
          <w:p w:rsidR="000A68A4" w:rsidRDefault="006A59F5">
            <w:pPr>
              <w:spacing w:line="240" w:lineRule="exact"/>
              <w:jc w:val="center"/>
              <w:rPr>
                <w:spacing w:val="4"/>
                <w:kern w:val="28"/>
                <w:szCs w:val="18"/>
              </w:rPr>
            </w:pPr>
            <w:r>
              <w:rPr>
                <w:rFonts w:cs="宋体" w:hint="eastAsia"/>
                <w:spacing w:val="4"/>
                <w:kern w:val="28"/>
                <w:szCs w:val="18"/>
              </w:rPr>
              <w:t>四级</w:t>
            </w:r>
          </w:p>
        </w:tc>
        <w:tc>
          <w:tcPr>
            <w:tcW w:w="2765" w:type="dxa"/>
            <w:vAlign w:val="center"/>
          </w:tcPr>
          <w:p w:rsidR="000A68A4" w:rsidRDefault="006A59F5">
            <w:pPr>
              <w:spacing w:line="240" w:lineRule="exact"/>
              <w:jc w:val="center"/>
              <w:rPr>
                <w:spacing w:val="4"/>
                <w:kern w:val="28"/>
                <w:szCs w:val="18"/>
              </w:rPr>
            </w:pPr>
            <w:r>
              <w:rPr>
                <w:spacing w:val="4"/>
                <w:kern w:val="28"/>
                <w:szCs w:val="18"/>
              </w:rPr>
              <w:t>6000-4500</w:t>
            </w:r>
            <w:r>
              <w:rPr>
                <w:rFonts w:cs="宋体" w:hint="eastAsia"/>
                <w:spacing w:val="4"/>
                <w:kern w:val="28"/>
                <w:szCs w:val="18"/>
              </w:rPr>
              <w:t>以上</w:t>
            </w:r>
          </w:p>
        </w:tc>
        <w:tc>
          <w:tcPr>
            <w:tcW w:w="1675" w:type="dxa"/>
            <w:vAlign w:val="center"/>
          </w:tcPr>
          <w:p w:rsidR="000A68A4" w:rsidRDefault="006A59F5">
            <w:pPr>
              <w:spacing w:line="240" w:lineRule="exact"/>
              <w:jc w:val="center"/>
              <w:rPr>
                <w:spacing w:val="4"/>
                <w:kern w:val="28"/>
                <w:szCs w:val="18"/>
              </w:rPr>
            </w:pPr>
            <w:r>
              <w:rPr>
                <w:rFonts w:cs="宋体" w:hint="eastAsia"/>
                <w:spacing w:val="4"/>
                <w:kern w:val="28"/>
                <w:szCs w:val="18"/>
              </w:rPr>
              <w:t>八级</w:t>
            </w:r>
          </w:p>
        </w:tc>
        <w:tc>
          <w:tcPr>
            <w:tcW w:w="2415" w:type="dxa"/>
            <w:vAlign w:val="center"/>
          </w:tcPr>
          <w:p w:rsidR="000A68A4" w:rsidRDefault="006A59F5">
            <w:pPr>
              <w:spacing w:line="240" w:lineRule="exact"/>
              <w:jc w:val="center"/>
              <w:rPr>
                <w:spacing w:val="4"/>
                <w:kern w:val="28"/>
                <w:szCs w:val="18"/>
              </w:rPr>
            </w:pPr>
            <w:r>
              <w:rPr>
                <w:spacing w:val="4"/>
                <w:kern w:val="28"/>
                <w:szCs w:val="18"/>
              </w:rPr>
              <w:t>750</w:t>
            </w:r>
            <w:r>
              <w:rPr>
                <w:rFonts w:cs="宋体" w:hint="eastAsia"/>
                <w:spacing w:val="4"/>
                <w:kern w:val="28"/>
                <w:szCs w:val="18"/>
              </w:rPr>
              <w:t>以下</w:t>
            </w:r>
            <w:r>
              <w:rPr>
                <w:spacing w:val="4"/>
                <w:kern w:val="28"/>
                <w:szCs w:val="18"/>
              </w:rPr>
              <w:t xml:space="preserve"> </w:t>
            </w:r>
          </w:p>
        </w:tc>
      </w:tr>
    </w:tbl>
    <w:p w:rsidR="000A68A4" w:rsidRDefault="006A59F5">
      <w:pPr>
        <w:widowControl/>
        <w:spacing w:line="360" w:lineRule="auto"/>
        <w:ind w:firstLineChars="200" w:firstLine="480"/>
        <w:rPr>
          <w:kern w:val="0"/>
          <w:sz w:val="24"/>
        </w:rPr>
      </w:pPr>
      <w:r>
        <w:rPr>
          <w:rFonts w:hint="eastAsia"/>
          <w:kern w:val="0"/>
          <w:sz w:val="24"/>
        </w:rPr>
        <w:t>本项目所在区域属于荒漠草场，为四等六级草场，植被主要由灌木、小半灌木组成。据调查，该区域草场覆盖度</w:t>
      </w:r>
      <w:r>
        <w:rPr>
          <w:rFonts w:hint="eastAsia"/>
          <w:kern w:val="0"/>
          <w:sz w:val="24"/>
        </w:rPr>
        <w:t>1</w:t>
      </w:r>
      <w:r>
        <w:rPr>
          <w:kern w:val="0"/>
          <w:sz w:val="24"/>
        </w:rPr>
        <w:t>5</w:t>
      </w:r>
      <w:r>
        <w:rPr>
          <w:rFonts w:hint="eastAsia"/>
          <w:kern w:val="0"/>
          <w:sz w:val="24"/>
        </w:rPr>
        <w:t>%</w:t>
      </w:r>
      <w:r>
        <w:rPr>
          <w:kern w:val="0"/>
          <w:sz w:val="24"/>
        </w:rPr>
        <w:t>-</w:t>
      </w:r>
      <w:r>
        <w:rPr>
          <w:rFonts w:hint="eastAsia"/>
          <w:kern w:val="0"/>
          <w:sz w:val="24"/>
        </w:rPr>
        <w:t>2</w:t>
      </w:r>
      <w:r>
        <w:rPr>
          <w:kern w:val="0"/>
          <w:sz w:val="24"/>
        </w:rPr>
        <w:t>5</w:t>
      </w:r>
      <w:r>
        <w:rPr>
          <w:rFonts w:hint="eastAsia"/>
          <w:kern w:val="0"/>
          <w:sz w:val="24"/>
        </w:rPr>
        <w:t>%</w:t>
      </w:r>
      <w:r>
        <w:rPr>
          <w:rFonts w:hint="eastAsia"/>
          <w:kern w:val="0"/>
          <w:sz w:val="24"/>
        </w:rPr>
        <w:t>，植被主要为疏叶骆驼刺等，植物初级产生力水平较低，草场可利用率低，草地畜牧业利用价值一般。</w:t>
      </w:r>
    </w:p>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t>4.2.</w:t>
      </w:r>
      <w:r>
        <w:rPr>
          <w:rFonts w:eastAsia="黑体" w:hint="eastAsia"/>
          <w:bCs/>
          <w:kern w:val="0"/>
          <w:sz w:val="28"/>
          <w:szCs w:val="28"/>
        </w:rPr>
        <w:t>5</w:t>
      </w:r>
      <w:r>
        <w:rPr>
          <w:rFonts w:eastAsia="黑体" w:hint="eastAsia"/>
          <w:bCs/>
          <w:kern w:val="0"/>
          <w:sz w:val="28"/>
          <w:szCs w:val="28"/>
          <w:lang w:val="zh-CN"/>
        </w:rPr>
        <w:t>土壤类型及分布</w:t>
      </w:r>
    </w:p>
    <w:p w:rsidR="000A68A4" w:rsidRDefault="006A59F5">
      <w:pPr>
        <w:widowControl/>
        <w:spacing w:line="360" w:lineRule="auto"/>
        <w:ind w:firstLineChars="200" w:firstLine="480"/>
        <w:rPr>
          <w:kern w:val="0"/>
          <w:sz w:val="24"/>
        </w:rPr>
      </w:pPr>
      <w:r>
        <w:rPr>
          <w:kern w:val="0"/>
          <w:sz w:val="24"/>
        </w:rPr>
        <w:t>根据遥感影像图、土壤类型图、《新疆土壤》及现场踏勘结果，项目分布在塔里木河北岸，项目区土壤类型较为简单，主要以</w:t>
      </w:r>
      <w:r>
        <w:rPr>
          <w:rFonts w:hint="eastAsia"/>
          <w:kern w:val="0"/>
          <w:sz w:val="24"/>
        </w:rPr>
        <w:t>潮土、风沙土、盐土</w:t>
      </w:r>
      <w:r>
        <w:rPr>
          <w:kern w:val="0"/>
          <w:sz w:val="24"/>
        </w:rPr>
        <w:t>为主。评价区土壤类型见图</w:t>
      </w:r>
      <w:r>
        <w:rPr>
          <w:kern w:val="0"/>
          <w:sz w:val="24"/>
        </w:rPr>
        <w:t>4.2-</w:t>
      </w:r>
      <w:r>
        <w:rPr>
          <w:rFonts w:hint="eastAsia"/>
          <w:kern w:val="0"/>
          <w:sz w:val="24"/>
        </w:rPr>
        <w:t>4</w:t>
      </w:r>
      <w:r>
        <w:rPr>
          <w:kern w:val="0"/>
          <w:sz w:val="24"/>
        </w:rPr>
        <w:t>。</w:t>
      </w:r>
    </w:p>
    <w:p w:rsidR="000A68A4" w:rsidRDefault="006A59F5">
      <w:pPr>
        <w:widowControl/>
        <w:spacing w:line="360" w:lineRule="auto"/>
        <w:ind w:firstLineChars="200" w:firstLine="480"/>
        <w:rPr>
          <w:kern w:val="0"/>
          <w:sz w:val="24"/>
        </w:rPr>
      </w:pPr>
      <w:r>
        <w:rPr>
          <w:kern w:val="0"/>
          <w:sz w:val="24"/>
        </w:rPr>
        <w:t>（</w:t>
      </w:r>
      <w:r>
        <w:rPr>
          <w:kern w:val="0"/>
          <w:sz w:val="24"/>
          <w:lang w:val="en-GB"/>
        </w:rPr>
        <w:t>1</w:t>
      </w:r>
      <w:r>
        <w:rPr>
          <w:kern w:val="0"/>
          <w:sz w:val="24"/>
        </w:rPr>
        <w:t>）盐土</w:t>
      </w:r>
    </w:p>
    <w:p w:rsidR="000A68A4" w:rsidRDefault="006A59F5">
      <w:pPr>
        <w:widowControl/>
        <w:spacing w:line="360" w:lineRule="auto"/>
        <w:ind w:firstLineChars="200" w:firstLine="480"/>
        <w:rPr>
          <w:kern w:val="0"/>
          <w:sz w:val="24"/>
        </w:rPr>
      </w:pPr>
      <w:r>
        <w:rPr>
          <w:kern w:val="0"/>
          <w:sz w:val="24"/>
        </w:rPr>
        <w:lastRenderedPageBreak/>
        <w:t>盐土分布在塔里木河北岸远离河道的广阔区域。项目区主要是典型盐土亚类。典型盐土通常由草甸盐土和盐化土壤进一步积盐，盐生植被取代草甸植被，生草过程进一步削弱而来。其地下水位约</w:t>
      </w:r>
      <w:r>
        <w:rPr>
          <w:kern w:val="0"/>
          <w:sz w:val="24"/>
        </w:rPr>
        <w:t>2-3m</w:t>
      </w:r>
      <w:r>
        <w:rPr>
          <w:kern w:val="0"/>
          <w:sz w:val="24"/>
        </w:rPr>
        <w:t>，地面起伏不平，并被</w:t>
      </w:r>
      <w:r>
        <w:rPr>
          <w:kern w:val="0"/>
          <w:sz w:val="24"/>
        </w:rPr>
        <w:t>5</w:t>
      </w:r>
      <w:r>
        <w:rPr>
          <w:kern w:val="0"/>
          <w:sz w:val="24"/>
        </w:rPr>
        <w:t>～</w:t>
      </w:r>
      <w:r>
        <w:rPr>
          <w:kern w:val="0"/>
          <w:sz w:val="24"/>
        </w:rPr>
        <w:t>15cm</w:t>
      </w:r>
      <w:r>
        <w:rPr>
          <w:kern w:val="0"/>
          <w:sz w:val="24"/>
        </w:rPr>
        <w:t>的盐结皮或盐结壳所覆盖，盐类组成以氯化物为主，生物累积少，有机质含量及其它养分含量均较低。植被以稀疏的盐生灌丛为主，常见的有柽柳、骆驼刺、盐穗木等，盖度</w:t>
      </w:r>
      <w:r>
        <w:rPr>
          <w:kern w:val="0"/>
          <w:sz w:val="24"/>
        </w:rPr>
        <w:t>10~20</w:t>
      </w:r>
      <w:r>
        <w:rPr>
          <w:kern w:val="0"/>
          <w:sz w:val="24"/>
        </w:rPr>
        <w:t>％。土壤剖面描述如下：</w:t>
      </w:r>
    </w:p>
    <w:p w:rsidR="000A68A4" w:rsidRDefault="006A59F5">
      <w:pPr>
        <w:widowControl/>
        <w:spacing w:line="360" w:lineRule="auto"/>
        <w:ind w:firstLineChars="200" w:firstLine="480"/>
        <w:rPr>
          <w:kern w:val="0"/>
          <w:sz w:val="24"/>
        </w:rPr>
      </w:pPr>
      <w:r>
        <w:rPr>
          <w:kern w:val="0"/>
          <w:sz w:val="24"/>
        </w:rPr>
        <w:t>0</w:t>
      </w:r>
      <w:r>
        <w:rPr>
          <w:kern w:val="0"/>
          <w:sz w:val="24"/>
        </w:rPr>
        <w:t>～</w:t>
      </w:r>
      <w:r>
        <w:rPr>
          <w:kern w:val="0"/>
          <w:sz w:val="24"/>
        </w:rPr>
        <w:t xml:space="preserve">5cm    </w:t>
      </w:r>
      <w:r>
        <w:rPr>
          <w:kern w:val="0"/>
          <w:sz w:val="24"/>
        </w:rPr>
        <w:t>棕色，盐壳，干，坚硬，夹有植物残根。</w:t>
      </w:r>
    </w:p>
    <w:p w:rsidR="000A68A4" w:rsidRDefault="006A59F5">
      <w:pPr>
        <w:widowControl/>
        <w:spacing w:line="360" w:lineRule="auto"/>
        <w:ind w:firstLineChars="200" w:firstLine="480"/>
        <w:rPr>
          <w:kern w:val="0"/>
          <w:sz w:val="24"/>
        </w:rPr>
      </w:pPr>
      <w:r>
        <w:rPr>
          <w:kern w:val="0"/>
          <w:sz w:val="24"/>
        </w:rPr>
        <w:t>5</w:t>
      </w:r>
      <w:r>
        <w:rPr>
          <w:kern w:val="0"/>
          <w:sz w:val="24"/>
        </w:rPr>
        <w:t>～</w:t>
      </w:r>
      <w:r>
        <w:rPr>
          <w:kern w:val="0"/>
          <w:sz w:val="24"/>
        </w:rPr>
        <w:t xml:space="preserve">12cm   </w:t>
      </w:r>
      <w:r>
        <w:rPr>
          <w:kern w:val="0"/>
          <w:sz w:val="24"/>
        </w:rPr>
        <w:t>淡褐色，中壤土，粉末状，较松散，大量白色盐晶为土盐混合层。</w:t>
      </w:r>
    </w:p>
    <w:p w:rsidR="000A68A4" w:rsidRDefault="006A59F5">
      <w:pPr>
        <w:widowControl/>
        <w:spacing w:line="360" w:lineRule="auto"/>
        <w:ind w:firstLineChars="200" w:firstLine="480"/>
        <w:rPr>
          <w:kern w:val="0"/>
          <w:sz w:val="24"/>
        </w:rPr>
      </w:pPr>
      <w:r>
        <w:rPr>
          <w:kern w:val="0"/>
          <w:sz w:val="24"/>
        </w:rPr>
        <w:t>12</w:t>
      </w:r>
      <w:r>
        <w:rPr>
          <w:kern w:val="0"/>
          <w:sz w:val="24"/>
        </w:rPr>
        <w:t>～</w:t>
      </w:r>
      <w:r>
        <w:rPr>
          <w:kern w:val="0"/>
          <w:sz w:val="24"/>
        </w:rPr>
        <w:t xml:space="preserve">30cm   </w:t>
      </w:r>
      <w:r>
        <w:rPr>
          <w:kern w:val="0"/>
          <w:sz w:val="24"/>
        </w:rPr>
        <w:t>褐色，重壤土，块状结构，潮湿，稍紧，少量细孔，有盐晶。</w:t>
      </w:r>
    </w:p>
    <w:p w:rsidR="000A68A4" w:rsidRDefault="006A59F5">
      <w:pPr>
        <w:widowControl/>
        <w:spacing w:line="360" w:lineRule="auto"/>
        <w:ind w:firstLineChars="200" w:firstLine="480"/>
        <w:rPr>
          <w:kern w:val="0"/>
          <w:sz w:val="24"/>
        </w:rPr>
      </w:pPr>
      <w:r>
        <w:rPr>
          <w:kern w:val="0"/>
          <w:sz w:val="24"/>
        </w:rPr>
        <w:t>30</w:t>
      </w:r>
      <w:r>
        <w:rPr>
          <w:kern w:val="0"/>
          <w:sz w:val="24"/>
        </w:rPr>
        <w:t>～</w:t>
      </w:r>
      <w:r>
        <w:rPr>
          <w:kern w:val="0"/>
          <w:sz w:val="24"/>
        </w:rPr>
        <w:t xml:space="preserve">51cm   </w:t>
      </w:r>
      <w:r>
        <w:rPr>
          <w:kern w:val="0"/>
          <w:sz w:val="24"/>
        </w:rPr>
        <w:t>淡褐色，中壤土夹轻壤，潮松，中量孔隙，有较多白色盐晶。</w:t>
      </w:r>
    </w:p>
    <w:p w:rsidR="000A68A4" w:rsidRDefault="006A59F5">
      <w:pPr>
        <w:widowControl/>
        <w:spacing w:line="360" w:lineRule="auto"/>
        <w:ind w:firstLineChars="200" w:firstLine="480"/>
        <w:rPr>
          <w:kern w:val="0"/>
          <w:sz w:val="24"/>
        </w:rPr>
      </w:pPr>
      <w:r>
        <w:rPr>
          <w:kern w:val="0"/>
          <w:sz w:val="24"/>
        </w:rPr>
        <w:t>51</w:t>
      </w:r>
      <w:r>
        <w:rPr>
          <w:kern w:val="0"/>
          <w:sz w:val="24"/>
        </w:rPr>
        <w:t>～</w:t>
      </w:r>
      <w:r>
        <w:rPr>
          <w:kern w:val="0"/>
          <w:sz w:val="24"/>
        </w:rPr>
        <w:t xml:space="preserve">80cm   </w:t>
      </w:r>
      <w:r>
        <w:rPr>
          <w:kern w:val="0"/>
          <w:sz w:val="24"/>
        </w:rPr>
        <w:t>淡棕褐色，轻壤土，块状结构，潮湿，松，少量孔隙，中量盐晶。</w:t>
      </w:r>
    </w:p>
    <w:p w:rsidR="000A68A4" w:rsidRDefault="006A59F5">
      <w:pPr>
        <w:widowControl/>
        <w:adjustRightInd w:val="0"/>
        <w:snapToGrid w:val="0"/>
        <w:spacing w:line="360" w:lineRule="auto"/>
        <w:ind w:firstLineChars="200" w:firstLine="480"/>
        <w:rPr>
          <w:kern w:val="0"/>
          <w:sz w:val="24"/>
        </w:rPr>
      </w:pPr>
      <w:r>
        <w:rPr>
          <w:kern w:val="0"/>
          <w:sz w:val="24"/>
        </w:rPr>
        <w:t>80</w:t>
      </w:r>
      <w:r>
        <w:rPr>
          <w:kern w:val="0"/>
          <w:sz w:val="24"/>
        </w:rPr>
        <w:t>～</w:t>
      </w:r>
      <w:r>
        <w:rPr>
          <w:kern w:val="0"/>
          <w:sz w:val="24"/>
        </w:rPr>
        <w:t xml:space="preserve">100cm  </w:t>
      </w:r>
      <w:r>
        <w:rPr>
          <w:kern w:val="0"/>
          <w:sz w:val="24"/>
        </w:rPr>
        <w:t>淡褐色，轻壤土，块状结构，潮湿，松，少量盐晶。</w:t>
      </w:r>
    </w:p>
    <w:p w:rsidR="000A68A4" w:rsidRDefault="006A59F5">
      <w:pPr>
        <w:widowControl/>
        <w:spacing w:line="360"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）潮土</w:t>
      </w:r>
    </w:p>
    <w:p w:rsidR="000A68A4" w:rsidRDefault="006A59F5">
      <w:pPr>
        <w:widowControl/>
        <w:spacing w:line="360" w:lineRule="auto"/>
        <w:ind w:firstLineChars="200" w:firstLine="480"/>
        <w:rPr>
          <w:kern w:val="0"/>
          <w:sz w:val="24"/>
        </w:rPr>
      </w:pPr>
      <w:r>
        <w:rPr>
          <w:rFonts w:hint="eastAsia"/>
          <w:kern w:val="0"/>
          <w:sz w:val="24"/>
        </w:rPr>
        <w:t>潮土是发育于富含碳酸盐或不含碳酸盐的河流冲积物土，受地下潜水作用，经过耕作熟化而形成的一种半水成土壤。土壤腐殖积累过程较弱。具有腐殖质层、氧化还原层及母质层等剖面层次，沉积层理明显。潮土主要进行着潴育化过程和以耕作熟化为主的腐殖质积累过程。本项目所在区域的潮土具有附加的盐化过程，土壤表层具有盐积现象。主要分布在平原地区中的微斜平地（或缓平坡地）及洼地边缘，微地貌中的高处也常有分布。与盐土呈复区。地下水埋深</w:t>
      </w:r>
      <w:r>
        <w:rPr>
          <w:rFonts w:hint="eastAsia"/>
          <w:kern w:val="0"/>
          <w:sz w:val="24"/>
        </w:rPr>
        <w:t>1</w:t>
      </w:r>
      <w:r>
        <w:rPr>
          <w:rFonts w:hint="eastAsia"/>
          <w:kern w:val="0"/>
          <w:sz w:val="24"/>
        </w:rPr>
        <w:t>～</w:t>
      </w:r>
      <w:r>
        <w:rPr>
          <w:rFonts w:hint="eastAsia"/>
          <w:kern w:val="0"/>
          <w:sz w:val="24"/>
        </w:rPr>
        <w:t>2m</w:t>
      </w:r>
      <w:r>
        <w:rPr>
          <w:rFonts w:hint="eastAsia"/>
          <w:kern w:val="0"/>
          <w:sz w:val="24"/>
        </w:rPr>
        <w:t>，矿化度变幅较大，一般在</w:t>
      </w:r>
      <w:r>
        <w:rPr>
          <w:rFonts w:hint="eastAsia"/>
          <w:kern w:val="0"/>
          <w:sz w:val="24"/>
        </w:rPr>
        <w:t>1</w:t>
      </w:r>
      <w:r>
        <w:rPr>
          <w:rFonts w:hint="eastAsia"/>
          <w:kern w:val="0"/>
          <w:sz w:val="24"/>
        </w:rPr>
        <w:t>～</w:t>
      </w:r>
      <w:r>
        <w:rPr>
          <w:rFonts w:hint="eastAsia"/>
          <w:kern w:val="0"/>
          <w:sz w:val="24"/>
        </w:rPr>
        <w:t>5g/L</w:t>
      </w:r>
      <w:r>
        <w:rPr>
          <w:rFonts w:hint="eastAsia"/>
          <w:kern w:val="0"/>
          <w:sz w:val="24"/>
        </w:rPr>
        <w:t>间，排水条件较差。每年春、秋旱季土壤表层积盐，雨季脱盐。由于盐类的溶解度与温度的关系，一般春季积盐以氯化物为主，秋季以硫酸盐为主。</w:t>
      </w:r>
    </w:p>
    <w:p w:rsidR="000A68A4" w:rsidRDefault="006A59F5">
      <w:pPr>
        <w:widowControl/>
        <w:spacing w:line="360" w:lineRule="auto"/>
        <w:ind w:firstLineChars="200" w:firstLine="480"/>
        <w:rPr>
          <w:kern w:val="0"/>
          <w:sz w:val="24"/>
        </w:rPr>
      </w:pPr>
      <w:r>
        <w:rPr>
          <w:kern w:val="0"/>
          <w:sz w:val="24"/>
        </w:rPr>
        <w:t>（</w:t>
      </w:r>
      <w:r>
        <w:rPr>
          <w:kern w:val="0"/>
          <w:sz w:val="24"/>
        </w:rPr>
        <w:t>3</w:t>
      </w:r>
      <w:r>
        <w:rPr>
          <w:kern w:val="0"/>
          <w:sz w:val="24"/>
        </w:rPr>
        <w:t>）风沙土</w:t>
      </w:r>
    </w:p>
    <w:p w:rsidR="000A68A4" w:rsidRDefault="006A59F5">
      <w:pPr>
        <w:widowControl/>
        <w:spacing w:line="360" w:lineRule="auto"/>
        <w:ind w:firstLineChars="200" w:firstLine="480"/>
        <w:rPr>
          <w:kern w:val="0"/>
          <w:sz w:val="24"/>
          <w:szCs w:val="28"/>
        </w:rPr>
      </w:pPr>
      <w:r>
        <w:rPr>
          <w:kern w:val="0"/>
          <w:sz w:val="24"/>
          <w:szCs w:val="28"/>
        </w:rPr>
        <w:t>风沙土零星分布在项目区内，</w:t>
      </w:r>
      <w:r>
        <w:rPr>
          <w:rFonts w:hint="eastAsia"/>
          <w:kern w:val="0"/>
          <w:sz w:val="24"/>
          <w:szCs w:val="28"/>
        </w:rPr>
        <w:t>属荒漠风沙土、半固定风沙土，</w:t>
      </w:r>
      <w:r>
        <w:rPr>
          <w:kern w:val="0"/>
          <w:sz w:val="24"/>
          <w:szCs w:val="28"/>
        </w:rPr>
        <w:t>主要为管线临时占地区域，风沙土是在风成沙性母质上发育而成，质地较粗，物理性粘粒很少。因风蚀和风积作用的交替进行，加之植被稀疏，生物作用微弱，有机物质累积很少，成土过程十分微弱，剖面层次分化不明显。地表植被以柽柳为主，植被盖度</w:t>
      </w:r>
      <w:r>
        <w:rPr>
          <w:kern w:val="0"/>
          <w:sz w:val="24"/>
          <w:szCs w:val="28"/>
        </w:rPr>
        <w:t>10~20</w:t>
      </w:r>
      <w:r>
        <w:rPr>
          <w:kern w:val="0"/>
          <w:sz w:val="24"/>
          <w:szCs w:val="28"/>
        </w:rPr>
        <w:t>％。</w:t>
      </w:r>
    </w:p>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lastRenderedPageBreak/>
        <w:t>4.2.</w:t>
      </w:r>
      <w:r>
        <w:rPr>
          <w:rFonts w:eastAsia="黑体" w:hint="eastAsia"/>
          <w:bCs/>
          <w:kern w:val="0"/>
          <w:sz w:val="28"/>
          <w:szCs w:val="28"/>
        </w:rPr>
        <w:t>6</w:t>
      </w:r>
      <w:r>
        <w:rPr>
          <w:rFonts w:eastAsia="黑体" w:hint="eastAsia"/>
          <w:bCs/>
          <w:kern w:val="0"/>
          <w:sz w:val="28"/>
          <w:szCs w:val="28"/>
          <w:lang w:val="zh-CN"/>
        </w:rPr>
        <w:t>植被现状调查与评价</w:t>
      </w:r>
    </w:p>
    <w:p w:rsidR="000A68A4" w:rsidRDefault="006A59F5">
      <w:pPr>
        <w:widowControl/>
        <w:spacing w:line="360" w:lineRule="auto"/>
        <w:ind w:firstLineChars="200" w:firstLine="480"/>
        <w:rPr>
          <w:kern w:val="0"/>
          <w:sz w:val="24"/>
        </w:rPr>
      </w:pPr>
      <w:r>
        <w:rPr>
          <w:kern w:val="0"/>
          <w:sz w:val="24"/>
        </w:rPr>
        <w:t>（</w:t>
      </w:r>
      <w:r>
        <w:rPr>
          <w:kern w:val="0"/>
          <w:sz w:val="24"/>
        </w:rPr>
        <w:t>1</w:t>
      </w:r>
      <w:r>
        <w:rPr>
          <w:kern w:val="0"/>
          <w:sz w:val="24"/>
        </w:rPr>
        <w:t>）区域植被区系</w:t>
      </w:r>
    </w:p>
    <w:p w:rsidR="000A68A4" w:rsidRDefault="006A59F5">
      <w:pPr>
        <w:widowControl/>
        <w:spacing w:line="360" w:lineRule="auto"/>
        <w:ind w:firstLineChars="200" w:firstLine="480"/>
        <w:rPr>
          <w:kern w:val="0"/>
          <w:sz w:val="24"/>
        </w:rPr>
      </w:pPr>
      <w:r>
        <w:rPr>
          <w:kern w:val="0"/>
          <w:sz w:val="24"/>
        </w:rPr>
        <w:t>依据《新疆植被及其利用》中植物地理区划的划分标准，拟建项目所在的植被区划属新疆荒漠区。具体内容见表</w:t>
      </w:r>
      <w:r>
        <w:rPr>
          <w:kern w:val="0"/>
          <w:sz w:val="24"/>
        </w:rPr>
        <w:t>4.2-</w:t>
      </w:r>
      <w:r>
        <w:rPr>
          <w:rFonts w:hint="eastAsia"/>
          <w:kern w:val="0"/>
          <w:sz w:val="24"/>
        </w:rPr>
        <w:t>5</w:t>
      </w:r>
      <w:r>
        <w:rPr>
          <w:kern w:val="0"/>
          <w:sz w:val="24"/>
        </w:rPr>
        <w:t>。</w:t>
      </w:r>
    </w:p>
    <w:p w:rsidR="000A68A4" w:rsidRDefault="006A59F5">
      <w:pPr>
        <w:widowControl/>
        <w:adjustRightInd w:val="0"/>
        <w:snapToGrid w:val="0"/>
        <w:jc w:val="center"/>
        <w:rPr>
          <w:rFonts w:ascii="黑体" w:eastAsia="黑体" w:hAnsi="黑体"/>
          <w:kern w:val="0"/>
        </w:rPr>
      </w:pPr>
      <w:r>
        <w:rPr>
          <w:rFonts w:ascii="黑体" w:eastAsia="黑体" w:hAnsi="黑体"/>
          <w:kern w:val="0"/>
        </w:rPr>
        <w:t>表4.2-</w:t>
      </w:r>
      <w:r>
        <w:rPr>
          <w:rFonts w:ascii="黑体" w:eastAsia="黑体" w:hAnsi="黑体" w:hint="eastAsia"/>
          <w:kern w:val="0"/>
        </w:rPr>
        <w:t>5</w:t>
      </w:r>
      <w:r>
        <w:rPr>
          <w:rFonts w:ascii="黑体" w:eastAsia="黑体" w:hAnsi="黑体"/>
          <w:kern w:val="0"/>
        </w:rPr>
        <w:t xml:space="preserve">   评价区植被地理区划</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520"/>
        <w:gridCol w:w="1092"/>
        <w:gridCol w:w="1142"/>
        <w:gridCol w:w="1471"/>
      </w:tblGrid>
      <w:tr w:rsidR="000A68A4">
        <w:trPr>
          <w:trHeight w:val="20"/>
          <w:jc w:val="center"/>
        </w:trPr>
        <w:tc>
          <w:tcPr>
            <w:tcW w:w="2186" w:type="dxa"/>
            <w:vAlign w:val="center"/>
          </w:tcPr>
          <w:p w:rsidR="000A68A4" w:rsidRDefault="006A59F5">
            <w:pPr>
              <w:widowControl/>
              <w:jc w:val="left"/>
              <w:rPr>
                <w:kern w:val="0"/>
                <w:szCs w:val="18"/>
              </w:rPr>
            </w:pPr>
            <w:r>
              <w:rPr>
                <w:kern w:val="0"/>
                <w:szCs w:val="18"/>
              </w:rPr>
              <w:t>植被区</w:t>
            </w:r>
          </w:p>
        </w:tc>
        <w:tc>
          <w:tcPr>
            <w:tcW w:w="2520" w:type="dxa"/>
            <w:vAlign w:val="center"/>
          </w:tcPr>
          <w:p w:rsidR="000A68A4" w:rsidRDefault="006A59F5">
            <w:pPr>
              <w:widowControl/>
              <w:jc w:val="left"/>
              <w:rPr>
                <w:kern w:val="0"/>
                <w:szCs w:val="18"/>
              </w:rPr>
            </w:pPr>
            <w:r>
              <w:rPr>
                <w:kern w:val="0"/>
                <w:szCs w:val="18"/>
              </w:rPr>
              <w:t>植被亚区</w:t>
            </w:r>
          </w:p>
        </w:tc>
        <w:tc>
          <w:tcPr>
            <w:tcW w:w="1092" w:type="dxa"/>
            <w:vAlign w:val="center"/>
          </w:tcPr>
          <w:p w:rsidR="000A68A4" w:rsidRDefault="006A59F5">
            <w:pPr>
              <w:widowControl/>
              <w:jc w:val="left"/>
              <w:rPr>
                <w:kern w:val="0"/>
                <w:szCs w:val="18"/>
              </w:rPr>
            </w:pPr>
            <w:r>
              <w:rPr>
                <w:kern w:val="0"/>
                <w:szCs w:val="18"/>
              </w:rPr>
              <w:t>植被省</w:t>
            </w:r>
          </w:p>
        </w:tc>
        <w:tc>
          <w:tcPr>
            <w:tcW w:w="1142" w:type="dxa"/>
            <w:vAlign w:val="center"/>
          </w:tcPr>
          <w:p w:rsidR="000A68A4" w:rsidRDefault="006A59F5">
            <w:pPr>
              <w:widowControl/>
              <w:jc w:val="left"/>
              <w:rPr>
                <w:kern w:val="0"/>
                <w:szCs w:val="18"/>
              </w:rPr>
            </w:pPr>
            <w:r>
              <w:rPr>
                <w:kern w:val="0"/>
                <w:szCs w:val="18"/>
              </w:rPr>
              <w:t>植被亚省</w:t>
            </w:r>
          </w:p>
        </w:tc>
        <w:tc>
          <w:tcPr>
            <w:tcW w:w="1471" w:type="dxa"/>
            <w:vAlign w:val="center"/>
          </w:tcPr>
          <w:p w:rsidR="000A68A4" w:rsidRDefault="006A59F5">
            <w:pPr>
              <w:widowControl/>
              <w:jc w:val="left"/>
              <w:rPr>
                <w:kern w:val="0"/>
                <w:szCs w:val="18"/>
              </w:rPr>
            </w:pPr>
            <w:r>
              <w:rPr>
                <w:kern w:val="0"/>
                <w:szCs w:val="18"/>
              </w:rPr>
              <w:t>植被州</w:t>
            </w:r>
          </w:p>
        </w:tc>
      </w:tr>
      <w:tr w:rsidR="000A68A4">
        <w:trPr>
          <w:trHeight w:val="20"/>
          <w:jc w:val="center"/>
        </w:trPr>
        <w:tc>
          <w:tcPr>
            <w:tcW w:w="2186" w:type="dxa"/>
            <w:vAlign w:val="center"/>
          </w:tcPr>
          <w:p w:rsidR="000A68A4" w:rsidRDefault="006A59F5">
            <w:pPr>
              <w:widowControl/>
              <w:jc w:val="left"/>
              <w:rPr>
                <w:kern w:val="0"/>
                <w:szCs w:val="18"/>
              </w:rPr>
            </w:pPr>
            <w:r>
              <w:rPr>
                <w:kern w:val="0"/>
                <w:szCs w:val="18"/>
              </w:rPr>
              <w:t>（二）新疆荒漠区（亚非荒漠区的一部分）</w:t>
            </w:r>
          </w:p>
        </w:tc>
        <w:tc>
          <w:tcPr>
            <w:tcW w:w="2520" w:type="dxa"/>
            <w:vAlign w:val="center"/>
          </w:tcPr>
          <w:p w:rsidR="000A68A4" w:rsidRDefault="006A59F5">
            <w:pPr>
              <w:widowControl/>
              <w:jc w:val="left"/>
              <w:rPr>
                <w:kern w:val="0"/>
                <w:szCs w:val="18"/>
              </w:rPr>
            </w:pPr>
            <w:r>
              <w:rPr>
                <w:kern w:val="0"/>
                <w:szCs w:val="18"/>
              </w:rPr>
              <w:t>B.</w:t>
            </w:r>
            <w:r>
              <w:rPr>
                <w:kern w:val="0"/>
                <w:szCs w:val="18"/>
              </w:rPr>
              <w:t>东疆</w:t>
            </w:r>
            <w:r>
              <w:rPr>
                <w:kern w:val="0"/>
                <w:szCs w:val="18"/>
              </w:rPr>
              <w:t>-</w:t>
            </w:r>
            <w:r>
              <w:rPr>
                <w:kern w:val="0"/>
                <w:szCs w:val="18"/>
              </w:rPr>
              <w:t>南疆荒漠亚区（亚中荒漠亚区的一部分）</w:t>
            </w:r>
          </w:p>
        </w:tc>
        <w:tc>
          <w:tcPr>
            <w:tcW w:w="1092" w:type="dxa"/>
            <w:vAlign w:val="center"/>
          </w:tcPr>
          <w:p w:rsidR="000A68A4" w:rsidRDefault="006A59F5">
            <w:pPr>
              <w:widowControl/>
              <w:jc w:val="left"/>
              <w:rPr>
                <w:kern w:val="0"/>
                <w:szCs w:val="18"/>
              </w:rPr>
            </w:pPr>
            <w:r>
              <w:rPr>
                <w:kern w:val="0"/>
                <w:szCs w:val="18"/>
              </w:rPr>
              <w:fldChar w:fldCharType="begin"/>
            </w:r>
            <w:r>
              <w:rPr>
                <w:kern w:val="0"/>
                <w:szCs w:val="18"/>
              </w:rPr>
              <w:instrText xml:space="preserve"> = 7 \* ROMAN </w:instrText>
            </w:r>
            <w:r>
              <w:rPr>
                <w:kern w:val="0"/>
                <w:szCs w:val="18"/>
              </w:rPr>
              <w:fldChar w:fldCharType="separate"/>
            </w:r>
            <w:r>
              <w:rPr>
                <w:kern w:val="0"/>
                <w:szCs w:val="18"/>
              </w:rPr>
              <w:t>VII</w:t>
            </w:r>
            <w:r>
              <w:rPr>
                <w:kern w:val="0"/>
                <w:szCs w:val="18"/>
              </w:rPr>
              <w:fldChar w:fldCharType="end"/>
            </w:r>
            <w:r>
              <w:rPr>
                <w:kern w:val="0"/>
                <w:szCs w:val="18"/>
              </w:rPr>
              <w:t>.</w:t>
            </w:r>
            <w:r>
              <w:rPr>
                <w:kern w:val="0"/>
                <w:szCs w:val="18"/>
              </w:rPr>
              <w:t>塔里木荒漠省</w:t>
            </w:r>
          </w:p>
        </w:tc>
        <w:tc>
          <w:tcPr>
            <w:tcW w:w="1142" w:type="dxa"/>
            <w:vAlign w:val="center"/>
          </w:tcPr>
          <w:p w:rsidR="000A68A4" w:rsidRDefault="006A59F5">
            <w:pPr>
              <w:widowControl/>
              <w:jc w:val="left"/>
              <w:rPr>
                <w:kern w:val="0"/>
                <w:szCs w:val="18"/>
              </w:rPr>
            </w:pPr>
            <w:r>
              <w:rPr>
                <w:kern w:val="0"/>
                <w:szCs w:val="18"/>
              </w:rPr>
              <w:t>b.</w:t>
            </w:r>
            <w:r>
              <w:rPr>
                <w:kern w:val="0"/>
                <w:szCs w:val="18"/>
              </w:rPr>
              <w:t>塔克拉玛干荒漠亚省</w:t>
            </w:r>
          </w:p>
        </w:tc>
        <w:tc>
          <w:tcPr>
            <w:tcW w:w="1471" w:type="dxa"/>
            <w:vAlign w:val="center"/>
          </w:tcPr>
          <w:p w:rsidR="000A68A4" w:rsidRDefault="006A59F5">
            <w:pPr>
              <w:widowControl/>
              <w:jc w:val="left"/>
              <w:rPr>
                <w:kern w:val="0"/>
                <w:szCs w:val="18"/>
              </w:rPr>
            </w:pPr>
            <w:r>
              <w:rPr>
                <w:kern w:val="0"/>
                <w:szCs w:val="18"/>
              </w:rPr>
              <w:t>15.</w:t>
            </w:r>
            <w:r>
              <w:rPr>
                <w:kern w:val="0"/>
                <w:szCs w:val="18"/>
              </w:rPr>
              <w:t>阿克苏</w:t>
            </w:r>
            <w:r>
              <w:rPr>
                <w:kern w:val="0"/>
                <w:szCs w:val="18"/>
              </w:rPr>
              <w:t>-</w:t>
            </w:r>
            <w:r>
              <w:rPr>
                <w:kern w:val="0"/>
                <w:szCs w:val="18"/>
              </w:rPr>
              <w:t>库尔勒洲</w:t>
            </w:r>
          </w:p>
        </w:tc>
      </w:tr>
    </w:tbl>
    <w:p w:rsidR="000A68A4" w:rsidRDefault="006A59F5">
      <w:pPr>
        <w:widowControl/>
        <w:spacing w:line="360" w:lineRule="auto"/>
        <w:ind w:firstLineChars="200" w:firstLine="480"/>
        <w:rPr>
          <w:kern w:val="0"/>
          <w:sz w:val="24"/>
        </w:rPr>
      </w:pPr>
      <w:r>
        <w:rPr>
          <w:kern w:val="0"/>
          <w:sz w:val="24"/>
        </w:rPr>
        <w:t>按中国植被自然地理区划，项目区属暖温带灌木、半灌木荒漠地带，塔里木盆地沙漠、稀疏灌木、半灌木荒漠区。区域内生态环境条件较差，荒漠景观决定了该区域植被组成较为简单，类型较单一，种类贫乏等特点，植被多为耐旱</w:t>
      </w:r>
      <w:r>
        <w:rPr>
          <w:rFonts w:hint="eastAsia"/>
          <w:kern w:val="0"/>
          <w:sz w:val="24"/>
        </w:rPr>
        <w:t>、耐盐碱</w:t>
      </w:r>
      <w:r>
        <w:rPr>
          <w:kern w:val="0"/>
          <w:sz w:val="24"/>
        </w:rPr>
        <w:t>型，主要为多枝柽柳、盐穗木、疏叶骆驼刺群系。</w:t>
      </w:r>
    </w:p>
    <w:p w:rsidR="000A68A4" w:rsidRDefault="006A59F5">
      <w:pPr>
        <w:widowControl/>
        <w:spacing w:line="360" w:lineRule="auto"/>
        <w:ind w:firstLineChars="200" w:firstLine="480"/>
        <w:jc w:val="left"/>
        <w:rPr>
          <w:kern w:val="0"/>
          <w:sz w:val="24"/>
        </w:rPr>
      </w:pPr>
      <w:r>
        <w:rPr>
          <w:kern w:val="0"/>
          <w:sz w:val="24"/>
        </w:rPr>
        <w:t>（</w:t>
      </w:r>
      <w:r>
        <w:rPr>
          <w:kern w:val="0"/>
          <w:sz w:val="24"/>
        </w:rPr>
        <w:t>2</w:t>
      </w:r>
      <w:r>
        <w:rPr>
          <w:kern w:val="0"/>
          <w:sz w:val="24"/>
        </w:rPr>
        <w:t>）评价区植被类型</w:t>
      </w:r>
    </w:p>
    <w:p w:rsidR="000A68A4" w:rsidRDefault="006A59F5">
      <w:pPr>
        <w:widowControl/>
        <w:spacing w:line="360" w:lineRule="auto"/>
        <w:ind w:firstLineChars="200" w:firstLine="480"/>
        <w:rPr>
          <w:kern w:val="0"/>
          <w:sz w:val="24"/>
          <w:szCs w:val="28"/>
        </w:rPr>
      </w:pPr>
      <w:r>
        <w:rPr>
          <w:kern w:val="0"/>
          <w:sz w:val="24"/>
          <w:szCs w:val="28"/>
        </w:rPr>
        <w:t>该区域的植被属于荒漠类型的灌木</w:t>
      </w:r>
      <w:r>
        <w:rPr>
          <w:rFonts w:hint="eastAsia"/>
          <w:kern w:val="0"/>
          <w:sz w:val="24"/>
          <w:szCs w:val="28"/>
        </w:rPr>
        <w:t>及</w:t>
      </w:r>
      <w:r>
        <w:rPr>
          <w:kern w:val="0"/>
          <w:sz w:val="24"/>
          <w:szCs w:val="28"/>
        </w:rPr>
        <w:t>低河漫滩盐化草甸。评价区高等植被有</w:t>
      </w:r>
      <w:r>
        <w:rPr>
          <w:kern w:val="0"/>
          <w:sz w:val="24"/>
          <w:szCs w:val="28"/>
        </w:rPr>
        <w:t>4</w:t>
      </w:r>
      <w:r>
        <w:rPr>
          <w:rFonts w:hint="eastAsia"/>
          <w:kern w:val="0"/>
          <w:sz w:val="24"/>
          <w:szCs w:val="28"/>
        </w:rPr>
        <w:t>1</w:t>
      </w:r>
      <w:r>
        <w:rPr>
          <w:kern w:val="0"/>
          <w:sz w:val="24"/>
          <w:szCs w:val="28"/>
        </w:rPr>
        <w:t>种，分属</w:t>
      </w:r>
      <w:r>
        <w:rPr>
          <w:kern w:val="0"/>
          <w:sz w:val="24"/>
          <w:szCs w:val="28"/>
        </w:rPr>
        <w:t>1</w:t>
      </w:r>
      <w:r>
        <w:rPr>
          <w:rFonts w:hint="eastAsia"/>
          <w:kern w:val="0"/>
          <w:sz w:val="24"/>
          <w:szCs w:val="28"/>
        </w:rPr>
        <w:t>5</w:t>
      </w:r>
      <w:r>
        <w:rPr>
          <w:kern w:val="0"/>
          <w:sz w:val="24"/>
          <w:szCs w:val="28"/>
        </w:rPr>
        <w:t>科，（详见表</w:t>
      </w:r>
      <w:r>
        <w:rPr>
          <w:kern w:val="0"/>
          <w:sz w:val="24"/>
          <w:szCs w:val="28"/>
        </w:rPr>
        <w:t>4.2-</w:t>
      </w:r>
      <w:r>
        <w:rPr>
          <w:rFonts w:hint="eastAsia"/>
          <w:kern w:val="0"/>
          <w:sz w:val="24"/>
          <w:szCs w:val="28"/>
        </w:rPr>
        <w:t>6</w:t>
      </w:r>
      <w:r>
        <w:rPr>
          <w:kern w:val="0"/>
          <w:sz w:val="24"/>
          <w:szCs w:val="28"/>
        </w:rPr>
        <w:t>）。项目区的植被类型及分布见图</w:t>
      </w:r>
      <w:r>
        <w:rPr>
          <w:kern w:val="0"/>
          <w:sz w:val="24"/>
          <w:szCs w:val="28"/>
        </w:rPr>
        <w:t>4.2-</w:t>
      </w:r>
      <w:r>
        <w:rPr>
          <w:rFonts w:hint="eastAsia"/>
          <w:kern w:val="0"/>
          <w:sz w:val="24"/>
          <w:szCs w:val="28"/>
        </w:rPr>
        <w:t>5</w:t>
      </w:r>
      <w:r>
        <w:rPr>
          <w:kern w:val="0"/>
          <w:sz w:val="24"/>
          <w:szCs w:val="28"/>
        </w:rPr>
        <w:t>。</w:t>
      </w:r>
    </w:p>
    <w:p w:rsidR="000A68A4" w:rsidRDefault="006A59F5">
      <w:pPr>
        <w:widowControl/>
        <w:adjustRightInd w:val="0"/>
        <w:snapToGrid w:val="0"/>
        <w:jc w:val="center"/>
        <w:rPr>
          <w:rFonts w:ascii="黑体" w:eastAsia="黑体" w:hAnsi="黑体" w:cs="黑体"/>
          <w:bCs/>
          <w:kern w:val="0"/>
          <w:szCs w:val="16"/>
          <w:lang w:val="zh-CN"/>
        </w:rPr>
      </w:pPr>
      <w:r>
        <w:rPr>
          <w:rFonts w:ascii="黑体" w:eastAsia="黑体" w:hAnsi="黑体" w:cs="黑体" w:hint="eastAsia"/>
          <w:bCs/>
          <w:kern w:val="0"/>
          <w:szCs w:val="16"/>
          <w:lang w:val="zh-CN"/>
        </w:rPr>
        <w:t>表4.2-</w:t>
      </w:r>
      <w:r>
        <w:rPr>
          <w:rFonts w:ascii="黑体" w:eastAsia="黑体" w:hAnsi="黑体" w:cs="黑体" w:hint="eastAsia"/>
          <w:bCs/>
          <w:kern w:val="0"/>
          <w:szCs w:val="16"/>
        </w:rPr>
        <w:t>6</w:t>
      </w:r>
      <w:r>
        <w:rPr>
          <w:rFonts w:ascii="黑体" w:eastAsia="黑体" w:hAnsi="黑体" w:cs="黑体" w:hint="eastAsia"/>
          <w:bCs/>
          <w:kern w:val="0"/>
          <w:szCs w:val="16"/>
          <w:lang w:val="zh-CN"/>
        </w:rPr>
        <w:t xml:space="preserve">           评价区主要高等植物名录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2609"/>
        <w:gridCol w:w="3317"/>
      </w:tblGrid>
      <w:tr w:rsidR="000A68A4">
        <w:trPr>
          <w:trHeight w:val="300"/>
        </w:trPr>
        <w:tc>
          <w:tcPr>
            <w:tcW w:w="2596" w:type="dxa"/>
            <w:vAlign w:val="center"/>
          </w:tcPr>
          <w:p w:rsidR="000A68A4" w:rsidRDefault="006A59F5">
            <w:pPr>
              <w:widowControl/>
              <w:jc w:val="center"/>
              <w:rPr>
                <w:i/>
                <w:kern w:val="0"/>
                <w:sz w:val="18"/>
                <w:szCs w:val="18"/>
              </w:rPr>
            </w:pPr>
            <w:r>
              <w:rPr>
                <w:iCs/>
                <w:kern w:val="0"/>
                <w:sz w:val="18"/>
                <w:szCs w:val="18"/>
              </w:rPr>
              <w:t>科</w:t>
            </w:r>
          </w:p>
        </w:tc>
        <w:tc>
          <w:tcPr>
            <w:tcW w:w="2609" w:type="dxa"/>
            <w:vAlign w:val="center"/>
          </w:tcPr>
          <w:p w:rsidR="000A68A4" w:rsidRDefault="006A59F5">
            <w:pPr>
              <w:widowControl/>
              <w:jc w:val="center"/>
              <w:rPr>
                <w:kern w:val="0"/>
                <w:sz w:val="18"/>
                <w:szCs w:val="18"/>
              </w:rPr>
            </w:pPr>
            <w:r>
              <w:rPr>
                <w:kern w:val="0"/>
                <w:sz w:val="18"/>
                <w:szCs w:val="18"/>
              </w:rPr>
              <w:t>种名</w:t>
            </w:r>
          </w:p>
        </w:tc>
        <w:tc>
          <w:tcPr>
            <w:tcW w:w="3317" w:type="dxa"/>
            <w:vAlign w:val="center"/>
          </w:tcPr>
          <w:p w:rsidR="000A68A4" w:rsidRDefault="006A59F5">
            <w:pPr>
              <w:widowControl/>
              <w:jc w:val="center"/>
              <w:rPr>
                <w:kern w:val="0"/>
                <w:sz w:val="18"/>
                <w:szCs w:val="18"/>
              </w:rPr>
            </w:pPr>
            <w:r>
              <w:rPr>
                <w:kern w:val="0"/>
                <w:sz w:val="18"/>
                <w:szCs w:val="18"/>
              </w:rPr>
              <w:t>拉丁名</w:t>
            </w:r>
          </w:p>
        </w:tc>
      </w:tr>
      <w:tr w:rsidR="000A68A4">
        <w:trPr>
          <w:trHeight w:val="286"/>
        </w:trPr>
        <w:tc>
          <w:tcPr>
            <w:tcW w:w="2596" w:type="dxa"/>
            <w:vAlign w:val="center"/>
          </w:tcPr>
          <w:p w:rsidR="000A68A4" w:rsidRDefault="006A59F5">
            <w:pPr>
              <w:widowControl/>
              <w:jc w:val="center"/>
              <w:rPr>
                <w:i/>
                <w:kern w:val="0"/>
                <w:sz w:val="18"/>
                <w:szCs w:val="18"/>
              </w:rPr>
            </w:pPr>
            <w:r>
              <w:rPr>
                <w:iCs/>
                <w:kern w:val="0"/>
                <w:sz w:val="18"/>
                <w:szCs w:val="18"/>
              </w:rPr>
              <w:t>麻黄科</w:t>
            </w:r>
            <w:r>
              <w:rPr>
                <w:iCs/>
                <w:kern w:val="0"/>
                <w:sz w:val="18"/>
                <w:szCs w:val="18"/>
              </w:rPr>
              <w:t xml:space="preserve"> </w:t>
            </w:r>
            <w:r>
              <w:rPr>
                <w:i/>
                <w:kern w:val="0"/>
                <w:sz w:val="18"/>
                <w:szCs w:val="18"/>
              </w:rPr>
              <w:t>Ephcdraceue</w:t>
            </w:r>
          </w:p>
        </w:tc>
        <w:tc>
          <w:tcPr>
            <w:tcW w:w="2609" w:type="dxa"/>
            <w:vAlign w:val="center"/>
          </w:tcPr>
          <w:p w:rsidR="000A68A4" w:rsidRDefault="006A59F5">
            <w:pPr>
              <w:widowControl/>
              <w:jc w:val="center"/>
              <w:rPr>
                <w:kern w:val="0"/>
                <w:sz w:val="18"/>
                <w:szCs w:val="18"/>
              </w:rPr>
            </w:pPr>
            <w:r>
              <w:rPr>
                <w:kern w:val="0"/>
                <w:sz w:val="18"/>
                <w:szCs w:val="18"/>
              </w:rPr>
              <w:t>膜果麻黄</w:t>
            </w:r>
          </w:p>
        </w:tc>
        <w:tc>
          <w:tcPr>
            <w:tcW w:w="3317" w:type="dxa"/>
            <w:vAlign w:val="center"/>
          </w:tcPr>
          <w:p w:rsidR="000A68A4" w:rsidRDefault="006A59F5">
            <w:pPr>
              <w:widowControl/>
              <w:jc w:val="center"/>
              <w:rPr>
                <w:i/>
                <w:kern w:val="0"/>
                <w:sz w:val="18"/>
                <w:szCs w:val="18"/>
              </w:rPr>
            </w:pPr>
            <w:r>
              <w:rPr>
                <w:i/>
                <w:kern w:val="0"/>
                <w:sz w:val="18"/>
                <w:szCs w:val="18"/>
              </w:rPr>
              <w:t>Ephedra przewalskii Stapf</w:t>
            </w:r>
          </w:p>
        </w:tc>
      </w:tr>
      <w:tr w:rsidR="000A68A4">
        <w:trPr>
          <w:cantSplit/>
          <w:trHeight w:val="285"/>
        </w:trPr>
        <w:tc>
          <w:tcPr>
            <w:tcW w:w="2596" w:type="dxa"/>
            <w:vMerge w:val="restart"/>
            <w:vAlign w:val="center"/>
          </w:tcPr>
          <w:p w:rsidR="000A68A4" w:rsidRDefault="006A59F5">
            <w:pPr>
              <w:widowControl/>
              <w:jc w:val="center"/>
              <w:rPr>
                <w:i/>
                <w:kern w:val="0"/>
                <w:sz w:val="18"/>
                <w:szCs w:val="18"/>
              </w:rPr>
            </w:pPr>
            <w:r>
              <w:rPr>
                <w:iCs/>
                <w:kern w:val="0"/>
                <w:sz w:val="18"/>
                <w:szCs w:val="18"/>
              </w:rPr>
              <w:t>蓼科</w:t>
            </w:r>
            <w:r>
              <w:rPr>
                <w:iCs/>
                <w:kern w:val="0"/>
                <w:sz w:val="18"/>
                <w:szCs w:val="18"/>
              </w:rPr>
              <w:t xml:space="preserve"> </w:t>
            </w:r>
            <w:r>
              <w:rPr>
                <w:i/>
                <w:kern w:val="0"/>
                <w:sz w:val="18"/>
                <w:szCs w:val="18"/>
              </w:rPr>
              <w:t>Polygonaccae</w:t>
            </w:r>
          </w:p>
        </w:tc>
        <w:tc>
          <w:tcPr>
            <w:tcW w:w="2609" w:type="dxa"/>
            <w:vAlign w:val="center"/>
          </w:tcPr>
          <w:p w:rsidR="000A68A4" w:rsidRDefault="006A59F5">
            <w:pPr>
              <w:widowControl/>
              <w:jc w:val="center"/>
              <w:rPr>
                <w:kern w:val="0"/>
                <w:sz w:val="18"/>
                <w:szCs w:val="18"/>
              </w:rPr>
            </w:pPr>
            <w:r>
              <w:rPr>
                <w:kern w:val="0"/>
                <w:sz w:val="18"/>
                <w:szCs w:val="18"/>
              </w:rPr>
              <w:t>沙拐枣</w:t>
            </w:r>
          </w:p>
        </w:tc>
        <w:tc>
          <w:tcPr>
            <w:tcW w:w="3317" w:type="dxa"/>
            <w:vAlign w:val="center"/>
          </w:tcPr>
          <w:p w:rsidR="000A68A4" w:rsidRDefault="006A59F5">
            <w:pPr>
              <w:widowControl/>
              <w:jc w:val="center"/>
              <w:rPr>
                <w:i/>
                <w:kern w:val="0"/>
                <w:sz w:val="18"/>
                <w:szCs w:val="18"/>
              </w:rPr>
            </w:pPr>
            <w:r>
              <w:rPr>
                <w:i/>
                <w:kern w:val="0"/>
                <w:sz w:val="18"/>
                <w:szCs w:val="18"/>
              </w:rPr>
              <w:t>Calligonum mongolicunl</w:t>
            </w:r>
          </w:p>
        </w:tc>
      </w:tr>
      <w:tr w:rsidR="000A68A4">
        <w:trPr>
          <w:cantSplit/>
          <w:trHeight w:val="28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盐穂木</w:t>
            </w:r>
          </w:p>
        </w:tc>
        <w:tc>
          <w:tcPr>
            <w:tcW w:w="3317" w:type="dxa"/>
            <w:vAlign w:val="center"/>
          </w:tcPr>
          <w:p w:rsidR="000A68A4" w:rsidRDefault="006A59F5">
            <w:pPr>
              <w:widowControl/>
              <w:jc w:val="center"/>
              <w:rPr>
                <w:i/>
                <w:kern w:val="0"/>
                <w:sz w:val="18"/>
                <w:szCs w:val="18"/>
              </w:rPr>
            </w:pPr>
            <w:r>
              <w:rPr>
                <w:i/>
                <w:kern w:val="0"/>
                <w:sz w:val="18"/>
                <w:szCs w:val="18"/>
              </w:rPr>
              <w:t>Halostachys caspica</w:t>
            </w:r>
          </w:p>
        </w:tc>
      </w:tr>
      <w:tr w:rsidR="000A68A4">
        <w:trPr>
          <w:cantSplit/>
          <w:trHeight w:val="225"/>
        </w:trPr>
        <w:tc>
          <w:tcPr>
            <w:tcW w:w="2596" w:type="dxa"/>
            <w:vMerge w:val="restart"/>
            <w:vAlign w:val="center"/>
          </w:tcPr>
          <w:p w:rsidR="000A68A4" w:rsidRDefault="006A59F5">
            <w:pPr>
              <w:widowControl/>
              <w:jc w:val="center"/>
              <w:rPr>
                <w:i/>
                <w:kern w:val="0"/>
                <w:sz w:val="18"/>
                <w:szCs w:val="18"/>
              </w:rPr>
            </w:pPr>
            <w:r>
              <w:rPr>
                <w:iCs/>
                <w:kern w:val="0"/>
                <w:sz w:val="18"/>
                <w:szCs w:val="18"/>
              </w:rPr>
              <w:t>藜科</w:t>
            </w:r>
            <w:r>
              <w:rPr>
                <w:iCs/>
                <w:kern w:val="0"/>
                <w:sz w:val="18"/>
                <w:szCs w:val="18"/>
              </w:rPr>
              <w:t xml:space="preserve"> </w:t>
            </w:r>
            <w:r>
              <w:rPr>
                <w:i/>
                <w:kern w:val="0"/>
                <w:sz w:val="18"/>
                <w:szCs w:val="18"/>
              </w:rPr>
              <w:t>Chenopodiaccae</w:t>
            </w:r>
          </w:p>
        </w:tc>
        <w:tc>
          <w:tcPr>
            <w:tcW w:w="2609" w:type="dxa"/>
            <w:vAlign w:val="center"/>
          </w:tcPr>
          <w:p w:rsidR="000A68A4" w:rsidRDefault="006A59F5">
            <w:pPr>
              <w:widowControl/>
              <w:jc w:val="center"/>
              <w:rPr>
                <w:kern w:val="0"/>
                <w:sz w:val="18"/>
                <w:szCs w:val="18"/>
              </w:rPr>
            </w:pPr>
            <w:r>
              <w:rPr>
                <w:kern w:val="0"/>
                <w:sz w:val="18"/>
                <w:szCs w:val="18"/>
              </w:rPr>
              <w:t>圆叶盐爪爪</w:t>
            </w:r>
          </w:p>
        </w:tc>
        <w:tc>
          <w:tcPr>
            <w:tcW w:w="3317" w:type="dxa"/>
            <w:vAlign w:val="center"/>
          </w:tcPr>
          <w:p w:rsidR="000A68A4" w:rsidRDefault="006A59F5">
            <w:pPr>
              <w:widowControl/>
              <w:jc w:val="center"/>
              <w:rPr>
                <w:i/>
                <w:kern w:val="0"/>
                <w:sz w:val="18"/>
                <w:szCs w:val="18"/>
              </w:rPr>
            </w:pPr>
            <w:r>
              <w:rPr>
                <w:i/>
                <w:kern w:val="0"/>
                <w:sz w:val="18"/>
                <w:szCs w:val="18"/>
              </w:rPr>
              <w:t>Kalidium schrenkianum</w:t>
            </w:r>
          </w:p>
        </w:tc>
      </w:tr>
      <w:tr w:rsidR="000A68A4">
        <w:trPr>
          <w:cantSplit/>
          <w:trHeight w:val="21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刺蓬</w:t>
            </w:r>
          </w:p>
        </w:tc>
        <w:tc>
          <w:tcPr>
            <w:tcW w:w="3317" w:type="dxa"/>
            <w:vAlign w:val="center"/>
          </w:tcPr>
          <w:p w:rsidR="000A68A4" w:rsidRDefault="006A59F5">
            <w:pPr>
              <w:widowControl/>
              <w:jc w:val="center"/>
              <w:rPr>
                <w:i/>
                <w:kern w:val="0"/>
                <w:sz w:val="18"/>
                <w:szCs w:val="18"/>
              </w:rPr>
            </w:pPr>
            <w:r>
              <w:rPr>
                <w:i/>
                <w:kern w:val="0"/>
                <w:sz w:val="18"/>
                <w:szCs w:val="18"/>
              </w:rPr>
              <w:t>Sallsola pestifer</w:t>
            </w:r>
          </w:p>
        </w:tc>
      </w:tr>
      <w:tr w:rsidR="000A68A4">
        <w:trPr>
          <w:cantSplit/>
          <w:trHeight w:val="21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细叶虫实</w:t>
            </w:r>
          </w:p>
        </w:tc>
        <w:tc>
          <w:tcPr>
            <w:tcW w:w="3317" w:type="dxa"/>
            <w:vAlign w:val="center"/>
          </w:tcPr>
          <w:p w:rsidR="000A68A4" w:rsidRDefault="006A59F5">
            <w:pPr>
              <w:widowControl/>
              <w:jc w:val="center"/>
              <w:rPr>
                <w:i/>
                <w:kern w:val="0"/>
                <w:sz w:val="18"/>
                <w:szCs w:val="18"/>
              </w:rPr>
            </w:pPr>
            <w:r>
              <w:rPr>
                <w:i/>
                <w:kern w:val="0"/>
                <w:sz w:val="18"/>
                <w:szCs w:val="18"/>
              </w:rPr>
              <w:t>Corispormum heptapotamicum</w:t>
            </w:r>
          </w:p>
        </w:tc>
      </w:tr>
      <w:tr w:rsidR="000A68A4">
        <w:trPr>
          <w:cantSplit/>
          <w:trHeight w:val="19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星状刺果藜</w:t>
            </w:r>
          </w:p>
        </w:tc>
        <w:tc>
          <w:tcPr>
            <w:tcW w:w="3317" w:type="dxa"/>
            <w:vAlign w:val="center"/>
          </w:tcPr>
          <w:p w:rsidR="000A68A4" w:rsidRDefault="006A59F5">
            <w:pPr>
              <w:widowControl/>
              <w:jc w:val="center"/>
              <w:rPr>
                <w:i/>
                <w:kern w:val="0"/>
                <w:sz w:val="18"/>
                <w:szCs w:val="18"/>
              </w:rPr>
            </w:pPr>
            <w:r>
              <w:rPr>
                <w:i/>
                <w:kern w:val="0"/>
                <w:sz w:val="18"/>
                <w:szCs w:val="18"/>
              </w:rPr>
              <w:t>Bassia dasyphylla</w:t>
            </w:r>
          </w:p>
        </w:tc>
      </w:tr>
      <w:tr w:rsidR="000A68A4">
        <w:trPr>
          <w:cantSplit/>
          <w:trHeight w:val="24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假木贼</w:t>
            </w:r>
          </w:p>
        </w:tc>
        <w:tc>
          <w:tcPr>
            <w:tcW w:w="3317" w:type="dxa"/>
            <w:vAlign w:val="center"/>
          </w:tcPr>
          <w:p w:rsidR="000A68A4" w:rsidRDefault="006A59F5">
            <w:pPr>
              <w:widowControl/>
              <w:jc w:val="center"/>
              <w:rPr>
                <w:i/>
                <w:kern w:val="0"/>
                <w:sz w:val="18"/>
                <w:szCs w:val="18"/>
              </w:rPr>
            </w:pPr>
            <w:r>
              <w:rPr>
                <w:i/>
                <w:kern w:val="0"/>
                <w:sz w:val="18"/>
                <w:szCs w:val="18"/>
              </w:rPr>
              <w:t>Anabasis aphylla</w:t>
            </w:r>
          </w:p>
        </w:tc>
      </w:tr>
      <w:tr w:rsidR="000A68A4">
        <w:trPr>
          <w:trHeight w:val="255"/>
        </w:trPr>
        <w:tc>
          <w:tcPr>
            <w:tcW w:w="2596" w:type="dxa"/>
            <w:vAlign w:val="center"/>
          </w:tcPr>
          <w:p w:rsidR="000A68A4" w:rsidRDefault="006A59F5">
            <w:pPr>
              <w:widowControl/>
              <w:jc w:val="center"/>
              <w:rPr>
                <w:i/>
                <w:kern w:val="0"/>
                <w:sz w:val="18"/>
                <w:szCs w:val="18"/>
              </w:rPr>
            </w:pPr>
            <w:r>
              <w:rPr>
                <w:iCs/>
                <w:kern w:val="0"/>
                <w:sz w:val="18"/>
                <w:szCs w:val="18"/>
              </w:rPr>
              <w:t>毛莨科</w:t>
            </w:r>
            <w:r>
              <w:rPr>
                <w:iCs/>
                <w:kern w:val="0"/>
                <w:sz w:val="18"/>
                <w:szCs w:val="18"/>
              </w:rPr>
              <w:t xml:space="preserve"> </w:t>
            </w:r>
            <w:r>
              <w:rPr>
                <w:i/>
                <w:kern w:val="0"/>
                <w:sz w:val="18"/>
                <w:szCs w:val="18"/>
              </w:rPr>
              <w:t>Ranunculaceae</w:t>
            </w:r>
          </w:p>
        </w:tc>
        <w:tc>
          <w:tcPr>
            <w:tcW w:w="2609" w:type="dxa"/>
            <w:vAlign w:val="center"/>
          </w:tcPr>
          <w:p w:rsidR="000A68A4" w:rsidRDefault="006A59F5">
            <w:pPr>
              <w:widowControl/>
              <w:jc w:val="center"/>
              <w:rPr>
                <w:kern w:val="0"/>
                <w:sz w:val="18"/>
                <w:szCs w:val="18"/>
              </w:rPr>
            </w:pPr>
            <w:r>
              <w:rPr>
                <w:kern w:val="0"/>
                <w:sz w:val="18"/>
                <w:szCs w:val="18"/>
              </w:rPr>
              <w:t>东方铁线莲</w:t>
            </w:r>
          </w:p>
        </w:tc>
        <w:tc>
          <w:tcPr>
            <w:tcW w:w="3317" w:type="dxa"/>
            <w:vAlign w:val="center"/>
          </w:tcPr>
          <w:p w:rsidR="000A68A4" w:rsidRDefault="006A59F5">
            <w:pPr>
              <w:widowControl/>
              <w:jc w:val="center"/>
              <w:rPr>
                <w:i/>
                <w:kern w:val="0"/>
                <w:sz w:val="18"/>
                <w:szCs w:val="18"/>
              </w:rPr>
            </w:pPr>
            <w:r>
              <w:rPr>
                <w:i/>
                <w:kern w:val="0"/>
                <w:sz w:val="18"/>
                <w:szCs w:val="18"/>
              </w:rPr>
              <w:t>Cleamatis orientalis</w:t>
            </w:r>
          </w:p>
        </w:tc>
      </w:tr>
      <w:tr w:rsidR="000A68A4">
        <w:trPr>
          <w:cantSplit/>
          <w:trHeight w:val="165"/>
        </w:trPr>
        <w:tc>
          <w:tcPr>
            <w:tcW w:w="2596" w:type="dxa"/>
            <w:vMerge w:val="restart"/>
            <w:vAlign w:val="center"/>
          </w:tcPr>
          <w:p w:rsidR="000A68A4" w:rsidRDefault="006A59F5">
            <w:pPr>
              <w:widowControl/>
              <w:jc w:val="center"/>
              <w:rPr>
                <w:i/>
                <w:kern w:val="0"/>
                <w:sz w:val="18"/>
                <w:szCs w:val="18"/>
              </w:rPr>
            </w:pPr>
            <w:r>
              <w:rPr>
                <w:iCs/>
                <w:kern w:val="0"/>
                <w:sz w:val="18"/>
                <w:szCs w:val="18"/>
              </w:rPr>
              <w:t>豆科</w:t>
            </w:r>
            <w:r>
              <w:rPr>
                <w:iCs/>
                <w:kern w:val="0"/>
                <w:sz w:val="18"/>
                <w:szCs w:val="18"/>
              </w:rPr>
              <w:t xml:space="preserve"> </w:t>
            </w:r>
            <w:r>
              <w:rPr>
                <w:i/>
                <w:kern w:val="0"/>
                <w:sz w:val="18"/>
                <w:szCs w:val="18"/>
              </w:rPr>
              <w:t>Leguminosae</w:t>
            </w:r>
          </w:p>
        </w:tc>
        <w:tc>
          <w:tcPr>
            <w:tcW w:w="2609" w:type="dxa"/>
            <w:vAlign w:val="center"/>
          </w:tcPr>
          <w:p w:rsidR="000A68A4" w:rsidRDefault="006A59F5">
            <w:pPr>
              <w:widowControl/>
              <w:jc w:val="center"/>
              <w:rPr>
                <w:kern w:val="0"/>
                <w:sz w:val="18"/>
                <w:szCs w:val="18"/>
              </w:rPr>
            </w:pPr>
            <w:r>
              <w:rPr>
                <w:kern w:val="0"/>
                <w:sz w:val="18"/>
                <w:szCs w:val="18"/>
              </w:rPr>
              <w:t>铃铛刺</w:t>
            </w:r>
          </w:p>
        </w:tc>
        <w:tc>
          <w:tcPr>
            <w:tcW w:w="3317" w:type="dxa"/>
            <w:vAlign w:val="center"/>
          </w:tcPr>
          <w:p w:rsidR="000A68A4" w:rsidRDefault="006A59F5">
            <w:pPr>
              <w:widowControl/>
              <w:jc w:val="center"/>
              <w:rPr>
                <w:i/>
                <w:kern w:val="0"/>
                <w:sz w:val="18"/>
                <w:szCs w:val="18"/>
              </w:rPr>
            </w:pPr>
            <w:r>
              <w:rPr>
                <w:i/>
                <w:kern w:val="0"/>
                <w:sz w:val="18"/>
                <w:szCs w:val="18"/>
              </w:rPr>
              <w:t>Halimodendron halodendron</w:t>
            </w:r>
          </w:p>
        </w:tc>
      </w:tr>
      <w:tr w:rsidR="000A68A4">
        <w:trPr>
          <w:cantSplit/>
          <w:trHeight w:val="15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白花苦豆子</w:t>
            </w:r>
          </w:p>
        </w:tc>
        <w:tc>
          <w:tcPr>
            <w:tcW w:w="3317" w:type="dxa"/>
            <w:vAlign w:val="center"/>
          </w:tcPr>
          <w:p w:rsidR="000A68A4" w:rsidRDefault="006A59F5">
            <w:pPr>
              <w:widowControl/>
              <w:jc w:val="center"/>
              <w:rPr>
                <w:i/>
                <w:kern w:val="0"/>
                <w:sz w:val="18"/>
                <w:szCs w:val="18"/>
              </w:rPr>
            </w:pPr>
            <w:r>
              <w:rPr>
                <w:i/>
                <w:kern w:val="0"/>
                <w:sz w:val="18"/>
                <w:szCs w:val="18"/>
              </w:rPr>
              <w:t>Sophora alopecuroides</w:t>
            </w:r>
          </w:p>
        </w:tc>
      </w:tr>
      <w:tr w:rsidR="000A68A4">
        <w:trPr>
          <w:cantSplit/>
          <w:trHeight w:val="30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苦马豆</w:t>
            </w:r>
          </w:p>
        </w:tc>
        <w:tc>
          <w:tcPr>
            <w:tcW w:w="3317" w:type="dxa"/>
            <w:vAlign w:val="center"/>
          </w:tcPr>
          <w:p w:rsidR="000A68A4" w:rsidRDefault="006A59F5">
            <w:pPr>
              <w:widowControl/>
              <w:jc w:val="center"/>
              <w:rPr>
                <w:i/>
                <w:kern w:val="0"/>
                <w:sz w:val="18"/>
                <w:szCs w:val="18"/>
              </w:rPr>
            </w:pPr>
            <w:r>
              <w:rPr>
                <w:i/>
                <w:kern w:val="0"/>
                <w:sz w:val="18"/>
                <w:szCs w:val="18"/>
              </w:rPr>
              <w:t>Sphaorophysa salsula</w:t>
            </w:r>
          </w:p>
        </w:tc>
      </w:tr>
      <w:tr w:rsidR="000A68A4">
        <w:trPr>
          <w:cantSplit/>
          <w:trHeight w:val="30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光甘草</w:t>
            </w:r>
          </w:p>
        </w:tc>
        <w:tc>
          <w:tcPr>
            <w:tcW w:w="3317" w:type="dxa"/>
            <w:vAlign w:val="center"/>
          </w:tcPr>
          <w:p w:rsidR="000A68A4" w:rsidRDefault="006A59F5">
            <w:pPr>
              <w:widowControl/>
              <w:jc w:val="center"/>
              <w:rPr>
                <w:i/>
                <w:kern w:val="0"/>
                <w:sz w:val="18"/>
                <w:szCs w:val="18"/>
              </w:rPr>
            </w:pPr>
            <w:r>
              <w:rPr>
                <w:i/>
                <w:kern w:val="0"/>
                <w:sz w:val="18"/>
                <w:szCs w:val="18"/>
              </w:rPr>
              <w:t>Glycyrrhiza korshinskyi</w:t>
            </w:r>
          </w:p>
        </w:tc>
      </w:tr>
      <w:tr w:rsidR="000A68A4">
        <w:trPr>
          <w:cantSplit/>
          <w:trHeight w:val="28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胀果甘草</w:t>
            </w:r>
          </w:p>
        </w:tc>
        <w:tc>
          <w:tcPr>
            <w:tcW w:w="3317" w:type="dxa"/>
            <w:vAlign w:val="center"/>
          </w:tcPr>
          <w:p w:rsidR="000A68A4" w:rsidRDefault="006A59F5">
            <w:pPr>
              <w:widowControl/>
              <w:jc w:val="center"/>
              <w:rPr>
                <w:i/>
                <w:kern w:val="0"/>
                <w:sz w:val="18"/>
                <w:szCs w:val="18"/>
              </w:rPr>
            </w:pPr>
            <w:r>
              <w:rPr>
                <w:i/>
                <w:kern w:val="0"/>
                <w:sz w:val="18"/>
                <w:szCs w:val="18"/>
              </w:rPr>
              <w:t>Glycyrrhiza inflata Batalin</w:t>
            </w:r>
          </w:p>
        </w:tc>
      </w:tr>
      <w:tr w:rsidR="000A68A4">
        <w:trPr>
          <w:cantSplit/>
          <w:trHeight w:val="97"/>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疏叶骆驼刺</w:t>
            </w:r>
          </w:p>
        </w:tc>
        <w:tc>
          <w:tcPr>
            <w:tcW w:w="3317" w:type="dxa"/>
            <w:vAlign w:val="center"/>
          </w:tcPr>
          <w:p w:rsidR="000A68A4" w:rsidRDefault="006A59F5">
            <w:pPr>
              <w:widowControl/>
              <w:jc w:val="center"/>
              <w:rPr>
                <w:i/>
                <w:kern w:val="0"/>
                <w:sz w:val="18"/>
                <w:szCs w:val="18"/>
              </w:rPr>
            </w:pPr>
            <w:r>
              <w:rPr>
                <w:i/>
                <w:kern w:val="0"/>
                <w:sz w:val="18"/>
                <w:szCs w:val="18"/>
              </w:rPr>
              <w:t>Althagi sparsifolia</w:t>
            </w:r>
          </w:p>
        </w:tc>
      </w:tr>
      <w:tr w:rsidR="000A68A4">
        <w:trPr>
          <w:cantSplit/>
          <w:trHeight w:val="285"/>
        </w:trPr>
        <w:tc>
          <w:tcPr>
            <w:tcW w:w="2596" w:type="dxa"/>
            <w:vMerge w:val="restart"/>
            <w:vAlign w:val="center"/>
          </w:tcPr>
          <w:p w:rsidR="000A68A4" w:rsidRDefault="006A59F5">
            <w:pPr>
              <w:widowControl/>
              <w:jc w:val="center"/>
              <w:rPr>
                <w:i/>
                <w:kern w:val="0"/>
                <w:sz w:val="18"/>
                <w:szCs w:val="18"/>
              </w:rPr>
            </w:pPr>
            <w:r>
              <w:rPr>
                <w:iCs/>
                <w:kern w:val="0"/>
                <w:sz w:val="18"/>
                <w:szCs w:val="18"/>
              </w:rPr>
              <w:t>蒺藜科</w:t>
            </w:r>
            <w:r>
              <w:rPr>
                <w:iCs/>
                <w:kern w:val="0"/>
                <w:sz w:val="18"/>
                <w:szCs w:val="18"/>
              </w:rPr>
              <w:t xml:space="preserve"> </w:t>
            </w:r>
            <w:r>
              <w:rPr>
                <w:i/>
                <w:kern w:val="0"/>
                <w:sz w:val="18"/>
                <w:szCs w:val="18"/>
              </w:rPr>
              <w:t>Zyqqphy uaceae</w:t>
            </w:r>
          </w:p>
        </w:tc>
        <w:tc>
          <w:tcPr>
            <w:tcW w:w="2609" w:type="dxa"/>
            <w:vAlign w:val="center"/>
          </w:tcPr>
          <w:p w:rsidR="000A68A4" w:rsidRDefault="006A59F5">
            <w:pPr>
              <w:widowControl/>
              <w:jc w:val="center"/>
              <w:rPr>
                <w:kern w:val="0"/>
                <w:sz w:val="18"/>
                <w:szCs w:val="18"/>
              </w:rPr>
            </w:pPr>
            <w:r>
              <w:rPr>
                <w:kern w:val="0"/>
                <w:sz w:val="18"/>
                <w:szCs w:val="18"/>
              </w:rPr>
              <w:t>骆驼篷</w:t>
            </w:r>
          </w:p>
        </w:tc>
        <w:tc>
          <w:tcPr>
            <w:tcW w:w="3317" w:type="dxa"/>
            <w:vAlign w:val="center"/>
          </w:tcPr>
          <w:p w:rsidR="000A68A4" w:rsidRDefault="006A59F5">
            <w:pPr>
              <w:widowControl/>
              <w:jc w:val="center"/>
              <w:rPr>
                <w:i/>
                <w:kern w:val="0"/>
                <w:sz w:val="18"/>
                <w:szCs w:val="18"/>
              </w:rPr>
            </w:pPr>
            <w:r>
              <w:rPr>
                <w:i/>
                <w:kern w:val="0"/>
                <w:sz w:val="18"/>
                <w:szCs w:val="18"/>
              </w:rPr>
              <w:t>Peganum harmala</w:t>
            </w:r>
          </w:p>
        </w:tc>
      </w:tr>
      <w:tr w:rsidR="000A68A4">
        <w:trPr>
          <w:cantSplit/>
          <w:trHeight w:val="31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西伯利亚白刺</w:t>
            </w:r>
          </w:p>
        </w:tc>
        <w:tc>
          <w:tcPr>
            <w:tcW w:w="3317" w:type="dxa"/>
            <w:vAlign w:val="center"/>
          </w:tcPr>
          <w:p w:rsidR="000A68A4" w:rsidRDefault="006A59F5">
            <w:pPr>
              <w:widowControl/>
              <w:jc w:val="center"/>
              <w:rPr>
                <w:i/>
                <w:kern w:val="0"/>
                <w:sz w:val="18"/>
                <w:szCs w:val="18"/>
              </w:rPr>
            </w:pPr>
            <w:r>
              <w:rPr>
                <w:i/>
                <w:kern w:val="0"/>
                <w:sz w:val="18"/>
                <w:szCs w:val="18"/>
              </w:rPr>
              <w:t>Nitraria sibirica</w:t>
            </w:r>
          </w:p>
        </w:tc>
      </w:tr>
      <w:tr w:rsidR="000A68A4">
        <w:trPr>
          <w:cantSplit/>
          <w:trHeight w:val="240"/>
        </w:trPr>
        <w:tc>
          <w:tcPr>
            <w:tcW w:w="2596" w:type="dxa"/>
            <w:vMerge w:val="restart"/>
            <w:vAlign w:val="center"/>
          </w:tcPr>
          <w:p w:rsidR="000A68A4" w:rsidRDefault="006A59F5">
            <w:pPr>
              <w:widowControl/>
              <w:jc w:val="center"/>
              <w:rPr>
                <w:i/>
                <w:kern w:val="0"/>
                <w:sz w:val="18"/>
                <w:szCs w:val="18"/>
              </w:rPr>
            </w:pPr>
            <w:r>
              <w:rPr>
                <w:iCs/>
                <w:kern w:val="0"/>
                <w:sz w:val="18"/>
                <w:szCs w:val="18"/>
              </w:rPr>
              <w:t>柽柳科</w:t>
            </w:r>
            <w:r>
              <w:rPr>
                <w:iCs/>
                <w:kern w:val="0"/>
                <w:sz w:val="18"/>
                <w:szCs w:val="18"/>
              </w:rPr>
              <w:t xml:space="preserve"> </w:t>
            </w:r>
            <w:r>
              <w:rPr>
                <w:i/>
                <w:kern w:val="0"/>
                <w:sz w:val="18"/>
                <w:szCs w:val="18"/>
              </w:rPr>
              <w:t>Tamaricaccae</w:t>
            </w:r>
          </w:p>
        </w:tc>
        <w:tc>
          <w:tcPr>
            <w:tcW w:w="2609" w:type="dxa"/>
            <w:vAlign w:val="center"/>
          </w:tcPr>
          <w:p w:rsidR="000A68A4" w:rsidRDefault="006A59F5">
            <w:pPr>
              <w:widowControl/>
              <w:jc w:val="center"/>
              <w:rPr>
                <w:kern w:val="0"/>
                <w:sz w:val="18"/>
                <w:szCs w:val="18"/>
              </w:rPr>
            </w:pPr>
            <w:r>
              <w:rPr>
                <w:kern w:val="0"/>
                <w:sz w:val="18"/>
                <w:szCs w:val="18"/>
              </w:rPr>
              <w:t>多枝柽柳</w:t>
            </w:r>
          </w:p>
        </w:tc>
        <w:tc>
          <w:tcPr>
            <w:tcW w:w="3317" w:type="dxa"/>
            <w:vAlign w:val="center"/>
          </w:tcPr>
          <w:p w:rsidR="000A68A4" w:rsidRDefault="006A59F5">
            <w:pPr>
              <w:widowControl/>
              <w:jc w:val="center"/>
              <w:rPr>
                <w:i/>
                <w:kern w:val="0"/>
                <w:sz w:val="18"/>
                <w:szCs w:val="18"/>
              </w:rPr>
            </w:pPr>
            <w:r>
              <w:rPr>
                <w:i/>
                <w:kern w:val="0"/>
                <w:sz w:val="18"/>
                <w:szCs w:val="18"/>
              </w:rPr>
              <w:t>Tamarix ramosissima</w:t>
            </w:r>
          </w:p>
        </w:tc>
      </w:tr>
      <w:tr w:rsidR="000A68A4">
        <w:trPr>
          <w:cantSplit/>
          <w:trHeight w:val="16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刚毛柽柳</w:t>
            </w:r>
          </w:p>
        </w:tc>
        <w:tc>
          <w:tcPr>
            <w:tcW w:w="3317" w:type="dxa"/>
            <w:vAlign w:val="center"/>
          </w:tcPr>
          <w:p w:rsidR="000A68A4" w:rsidRDefault="006A59F5">
            <w:pPr>
              <w:widowControl/>
              <w:jc w:val="center"/>
              <w:rPr>
                <w:i/>
                <w:kern w:val="0"/>
                <w:sz w:val="18"/>
                <w:szCs w:val="18"/>
              </w:rPr>
            </w:pPr>
            <w:r>
              <w:rPr>
                <w:i/>
                <w:kern w:val="0"/>
                <w:sz w:val="18"/>
                <w:szCs w:val="18"/>
              </w:rPr>
              <w:t>Tamarix hispida</w:t>
            </w:r>
          </w:p>
        </w:tc>
      </w:tr>
      <w:tr w:rsidR="000A68A4">
        <w:trPr>
          <w:cantSplit/>
          <w:trHeight w:val="13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短穗柽柳</w:t>
            </w:r>
          </w:p>
        </w:tc>
        <w:tc>
          <w:tcPr>
            <w:tcW w:w="3317" w:type="dxa"/>
            <w:vAlign w:val="center"/>
          </w:tcPr>
          <w:p w:rsidR="000A68A4" w:rsidRDefault="006A59F5">
            <w:pPr>
              <w:widowControl/>
              <w:jc w:val="center"/>
              <w:rPr>
                <w:i/>
                <w:kern w:val="0"/>
                <w:sz w:val="18"/>
                <w:szCs w:val="18"/>
              </w:rPr>
            </w:pPr>
            <w:r>
              <w:rPr>
                <w:i/>
                <w:kern w:val="0"/>
                <w:sz w:val="18"/>
                <w:szCs w:val="18"/>
              </w:rPr>
              <w:t>Tamarix laxa</w:t>
            </w:r>
          </w:p>
        </w:tc>
      </w:tr>
      <w:tr w:rsidR="000A68A4">
        <w:trPr>
          <w:cantSplit/>
          <w:trHeight w:val="30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多花柽柳</w:t>
            </w:r>
          </w:p>
        </w:tc>
        <w:tc>
          <w:tcPr>
            <w:tcW w:w="3317" w:type="dxa"/>
            <w:vAlign w:val="center"/>
          </w:tcPr>
          <w:p w:rsidR="000A68A4" w:rsidRDefault="006A59F5">
            <w:pPr>
              <w:widowControl/>
              <w:jc w:val="center"/>
              <w:rPr>
                <w:i/>
                <w:kern w:val="0"/>
                <w:sz w:val="18"/>
                <w:szCs w:val="18"/>
              </w:rPr>
            </w:pPr>
            <w:r>
              <w:rPr>
                <w:i/>
                <w:kern w:val="0"/>
                <w:sz w:val="18"/>
                <w:szCs w:val="18"/>
              </w:rPr>
              <w:t>Tamarix hohenackeri</w:t>
            </w:r>
          </w:p>
        </w:tc>
      </w:tr>
      <w:tr w:rsidR="000A68A4">
        <w:trPr>
          <w:cantSplit/>
          <w:trHeight w:val="339"/>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长穗柽柳</w:t>
            </w:r>
          </w:p>
        </w:tc>
        <w:tc>
          <w:tcPr>
            <w:tcW w:w="3317" w:type="dxa"/>
            <w:vAlign w:val="center"/>
          </w:tcPr>
          <w:p w:rsidR="000A68A4" w:rsidRDefault="006A59F5">
            <w:pPr>
              <w:widowControl/>
              <w:jc w:val="center"/>
              <w:rPr>
                <w:i/>
                <w:kern w:val="0"/>
                <w:sz w:val="18"/>
                <w:szCs w:val="18"/>
              </w:rPr>
            </w:pPr>
            <w:r>
              <w:rPr>
                <w:i/>
                <w:kern w:val="0"/>
                <w:sz w:val="18"/>
                <w:szCs w:val="18"/>
              </w:rPr>
              <w:t>Tamarix elongata</w:t>
            </w:r>
          </w:p>
        </w:tc>
      </w:tr>
      <w:tr w:rsidR="000A68A4">
        <w:trPr>
          <w:cantSplit/>
          <w:trHeight w:val="339"/>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沙生柽柳</w:t>
            </w:r>
          </w:p>
        </w:tc>
        <w:tc>
          <w:tcPr>
            <w:tcW w:w="3317" w:type="dxa"/>
            <w:vAlign w:val="center"/>
          </w:tcPr>
          <w:p w:rsidR="000A68A4" w:rsidRDefault="006A59F5">
            <w:pPr>
              <w:widowControl/>
              <w:jc w:val="center"/>
              <w:rPr>
                <w:i/>
                <w:kern w:val="0"/>
                <w:sz w:val="18"/>
                <w:szCs w:val="18"/>
              </w:rPr>
            </w:pPr>
            <w:r>
              <w:rPr>
                <w:i/>
                <w:kern w:val="0"/>
                <w:sz w:val="18"/>
                <w:szCs w:val="18"/>
              </w:rPr>
              <w:t>Tamarix taklamakanensis</w:t>
            </w:r>
          </w:p>
        </w:tc>
      </w:tr>
      <w:tr w:rsidR="000A68A4">
        <w:trPr>
          <w:cantSplit/>
          <w:trHeight w:val="330"/>
        </w:trPr>
        <w:tc>
          <w:tcPr>
            <w:tcW w:w="2596" w:type="dxa"/>
            <w:vMerge w:val="restart"/>
            <w:vAlign w:val="center"/>
          </w:tcPr>
          <w:p w:rsidR="000A68A4" w:rsidRDefault="006A59F5">
            <w:pPr>
              <w:widowControl/>
              <w:jc w:val="center"/>
              <w:rPr>
                <w:i/>
                <w:kern w:val="0"/>
                <w:sz w:val="18"/>
                <w:szCs w:val="18"/>
              </w:rPr>
            </w:pPr>
            <w:r>
              <w:rPr>
                <w:iCs/>
                <w:kern w:val="0"/>
                <w:sz w:val="18"/>
                <w:szCs w:val="18"/>
              </w:rPr>
              <w:t>胡颓子科</w:t>
            </w:r>
            <w:r>
              <w:rPr>
                <w:iCs/>
                <w:kern w:val="0"/>
                <w:sz w:val="18"/>
                <w:szCs w:val="18"/>
              </w:rPr>
              <w:t xml:space="preserve"> </w:t>
            </w:r>
            <w:r>
              <w:rPr>
                <w:i/>
                <w:kern w:val="0"/>
                <w:sz w:val="18"/>
                <w:szCs w:val="18"/>
              </w:rPr>
              <w:t>Elacagnaccae</w:t>
            </w:r>
          </w:p>
        </w:tc>
        <w:tc>
          <w:tcPr>
            <w:tcW w:w="2609" w:type="dxa"/>
            <w:vAlign w:val="center"/>
          </w:tcPr>
          <w:p w:rsidR="000A68A4" w:rsidRDefault="006A59F5">
            <w:pPr>
              <w:widowControl/>
              <w:jc w:val="center"/>
              <w:rPr>
                <w:kern w:val="0"/>
                <w:sz w:val="18"/>
                <w:szCs w:val="18"/>
              </w:rPr>
            </w:pPr>
            <w:r>
              <w:rPr>
                <w:kern w:val="0"/>
                <w:sz w:val="18"/>
                <w:szCs w:val="18"/>
              </w:rPr>
              <w:t>尖果沙枣</w:t>
            </w:r>
          </w:p>
        </w:tc>
        <w:tc>
          <w:tcPr>
            <w:tcW w:w="3317" w:type="dxa"/>
            <w:vAlign w:val="center"/>
          </w:tcPr>
          <w:p w:rsidR="000A68A4" w:rsidRDefault="006A59F5">
            <w:pPr>
              <w:widowControl/>
              <w:jc w:val="center"/>
              <w:rPr>
                <w:i/>
                <w:kern w:val="0"/>
                <w:sz w:val="18"/>
                <w:szCs w:val="18"/>
              </w:rPr>
            </w:pPr>
            <w:r>
              <w:rPr>
                <w:i/>
                <w:kern w:val="0"/>
                <w:sz w:val="18"/>
                <w:szCs w:val="18"/>
              </w:rPr>
              <w:t>Elacagnus oxycarpa</w:t>
            </w:r>
          </w:p>
        </w:tc>
      </w:tr>
      <w:tr w:rsidR="000A68A4">
        <w:trPr>
          <w:cantSplit/>
          <w:trHeight w:val="27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大沙枣</w:t>
            </w:r>
          </w:p>
        </w:tc>
        <w:tc>
          <w:tcPr>
            <w:tcW w:w="3317" w:type="dxa"/>
            <w:vAlign w:val="center"/>
          </w:tcPr>
          <w:p w:rsidR="000A68A4" w:rsidRDefault="006A59F5">
            <w:pPr>
              <w:widowControl/>
              <w:jc w:val="center"/>
              <w:rPr>
                <w:i/>
                <w:kern w:val="0"/>
                <w:sz w:val="18"/>
                <w:szCs w:val="18"/>
              </w:rPr>
            </w:pPr>
            <w:r>
              <w:rPr>
                <w:i/>
                <w:kern w:val="0"/>
                <w:sz w:val="18"/>
                <w:szCs w:val="18"/>
              </w:rPr>
              <w:t>Elacagnus.Moorcroftii</w:t>
            </w:r>
          </w:p>
        </w:tc>
      </w:tr>
      <w:tr w:rsidR="000A68A4">
        <w:trPr>
          <w:cantSplit/>
          <w:trHeight w:val="270"/>
        </w:trPr>
        <w:tc>
          <w:tcPr>
            <w:tcW w:w="2596" w:type="dxa"/>
            <w:vMerge w:val="restart"/>
            <w:vAlign w:val="center"/>
          </w:tcPr>
          <w:p w:rsidR="000A68A4" w:rsidRDefault="006A59F5">
            <w:pPr>
              <w:widowControl/>
              <w:jc w:val="center"/>
              <w:rPr>
                <w:i/>
                <w:kern w:val="0"/>
                <w:sz w:val="18"/>
                <w:szCs w:val="18"/>
              </w:rPr>
            </w:pPr>
            <w:r>
              <w:rPr>
                <w:iCs/>
                <w:kern w:val="0"/>
                <w:sz w:val="18"/>
                <w:szCs w:val="18"/>
              </w:rPr>
              <w:t>夹竹桃科</w:t>
            </w:r>
            <w:r>
              <w:rPr>
                <w:iCs/>
                <w:kern w:val="0"/>
                <w:sz w:val="18"/>
                <w:szCs w:val="18"/>
              </w:rPr>
              <w:t xml:space="preserve"> </w:t>
            </w:r>
            <w:r>
              <w:rPr>
                <w:i/>
                <w:kern w:val="0"/>
                <w:sz w:val="18"/>
                <w:szCs w:val="18"/>
              </w:rPr>
              <w:t>Apocynaceae</w:t>
            </w:r>
          </w:p>
        </w:tc>
        <w:tc>
          <w:tcPr>
            <w:tcW w:w="2609" w:type="dxa"/>
            <w:vAlign w:val="center"/>
          </w:tcPr>
          <w:p w:rsidR="000A68A4" w:rsidRDefault="006A59F5">
            <w:pPr>
              <w:widowControl/>
              <w:jc w:val="center"/>
              <w:rPr>
                <w:kern w:val="0"/>
                <w:sz w:val="18"/>
                <w:szCs w:val="18"/>
              </w:rPr>
            </w:pPr>
            <w:r>
              <w:rPr>
                <w:kern w:val="0"/>
                <w:sz w:val="18"/>
                <w:szCs w:val="18"/>
              </w:rPr>
              <w:t>大花罗布麻</w:t>
            </w:r>
          </w:p>
        </w:tc>
        <w:tc>
          <w:tcPr>
            <w:tcW w:w="3317" w:type="dxa"/>
            <w:vAlign w:val="center"/>
          </w:tcPr>
          <w:p w:rsidR="000A68A4" w:rsidRDefault="006A59F5">
            <w:pPr>
              <w:widowControl/>
              <w:jc w:val="center"/>
              <w:rPr>
                <w:i/>
                <w:kern w:val="0"/>
                <w:sz w:val="18"/>
                <w:szCs w:val="18"/>
              </w:rPr>
            </w:pPr>
            <w:r>
              <w:rPr>
                <w:i/>
                <w:kern w:val="0"/>
                <w:sz w:val="18"/>
                <w:szCs w:val="18"/>
              </w:rPr>
              <w:t>Poacynum hendersonii</w:t>
            </w:r>
          </w:p>
        </w:tc>
      </w:tr>
      <w:tr w:rsidR="000A68A4">
        <w:trPr>
          <w:cantSplit/>
          <w:trHeight w:val="28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茶叶花</w:t>
            </w:r>
          </w:p>
        </w:tc>
        <w:tc>
          <w:tcPr>
            <w:tcW w:w="3317" w:type="dxa"/>
            <w:vAlign w:val="center"/>
          </w:tcPr>
          <w:p w:rsidR="000A68A4" w:rsidRDefault="006A59F5">
            <w:pPr>
              <w:widowControl/>
              <w:jc w:val="center"/>
              <w:rPr>
                <w:i/>
                <w:kern w:val="0"/>
                <w:sz w:val="18"/>
                <w:szCs w:val="18"/>
              </w:rPr>
            </w:pPr>
            <w:r>
              <w:rPr>
                <w:i/>
                <w:kern w:val="0"/>
                <w:sz w:val="18"/>
                <w:szCs w:val="18"/>
              </w:rPr>
              <w:t>Trachomitum lancifolium</w:t>
            </w:r>
          </w:p>
        </w:tc>
      </w:tr>
      <w:tr w:rsidR="000A68A4">
        <w:trPr>
          <w:trHeight w:val="195"/>
        </w:trPr>
        <w:tc>
          <w:tcPr>
            <w:tcW w:w="2596" w:type="dxa"/>
            <w:vAlign w:val="center"/>
          </w:tcPr>
          <w:p w:rsidR="000A68A4" w:rsidRDefault="006A59F5">
            <w:pPr>
              <w:widowControl/>
              <w:jc w:val="center"/>
              <w:rPr>
                <w:i/>
                <w:kern w:val="0"/>
                <w:sz w:val="18"/>
                <w:szCs w:val="18"/>
              </w:rPr>
            </w:pPr>
            <w:r>
              <w:rPr>
                <w:iCs/>
                <w:kern w:val="0"/>
                <w:sz w:val="18"/>
                <w:szCs w:val="18"/>
              </w:rPr>
              <w:t>萝摩科</w:t>
            </w:r>
            <w:r>
              <w:rPr>
                <w:iCs/>
                <w:kern w:val="0"/>
                <w:sz w:val="18"/>
                <w:szCs w:val="18"/>
              </w:rPr>
              <w:t xml:space="preserve"> </w:t>
            </w:r>
            <w:r>
              <w:rPr>
                <w:i/>
                <w:kern w:val="0"/>
                <w:sz w:val="18"/>
                <w:szCs w:val="18"/>
              </w:rPr>
              <w:t>Aschcpiaccae</w:t>
            </w:r>
          </w:p>
        </w:tc>
        <w:tc>
          <w:tcPr>
            <w:tcW w:w="2609" w:type="dxa"/>
            <w:vAlign w:val="center"/>
          </w:tcPr>
          <w:p w:rsidR="000A68A4" w:rsidRDefault="006A59F5">
            <w:pPr>
              <w:widowControl/>
              <w:jc w:val="center"/>
              <w:rPr>
                <w:kern w:val="0"/>
                <w:sz w:val="18"/>
                <w:szCs w:val="18"/>
              </w:rPr>
            </w:pPr>
            <w:r>
              <w:rPr>
                <w:kern w:val="0"/>
                <w:sz w:val="18"/>
                <w:szCs w:val="18"/>
              </w:rPr>
              <w:t>牛皮消</w:t>
            </w:r>
          </w:p>
        </w:tc>
        <w:tc>
          <w:tcPr>
            <w:tcW w:w="3317" w:type="dxa"/>
            <w:vAlign w:val="center"/>
          </w:tcPr>
          <w:p w:rsidR="000A68A4" w:rsidRDefault="006A59F5">
            <w:pPr>
              <w:widowControl/>
              <w:jc w:val="center"/>
              <w:rPr>
                <w:i/>
                <w:kern w:val="0"/>
                <w:sz w:val="18"/>
                <w:szCs w:val="18"/>
              </w:rPr>
            </w:pPr>
            <w:r>
              <w:rPr>
                <w:i/>
                <w:kern w:val="0"/>
                <w:sz w:val="18"/>
                <w:szCs w:val="18"/>
              </w:rPr>
              <w:t>Cynanchum auriculatum</w:t>
            </w:r>
          </w:p>
        </w:tc>
      </w:tr>
      <w:tr w:rsidR="000A68A4">
        <w:trPr>
          <w:trHeight w:val="180"/>
        </w:trPr>
        <w:tc>
          <w:tcPr>
            <w:tcW w:w="2596" w:type="dxa"/>
            <w:vAlign w:val="center"/>
          </w:tcPr>
          <w:p w:rsidR="000A68A4" w:rsidRDefault="006A59F5">
            <w:pPr>
              <w:widowControl/>
              <w:jc w:val="center"/>
              <w:rPr>
                <w:i/>
                <w:kern w:val="0"/>
                <w:sz w:val="18"/>
                <w:szCs w:val="18"/>
              </w:rPr>
            </w:pPr>
            <w:r>
              <w:rPr>
                <w:iCs/>
                <w:kern w:val="0"/>
                <w:sz w:val="18"/>
                <w:szCs w:val="18"/>
              </w:rPr>
              <w:t>旋花科</w:t>
            </w:r>
            <w:r>
              <w:rPr>
                <w:iCs/>
                <w:kern w:val="0"/>
                <w:sz w:val="18"/>
                <w:szCs w:val="18"/>
              </w:rPr>
              <w:t xml:space="preserve"> </w:t>
            </w:r>
            <w:r>
              <w:rPr>
                <w:i/>
                <w:kern w:val="0"/>
                <w:sz w:val="18"/>
                <w:szCs w:val="18"/>
              </w:rPr>
              <w:t>Cohvolvulaceae</w:t>
            </w:r>
          </w:p>
        </w:tc>
        <w:tc>
          <w:tcPr>
            <w:tcW w:w="2609" w:type="dxa"/>
            <w:vAlign w:val="center"/>
          </w:tcPr>
          <w:p w:rsidR="000A68A4" w:rsidRDefault="006A59F5">
            <w:pPr>
              <w:widowControl/>
              <w:jc w:val="center"/>
              <w:rPr>
                <w:kern w:val="0"/>
                <w:sz w:val="18"/>
                <w:szCs w:val="18"/>
              </w:rPr>
            </w:pPr>
            <w:r>
              <w:rPr>
                <w:kern w:val="0"/>
                <w:sz w:val="18"/>
                <w:szCs w:val="18"/>
              </w:rPr>
              <w:t>打碗花</w:t>
            </w:r>
          </w:p>
        </w:tc>
        <w:tc>
          <w:tcPr>
            <w:tcW w:w="3317" w:type="dxa"/>
            <w:vAlign w:val="center"/>
          </w:tcPr>
          <w:p w:rsidR="000A68A4" w:rsidRDefault="006A59F5">
            <w:pPr>
              <w:widowControl/>
              <w:jc w:val="center"/>
              <w:rPr>
                <w:i/>
                <w:kern w:val="0"/>
                <w:sz w:val="18"/>
                <w:szCs w:val="18"/>
              </w:rPr>
            </w:pPr>
            <w:r>
              <w:rPr>
                <w:i/>
                <w:kern w:val="0"/>
                <w:sz w:val="18"/>
                <w:szCs w:val="18"/>
              </w:rPr>
              <w:t>Calystegia hederacea</w:t>
            </w:r>
          </w:p>
        </w:tc>
      </w:tr>
      <w:tr w:rsidR="000A68A4">
        <w:trPr>
          <w:trHeight w:val="180"/>
        </w:trPr>
        <w:tc>
          <w:tcPr>
            <w:tcW w:w="2596" w:type="dxa"/>
            <w:vAlign w:val="center"/>
          </w:tcPr>
          <w:p w:rsidR="000A68A4" w:rsidRDefault="006A59F5">
            <w:pPr>
              <w:widowControl/>
              <w:jc w:val="center"/>
              <w:rPr>
                <w:i/>
                <w:kern w:val="0"/>
                <w:sz w:val="18"/>
                <w:szCs w:val="18"/>
              </w:rPr>
            </w:pPr>
            <w:r>
              <w:rPr>
                <w:iCs/>
                <w:kern w:val="0"/>
                <w:sz w:val="18"/>
                <w:szCs w:val="18"/>
              </w:rPr>
              <w:t>茄科</w:t>
            </w:r>
            <w:r>
              <w:rPr>
                <w:iCs/>
                <w:kern w:val="0"/>
                <w:sz w:val="18"/>
                <w:szCs w:val="18"/>
              </w:rPr>
              <w:t xml:space="preserve"> </w:t>
            </w:r>
            <w:r>
              <w:rPr>
                <w:i/>
                <w:kern w:val="0"/>
                <w:sz w:val="18"/>
                <w:szCs w:val="18"/>
              </w:rPr>
              <w:t>Selanaceae</w:t>
            </w:r>
          </w:p>
        </w:tc>
        <w:tc>
          <w:tcPr>
            <w:tcW w:w="2609" w:type="dxa"/>
            <w:vAlign w:val="center"/>
          </w:tcPr>
          <w:p w:rsidR="000A68A4" w:rsidRDefault="006A59F5">
            <w:pPr>
              <w:widowControl/>
              <w:jc w:val="center"/>
              <w:rPr>
                <w:kern w:val="0"/>
                <w:sz w:val="18"/>
                <w:szCs w:val="18"/>
              </w:rPr>
            </w:pPr>
            <w:r>
              <w:rPr>
                <w:kern w:val="0"/>
                <w:sz w:val="18"/>
                <w:szCs w:val="18"/>
              </w:rPr>
              <w:t>黑果枸杞</w:t>
            </w:r>
          </w:p>
        </w:tc>
        <w:tc>
          <w:tcPr>
            <w:tcW w:w="3317" w:type="dxa"/>
            <w:vAlign w:val="center"/>
          </w:tcPr>
          <w:p w:rsidR="000A68A4" w:rsidRDefault="006A59F5">
            <w:pPr>
              <w:widowControl/>
              <w:jc w:val="center"/>
              <w:rPr>
                <w:i/>
                <w:kern w:val="0"/>
                <w:sz w:val="18"/>
                <w:szCs w:val="18"/>
              </w:rPr>
            </w:pPr>
            <w:r>
              <w:rPr>
                <w:i/>
                <w:kern w:val="0"/>
                <w:sz w:val="18"/>
                <w:szCs w:val="18"/>
              </w:rPr>
              <w:t>Lycium rutheulcum</w:t>
            </w:r>
          </w:p>
        </w:tc>
      </w:tr>
      <w:tr w:rsidR="000A68A4">
        <w:trPr>
          <w:trHeight w:val="165"/>
        </w:trPr>
        <w:tc>
          <w:tcPr>
            <w:tcW w:w="2596" w:type="dxa"/>
            <w:vAlign w:val="center"/>
          </w:tcPr>
          <w:p w:rsidR="000A68A4" w:rsidRDefault="006A59F5">
            <w:pPr>
              <w:widowControl/>
              <w:jc w:val="center"/>
              <w:rPr>
                <w:i/>
                <w:kern w:val="0"/>
                <w:sz w:val="18"/>
                <w:szCs w:val="18"/>
              </w:rPr>
            </w:pPr>
            <w:r>
              <w:rPr>
                <w:iCs/>
                <w:kern w:val="0"/>
                <w:sz w:val="18"/>
                <w:szCs w:val="18"/>
              </w:rPr>
              <w:t>列当科</w:t>
            </w:r>
            <w:r>
              <w:rPr>
                <w:iCs/>
                <w:kern w:val="0"/>
                <w:sz w:val="18"/>
                <w:szCs w:val="18"/>
              </w:rPr>
              <w:t xml:space="preserve"> </w:t>
            </w:r>
            <w:r>
              <w:rPr>
                <w:i/>
                <w:kern w:val="0"/>
                <w:sz w:val="18"/>
                <w:szCs w:val="18"/>
              </w:rPr>
              <w:t>Orobbanchaceae</w:t>
            </w:r>
          </w:p>
        </w:tc>
        <w:tc>
          <w:tcPr>
            <w:tcW w:w="2609" w:type="dxa"/>
            <w:vAlign w:val="center"/>
          </w:tcPr>
          <w:p w:rsidR="000A68A4" w:rsidRDefault="006A59F5">
            <w:pPr>
              <w:widowControl/>
              <w:jc w:val="center"/>
              <w:rPr>
                <w:kern w:val="0"/>
                <w:sz w:val="18"/>
                <w:szCs w:val="18"/>
              </w:rPr>
            </w:pPr>
            <w:r>
              <w:rPr>
                <w:kern w:val="0"/>
                <w:sz w:val="18"/>
                <w:szCs w:val="18"/>
              </w:rPr>
              <w:t>肉苁蓉</w:t>
            </w:r>
          </w:p>
        </w:tc>
        <w:tc>
          <w:tcPr>
            <w:tcW w:w="3317" w:type="dxa"/>
            <w:vAlign w:val="center"/>
          </w:tcPr>
          <w:p w:rsidR="000A68A4" w:rsidRDefault="006A59F5">
            <w:pPr>
              <w:widowControl/>
              <w:jc w:val="center"/>
              <w:rPr>
                <w:i/>
                <w:kern w:val="0"/>
                <w:sz w:val="18"/>
                <w:szCs w:val="18"/>
              </w:rPr>
            </w:pPr>
            <w:r>
              <w:rPr>
                <w:i/>
                <w:kern w:val="0"/>
                <w:sz w:val="18"/>
                <w:szCs w:val="18"/>
              </w:rPr>
              <w:t>Cistanche deserticola</w:t>
            </w:r>
          </w:p>
        </w:tc>
      </w:tr>
      <w:tr w:rsidR="000A68A4">
        <w:trPr>
          <w:cantSplit/>
          <w:trHeight w:val="135"/>
        </w:trPr>
        <w:tc>
          <w:tcPr>
            <w:tcW w:w="2596" w:type="dxa"/>
            <w:vMerge w:val="restart"/>
            <w:vAlign w:val="center"/>
          </w:tcPr>
          <w:p w:rsidR="000A68A4" w:rsidRDefault="006A59F5">
            <w:pPr>
              <w:widowControl/>
              <w:jc w:val="center"/>
              <w:rPr>
                <w:i/>
                <w:kern w:val="0"/>
                <w:sz w:val="18"/>
                <w:szCs w:val="18"/>
              </w:rPr>
            </w:pPr>
            <w:r>
              <w:rPr>
                <w:iCs/>
                <w:kern w:val="0"/>
                <w:sz w:val="18"/>
                <w:szCs w:val="18"/>
              </w:rPr>
              <w:t>菊科</w:t>
            </w:r>
            <w:r>
              <w:rPr>
                <w:iCs/>
                <w:kern w:val="0"/>
                <w:sz w:val="18"/>
                <w:szCs w:val="18"/>
              </w:rPr>
              <w:t xml:space="preserve"> </w:t>
            </w:r>
            <w:r>
              <w:rPr>
                <w:i/>
                <w:kern w:val="0"/>
                <w:sz w:val="18"/>
                <w:szCs w:val="18"/>
              </w:rPr>
              <w:t>Compositae</w:t>
            </w:r>
          </w:p>
        </w:tc>
        <w:tc>
          <w:tcPr>
            <w:tcW w:w="2609" w:type="dxa"/>
            <w:vAlign w:val="center"/>
          </w:tcPr>
          <w:p w:rsidR="000A68A4" w:rsidRDefault="006A59F5">
            <w:pPr>
              <w:widowControl/>
              <w:jc w:val="center"/>
              <w:rPr>
                <w:kern w:val="0"/>
                <w:sz w:val="18"/>
                <w:szCs w:val="18"/>
              </w:rPr>
            </w:pPr>
            <w:r>
              <w:rPr>
                <w:kern w:val="0"/>
                <w:sz w:val="18"/>
                <w:szCs w:val="18"/>
              </w:rPr>
              <w:t>分枝鸦葱</w:t>
            </w:r>
          </w:p>
        </w:tc>
        <w:tc>
          <w:tcPr>
            <w:tcW w:w="3317" w:type="dxa"/>
            <w:vAlign w:val="center"/>
          </w:tcPr>
          <w:p w:rsidR="000A68A4" w:rsidRDefault="006A59F5">
            <w:pPr>
              <w:widowControl/>
              <w:jc w:val="center"/>
              <w:rPr>
                <w:i/>
                <w:kern w:val="0"/>
                <w:sz w:val="18"/>
                <w:szCs w:val="18"/>
              </w:rPr>
            </w:pPr>
            <w:r>
              <w:rPr>
                <w:i/>
                <w:kern w:val="0"/>
                <w:sz w:val="18"/>
                <w:szCs w:val="18"/>
              </w:rPr>
              <w:t>Scorzonera divaricata</w:t>
            </w:r>
          </w:p>
        </w:tc>
      </w:tr>
      <w:tr w:rsidR="000A68A4">
        <w:trPr>
          <w:cantSplit/>
          <w:trHeight w:val="30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盐生鸦葱</w:t>
            </w:r>
          </w:p>
        </w:tc>
        <w:tc>
          <w:tcPr>
            <w:tcW w:w="3317" w:type="dxa"/>
            <w:vAlign w:val="center"/>
          </w:tcPr>
          <w:p w:rsidR="000A68A4" w:rsidRDefault="006A59F5">
            <w:pPr>
              <w:widowControl/>
              <w:jc w:val="center"/>
              <w:rPr>
                <w:i/>
                <w:kern w:val="0"/>
                <w:sz w:val="18"/>
                <w:szCs w:val="18"/>
              </w:rPr>
            </w:pPr>
            <w:r>
              <w:rPr>
                <w:i/>
                <w:kern w:val="0"/>
                <w:sz w:val="18"/>
                <w:szCs w:val="18"/>
              </w:rPr>
              <w:t>Scorzonera austriaca</w:t>
            </w:r>
          </w:p>
        </w:tc>
      </w:tr>
      <w:tr w:rsidR="000A68A4">
        <w:trPr>
          <w:cantSplit/>
          <w:trHeight w:val="28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i/>
                <w:kern w:val="0"/>
                <w:sz w:val="18"/>
                <w:szCs w:val="18"/>
              </w:rPr>
            </w:pPr>
            <w:r>
              <w:rPr>
                <w:kern w:val="0"/>
                <w:sz w:val="18"/>
                <w:szCs w:val="18"/>
              </w:rPr>
              <w:t>新疆绢蒿</w:t>
            </w:r>
          </w:p>
        </w:tc>
        <w:tc>
          <w:tcPr>
            <w:tcW w:w="3317" w:type="dxa"/>
            <w:vAlign w:val="center"/>
          </w:tcPr>
          <w:p w:rsidR="000A68A4" w:rsidRDefault="006A59F5">
            <w:pPr>
              <w:widowControl/>
              <w:jc w:val="center"/>
              <w:rPr>
                <w:i/>
                <w:kern w:val="0"/>
                <w:sz w:val="18"/>
                <w:szCs w:val="18"/>
              </w:rPr>
            </w:pPr>
            <w:r>
              <w:rPr>
                <w:i/>
                <w:kern w:val="0"/>
                <w:sz w:val="18"/>
                <w:szCs w:val="18"/>
              </w:rPr>
              <w:t>Seriphidium kaschgaricum</w:t>
            </w:r>
          </w:p>
        </w:tc>
      </w:tr>
      <w:tr w:rsidR="000A68A4">
        <w:trPr>
          <w:cantSplit/>
          <w:trHeight w:val="27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小蓟</w:t>
            </w:r>
          </w:p>
        </w:tc>
        <w:tc>
          <w:tcPr>
            <w:tcW w:w="3317" w:type="dxa"/>
            <w:vAlign w:val="center"/>
          </w:tcPr>
          <w:p w:rsidR="000A68A4" w:rsidRDefault="006A59F5">
            <w:pPr>
              <w:widowControl/>
              <w:jc w:val="center"/>
              <w:rPr>
                <w:i/>
                <w:kern w:val="0"/>
                <w:sz w:val="18"/>
                <w:szCs w:val="18"/>
              </w:rPr>
            </w:pPr>
            <w:r>
              <w:rPr>
                <w:i/>
                <w:kern w:val="0"/>
                <w:sz w:val="18"/>
                <w:szCs w:val="18"/>
              </w:rPr>
              <w:t>Ciriium setosum</w:t>
            </w:r>
          </w:p>
        </w:tc>
      </w:tr>
      <w:tr w:rsidR="000A68A4">
        <w:trPr>
          <w:cantSplit/>
          <w:trHeight w:val="16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花花柴</w:t>
            </w:r>
          </w:p>
        </w:tc>
        <w:tc>
          <w:tcPr>
            <w:tcW w:w="3317" w:type="dxa"/>
            <w:vAlign w:val="center"/>
          </w:tcPr>
          <w:p w:rsidR="000A68A4" w:rsidRDefault="006A59F5">
            <w:pPr>
              <w:widowControl/>
              <w:jc w:val="center"/>
              <w:rPr>
                <w:i/>
                <w:kern w:val="0"/>
                <w:sz w:val="18"/>
                <w:szCs w:val="18"/>
              </w:rPr>
            </w:pPr>
            <w:r>
              <w:rPr>
                <w:i/>
                <w:kern w:val="0"/>
                <w:sz w:val="18"/>
                <w:szCs w:val="18"/>
              </w:rPr>
              <w:t>Karelinia caspica</w:t>
            </w:r>
          </w:p>
        </w:tc>
      </w:tr>
      <w:tr w:rsidR="000A68A4">
        <w:trPr>
          <w:cantSplit/>
          <w:trHeight w:val="94"/>
        </w:trPr>
        <w:tc>
          <w:tcPr>
            <w:tcW w:w="2596" w:type="dxa"/>
            <w:vMerge w:val="restart"/>
            <w:vAlign w:val="center"/>
          </w:tcPr>
          <w:p w:rsidR="000A68A4" w:rsidRDefault="006A59F5">
            <w:pPr>
              <w:widowControl/>
              <w:jc w:val="center"/>
              <w:rPr>
                <w:i/>
                <w:kern w:val="0"/>
                <w:sz w:val="18"/>
                <w:szCs w:val="18"/>
              </w:rPr>
            </w:pPr>
            <w:r>
              <w:rPr>
                <w:iCs/>
                <w:kern w:val="0"/>
                <w:sz w:val="18"/>
                <w:szCs w:val="18"/>
              </w:rPr>
              <w:t>禾本科</w:t>
            </w:r>
            <w:r>
              <w:rPr>
                <w:i/>
                <w:kern w:val="0"/>
                <w:sz w:val="18"/>
                <w:szCs w:val="18"/>
              </w:rPr>
              <w:t>Gramineae</w:t>
            </w:r>
          </w:p>
        </w:tc>
        <w:tc>
          <w:tcPr>
            <w:tcW w:w="2609" w:type="dxa"/>
            <w:vAlign w:val="center"/>
          </w:tcPr>
          <w:p w:rsidR="000A68A4" w:rsidRDefault="006A59F5">
            <w:pPr>
              <w:widowControl/>
              <w:jc w:val="center"/>
              <w:rPr>
                <w:kern w:val="0"/>
                <w:sz w:val="18"/>
                <w:szCs w:val="18"/>
              </w:rPr>
            </w:pPr>
            <w:r>
              <w:rPr>
                <w:kern w:val="0"/>
                <w:sz w:val="18"/>
                <w:szCs w:val="18"/>
              </w:rPr>
              <w:t>芦苇</w:t>
            </w:r>
          </w:p>
        </w:tc>
        <w:tc>
          <w:tcPr>
            <w:tcW w:w="3317" w:type="dxa"/>
            <w:vAlign w:val="center"/>
          </w:tcPr>
          <w:p w:rsidR="000A68A4" w:rsidRDefault="006A59F5">
            <w:pPr>
              <w:widowControl/>
              <w:jc w:val="center"/>
              <w:rPr>
                <w:i/>
                <w:kern w:val="0"/>
                <w:sz w:val="18"/>
                <w:szCs w:val="18"/>
              </w:rPr>
            </w:pPr>
            <w:r>
              <w:rPr>
                <w:i/>
                <w:kern w:val="0"/>
                <w:sz w:val="18"/>
                <w:szCs w:val="18"/>
              </w:rPr>
              <w:t>Phragmites australis</w:t>
            </w:r>
          </w:p>
        </w:tc>
      </w:tr>
      <w:tr w:rsidR="000A68A4">
        <w:trPr>
          <w:cantSplit/>
          <w:trHeight w:val="300"/>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假苇拂子茅</w:t>
            </w:r>
          </w:p>
        </w:tc>
        <w:tc>
          <w:tcPr>
            <w:tcW w:w="3317" w:type="dxa"/>
            <w:vAlign w:val="center"/>
          </w:tcPr>
          <w:p w:rsidR="000A68A4" w:rsidRDefault="006A59F5">
            <w:pPr>
              <w:widowControl/>
              <w:jc w:val="center"/>
              <w:rPr>
                <w:i/>
                <w:kern w:val="0"/>
                <w:sz w:val="18"/>
                <w:szCs w:val="18"/>
              </w:rPr>
            </w:pPr>
            <w:r>
              <w:rPr>
                <w:i/>
                <w:kern w:val="0"/>
                <w:sz w:val="18"/>
                <w:szCs w:val="18"/>
              </w:rPr>
              <w:t>Calamagrostis pseudophramites</w:t>
            </w:r>
          </w:p>
        </w:tc>
      </w:tr>
      <w:tr w:rsidR="000A68A4">
        <w:trPr>
          <w:cantSplit/>
          <w:trHeight w:val="13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拂子茅</w:t>
            </w:r>
          </w:p>
        </w:tc>
        <w:tc>
          <w:tcPr>
            <w:tcW w:w="3317" w:type="dxa"/>
            <w:vAlign w:val="center"/>
          </w:tcPr>
          <w:p w:rsidR="000A68A4" w:rsidRDefault="006A59F5">
            <w:pPr>
              <w:widowControl/>
              <w:jc w:val="center"/>
              <w:rPr>
                <w:i/>
                <w:kern w:val="0"/>
                <w:sz w:val="18"/>
                <w:szCs w:val="18"/>
              </w:rPr>
            </w:pPr>
            <w:r>
              <w:rPr>
                <w:i/>
                <w:kern w:val="0"/>
                <w:sz w:val="18"/>
                <w:szCs w:val="18"/>
              </w:rPr>
              <w:t>Calamagrostis epigeios</w:t>
            </w:r>
          </w:p>
        </w:tc>
      </w:tr>
      <w:tr w:rsidR="000A68A4">
        <w:trPr>
          <w:cantSplit/>
          <w:trHeight w:val="315"/>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獐毛</w:t>
            </w:r>
          </w:p>
        </w:tc>
        <w:tc>
          <w:tcPr>
            <w:tcW w:w="3317" w:type="dxa"/>
            <w:vAlign w:val="center"/>
          </w:tcPr>
          <w:p w:rsidR="000A68A4" w:rsidRDefault="006A59F5">
            <w:pPr>
              <w:widowControl/>
              <w:jc w:val="center"/>
              <w:rPr>
                <w:i/>
                <w:kern w:val="0"/>
                <w:sz w:val="18"/>
                <w:szCs w:val="18"/>
              </w:rPr>
            </w:pPr>
            <w:r>
              <w:rPr>
                <w:i/>
                <w:kern w:val="0"/>
                <w:sz w:val="18"/>
                <w:szCs w:val="18"/>
              </w:rPr>
              <w:t>Aeluropus sinensis</w:t>
            </w:r>
          </w:p>
        </w:tc>
      </w:tr>
      <w:tr w:rsidR="000A68A4">
        <w:trPr>
          <w:cantSplit/>
          <w:trHeight w:val="146"/>
        </w:trPr>
        <w:tc>
          <w:tcPr>
            <w:tcW w:w="2596" w:type="dxa"/>
            <w:vMerge/>
            <w:vAlign w:val="center"/>
          </w:tcPr>
          <w:p w:rsidR="000A68A4" w:rsidRDefault="000A68A4">
            <w:pPr>
              <w:widowControl/>
              <w:jc w:val="center"/>
              <w:rPr>
                <w:i/>
                <w:kern w:val="0"/>
                <w:sz w:val="18"/>
                <w:szCs w:val="18"/>
              </w:rPr>
            </w:pPr>
          </w:p>
        </w:tc>
        <w:tc>
          <w:tcPr>
            <w:tcW w:w="2609" w:type="dxa"/>
            <w:vAlign w:val="center"/>
          </w:tcPr>
          <w:p w:rsidR="000A68A4" w:rsidRDefault="006A59F5">
            <w:pPr>
              <w:widowControl/>
              <w:jc w:val="center"/>
              <w:rPr>
                <w:kern w:val="0"/>
                <w:sz w:val="18"/>
                <w:szCs w:val="18"/>
              </w:rPr>
            </w:pPr>
            <w:r>
              <w:rPr>
                <w:kern w:val="0"/>
                <w:sz w:val="18"/>
                <w:szCs w:val="18"/>
              </w:rPr>
              <w:t>赖草</w:t>
            </w:r>
          </w:p>
        </w:tc>
        <w:tc>
          <w:tcPr>
            <w:tcW w:w="3317" w:type="dxa"/>
            <w:vAlign w:val="center"/>
          </w:tcPr>
          <w:p w:rsidR="000A68A4" w:rsidRDefault="006A59F5">
            <w:pPr>
              <w:widowControl/>
              <w:jc w:val="center"/>
              <w:rPr>
                <w:i/>
                <w:kern w:val="0"/>
                <w:sz w:val="18"/>
                <w:szCs w:val="18"/>
              </w:rPr>
            </w:pPr>
            <w:r>
              <w:rPr>
                <w:i/>
                <w:kern w:val="0"/>
                <w:sz w:val="18"/>
                <w:szCs w:val="18"/>
              </w:rPr>
              <w:t>Leymus secalinus</w:t>
            </w:r>
          </w:p>
        </w:tc>
      </w:tr>
    </w:tbl>
    <w:p w:rsidR="000A68A4" w:rsidRDefault="006A59F5">
      <w:pPr>
        <w:widowControl/>
        <w:spacing w:line="360" w:lineRule="auto"/>
        <w:ind w:firstLineChars="200" w:firstLine="480"/>
        <w:rPr>
          <w:kern w:val="0"/>
          <w:sz w:val="24"/>
        </w:rPr>
      </w:pPr>
      <w:r>
        <w:rPr>
          <w:kern w:val="0"/>
          <w:sz w:val="24"/>
        </w:rPr>
        <w:t>（</w:t>
      </w:r>
      <w:r>
        <w:rPr>
          <w:kern w:val="0"/>
          <w:sz w:val="24"/>
        </w:rPr>
        <w:t>3</w:t>
      </w:r>
      <w:r>
        <w:rPr>
          <w:kern w:val="0"/>
          <w:sz w:val="24"/>
        </w:rPr>
        <w:t>）重点保护野生植物</w:t>
      </w:r>
    </w:p>
    <w:p w:rsidR="000A68A4" w:rsidRDefault="006A59F5">
      <w:pPr>
        <w:widowControl/>
        <w:spacing w:line="360" w:lineRule="auto"/>
        <w:ind w:firstLineChars="200" w:firstLine="480"/>
        <w:rPr>
          <w:kern w:val="0"/>
          <w:sz w:val="24"/>
          <w:szCs w:val="28"/>
        </w:rPr>
      </w:pPr>
      <w:r>
        <w:rPr>
          <w:rFonts w:hint="eastAsia"/>
          <w:kern w:val="0"/>
          <w:sz w:val="24"/>
          <w:szCs w:val="28"/>
        </w:rPr>
        <w:t>根据《国家重点保护野生植物名录》《新疆国家重点保护野生植物名录》《新疆维吾尔自治区重点保护野生植物名录（第一批）》《新疆维吾尔自治区人民政府关于公布新疆维吾尔自治区重点保护野生植物名录的通知》（新政发〔</w:t>
      </w:r>
      <w:r>
        <w:rPr>
          <w:rFonts w:hint="eastAsia"/>
          <w:kern w:val="0"/>
          <w:sz w:val="24"/>
          <w:szCs w:val="28"/>
        </w:rPr>
        <w:t>2023</w:t>
      </w:r>
      <w:r>
        <w:rPr>
          <w:rFonts w:hint="eastAsia"/>
          <w:kern w:val="0"/>
          <w:sz w:val="24"/>
          <w:szCs w:val="28"/>
        </w:rPr>
        <w:t>〕</w:t>
      </w:r>
      <w:r>
        <w:rPr>
          <w:rFonts w:hint="eastAsia"/>
          <w:kern w:val="0"/>
          <w:sz w:val="24"/>
          <w:szCs w:val="28"/>
        </w:rPr>
        <w:t>63</w:t>
      </w:r>
      <w:r>
        <w:rPr>
          <w:rFonts w:hint="eastAsia"/>
          <w:kern w:val="0"/>
          <w:sz w:val="24"/>
          <w:szCs w:val="28"/>
        </w:rPr>
        <w:t>号文）</w:t>
      </w:r>
      <w:r>
        <w:rPr>
          <w:kern w:val="0"/>
          <w:sz w:val="24"/>
          <w:szCs w:val="28"/>
        </w:rPr>
        <w:t>，评价区有保护植物</w:t>
      </w:r>
      <w:r>
        <w:rPr>
          <w:rFonts w:hint="eastAsia"/>
          <w:kern w:val="0"/>
          <w:sz w:val="24"/>
          <w:szCs w:val="28"/>
        </w:rPr>
        <w:t>5</w:t>
      </w:r>
      <w:r>
        <w:rPr>
          <w:kern w:val="0"/>
          <w:sz w:val="24"/>
          <w:szCs w:val="28"/>
        </w:rPr>
        <w:t>种</w:t>
      </w:r>
      <w:r>
        <w:rPr>
          <w:rFonts w:hint="eastAsia"/>
          <w:kern w:val="0"/>
          <w:sz w:val="24"/>
          <w:szCs w:val="28"/>
        </w:rPr>
        <w:t>，详见表</w:t>
      </w:r>
      <w:r>
        <w:rPr>
          <w:rFonts w:hint="eastAsia"/>
          <w:kern w:val="0"/>
          <w:sz w:val="24"/>
          <w:szCs w:val="28"/>
        </w:rPr>
        <w:t>4.2-7</w:t>
      </w:r>
      <w:r>
        <w:rPr>
          <w:rFonts w:hint="eastAsia"/>
          <w:kern w:val="0"/>
          <w:sz w:val="24"/>
          <w:szCs w:val="28"/>
        </w:rPr>
        <w:t>。</w:t>
      </w:r>
    </w:p>
    <w:p w:rsidR="000A68A4" w:rsidRDefault="006A59F5">
      <w:pPr>
        <w:widowControl/>
        <w:adjustRightInd w:val="0"/>
        <w:snapToGrid w:val="0"/>
        <w:jc w:val="center"/>
        <w:rPr>
          <w:rFonts w:ascii="黑体" w:eastAsia="黑体" w:hAnsi="黑体" w:cs="黑体"/>
          <w:bCs/>
          <w:kern w:val="0"/>
          <w:szCs w:val="16"/>
          <w:lang w:val="zh-CN"/>
        </w:rPr>
      </w:pPr>
      <w:r>
        <w:rPr>
          <w:rFonts w:ascii="黑体" w:eastAsia="黑体" w:hAnsi="黑体" w:cs="黑体" w:hint="eastAsia"/>
          <w:bCs/>
          <w:kern w:val="0"/>
          <w:szCs w:val="16"/>
          <w:lang w:val="zh-CN"/>
        </w:rPr>
        <w:t>表4.</w:t>
      </w:r>
      <w:r>
        <w:rPr>
          <w:rFonts w:ascii="黑体" w:eastAsia="黑体" w:hAnsi="黑体" w:cs="黑体" w:hint="eastAsia"/>
          <w:bCs/>
          <w:kern w:val="0"/>
          <w:szCs w:val="16"/>
        </w:rPr>
        <w:t>2-7</w:t>
      </w:r>
      <w:r>
        <w:rPr>
          <w:rFonts w:ascii="黑体" w:eastAsia="黑体" w:hAnsi="黑体" w:cs="黑体" w:hint="eastAsia"/>
          <w:bCs/>
          <w:kern w:val="0"/>
          <w:szCs w:val="16"/>
          <w:lang w:val="zh-CN"/>
        </w:rPr>
        <w:t xml:space="preserve">    重点保护野生植物</w:t>
      </w:r>
      <w:r>
        <w:rPr>
          <w:rFonts w:ascii="黑体" w:eastAsia="黑体" w:hAnsi="黑体" w:cs="黑体" w:hint="eastAsia"/>
          <w:bCs/>
          <w:kern w:val="0"/>
          <w:szCs w:val="16"/>
        </w:rPr>
        <w:t>分布</w:t>
      </w:r>
      <w:r>
        <w:rPr>
          <w:rFonts w:ascii="黑体" w:eastAsia="黑体" w:hAnsi="黑体" w:cs="黑体" w:hint="eastAsia"/>
          <w:bCs/>
          <w:kern w:val="0"/>
          <w:szCs w:val="16"/>
          <w:lang w:val="zh-CN"/>
        </w:rPr>
        <w:t>表</w:t>
      </w:r>
    </w:p>
    <w:tbl>
      <w:tblPr>
        <w:tblW w:w="499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8"/>
        <w:gridCol w:w="1237"/>
        <w:gridCol w:w="892"/>
        <w:gridCol w:w="645"/>
        <w:gridCol w:w="717"/>
        <w:gridCol w:w="1045"/>
        <w:gridCol w:w="1695"/>
        <w:gridCol w:w="694"/>
        <w:gridCol w:w="911"/>
      </w:tblGrid>
      <w:tr w:rsidR="000A68A4">
        <w:trPr>
          <w:trHeight w:val="397"/>
          <w:jc w:val="center"/>
        </w:trPr>
        <w:tc>
          <w:tcPr>
            <w:tcW w:w="270" w:type="pct"/>
            <w:vAlign w:val="center"/>
          </w:tcPr>
          <w:p w:rsidR="000A68A4" w:rsidRDefault="006A59F5">
            <w:pPr>
              <w:widowControl/>
              <w:jc w:val="center"/>
              <w:rPr>
                <w:szCs w:val="21"/>
              </w:rPr>
            </w:pPr>
            <w:r>
              <w:rPr>
                <w:szCs w:val="21"/>
              </w:rPr>
              <w:t>序号</w:t>
            </w:r>
          </w:p>
        </w:tc>
        <w:tc>
          <w:tcPr>
            <w:tcW w:w="745" w:type="pct"/>
            <w:vAlign w:val="center"/>
          </w:tcPr>
          <w:p w:rsidR="000A68A4" w:rsidRDefault="006A59F5">
            <w:pPr>
              <w:widowControl/>
              <w:jc w:val="center"/>
              <w:rPr>
                <w:szCs w:val="21"/>
              </w:rPr>
            </w:pPr>
            <w:r>
              <w:rPr>
                <w:szCs w:val="21"/>
              </w:rPr>
              <w:t>物种名称</w:t>
            </w:r>
            <w:r>
              <w:rPr>
                <w:szCs w:val="21"/>
              </w:rPr>
              <w:t>(</w:t>
            </w:r>
            <w:r>
              <w:rPr>
                <w:szCs w:val="21"/>
              </w:rPr>
              <w:t>中文名</w:t>
            </w:r>
            <w:r>
              <w:rPr>
                <w:szCs w:val="21"/>
              </w:rPr>
              <w:t>/</w:t>
            </w:r>
            <w:r>
              <w:rPr>
                <w:szCs w:val="21"/>
              </w:rPr>
              <w:t>拉丁名</w:t>
            </w:r>
            <w:r>
              <w:rPr>
                <w:szCs w:val="21"/>
              </w:rPr>
              <w:t>)</w:t>
            </w:r>
          </w:p>
        </w:tc>
        <w:tc>
          <w:tcPr>
            <w:tcW w:w="538" w:type="pct"/>
            <w:vAlign w:val="center"/>
          </w:tcPr>
          <w:p w:rsidR="000A68A4" w:rsidRDefault="006A59F5">
            <w:pPr>
              <w:widowControl/>
              <w:jc w:val="center"/>
              <w:rPr>
                <w:szCs w:val="21"/>
              </w:rPr>
            </w:pPr>
            <w:r>
              <w:rPr>
                <w:szCs w:val="21"/>
              </w:rPr>
              <w:t>保护级别</w:t>
            </w:r>
          </w:p>
        </w:tc>
        <w:tc>
          <w:tcPr>
            <w:tcW w:w="389" w:type="pct"/>
            <w:vAlign w:val="center"/>
          </w:tcPr>
          <w:p w:rsidR="000A68A4" w:rsidRDefault="006A59F5">
            <w:pPr>
              <w:widowControl/>
              <w:jc w:val="center"/>
              <w:rPr>
                <w:szCs w:val="21"/>
              </w:rPr>
            </w:pPr>
            <w:r>
              <w:rPr>
                <w:szCs w:val="21"/>
              </w:rPr>
              <w:t>濒危级别</w:t>
            </w:r>
          </w:p>
        </w:tc>
        <w:tc>
          <w:tcPr>
            <w:tcW w:w="433" w:type="pct"/>
            <w:vAlign w:val="center"/>
          </w:tcPr>
          <w:p w:rsidR="000A68A4" w:rsidRDefault="006A59F5">
            <w:pPr>
              <w:widowControl/>
              <w:jc w:val="center"/>
              <w:rPr>
                <w:szCs w:val="21"/>
              </w:rPr>
            </w:pPr>
            <w:r>
              <w:rPr>
                <w:szCs w:val="21"/>
              </w:rPr>
              <w:t>特有种</w:t>
            </w:r>
            <w:r>
              <w:rPr>
                <w:szCs w:val="21"/>
              </w:rPr>
              <w:t>(</w:t>
            </w:r>
            <w:r>
              <w:rPr>
                <w:szCs w:val="21"/>
              </w:rPr>
              <w:t>是</w:t>
            </w:r>
            <w:r>
              <w:rPr>
                <w:szCs w:val="21"/>
              </w:rPr>
              <w:t>/</w:t>
            </w:r>
            <w:r>
              <w:rPr>
                <w:szCs w:val="21"/>
              </w:rPr>
              <w:t>否</w:t>
            </w:r>
            <w:r>
              <w:rPr>
                <w:szCs w:val="21"/>
              </w:rPr>
              <w:t>)</w:t>
            </w:r>
          </w:p>
        </w:tc>
        <w:tc>
          <w:tcPr>
            <w:tcW w:w="630" w:type="pct"/>
            <w:vAlign w:val="center"/>
          </w:tcPr>
          <w:p w:rsidR="000A68A4" w:rsidRDefault="006A59F5">
            <w:pPr>
              <w:widowControl/>
              <w:jc w:val="center"/>
              <w:rPr>
                <w:szCs w:val="21"/>
              </w:rPr>
            </w:pPr>
            <w:r>
              <w:rPr>
                <w:szCs w:val="21"/>
              </w:rPr>
              <w:t>极小种群野生植物</w:t>
            </w:r>
            <w:r>
              <w:rPr>
                <w:szCs w:val="21"/>
              </w:rPr>
              <w:t>(</w:t>
            </w:r>
            <w:r>
              <w:rPr>
                <w:szCs w:val="21"/>
              </w:rPr>
              <w:t>是</w:t>
            </w:r>
            <w:r>
              <w:rPr>
                <w:szCs w:val="21"/>
              </w:rPr>
              <w:t>/</w:t>
            </w:r>
            <w:r>
              <w:rPr>
                <w:szCs w:val="21"/>
              </w:rPr>
              <w:t>否</w:t>
            </w:r>
            <w:r>
              <w:rPr>
                <w:szCs w:val="21"/>
              </w:rPr>
              <w:t>)</w:t>
            </w:r>
          </w:p>
        </w:tc>
        <w:tc>
          <w:tcPr>
            <w:tcW w:w="1022" w:type="pct"/>
            <w:vAlign w:val="center"/>
          </w:tcPr>
          <w:p w:rsidR="000A68A4" w:rsidRDefault="006A59F5">
            <w:pPr>
              <w:widowControl/>
              <w:jc w:val="center"/>
              <w:rPr>
                <w:szCs w:val="21"/>
              </w:rPr>
            </w:pPr>
            <w:r>
              <w:rPr>
                <w:szCs w:val="21"/>
              </w:rPr>
              <w:t>分布区域</w:t>
            </w:r>
          </w:p>
        </w:tc>
        <w:tc>
          <w:tcPr>
            <w:tcW w:w="419" w:type="pct"/>
            <w:vAlign w:val="center"/>
          </w:tcPr>
          <w:p w:rsidR="000A68A4" w:rsidRDefault="006A59F5">
            <w:pPr>
              <w:widowControl/>
              <w:jc w:val="center"/>
              <w:rPr>
                <w:szCs w:val="21"/>
              </w:rPr>
            </w:pPr>
            <w:r>
              <w:rPr>
                <w:szCs w:val="21"/>
              </w:rPr>
              <w:t>资料来源</w:t>
            </w:r>
          </w:p>
        </w:tc>
        <w:tc>
          <w:tcPr>
            <w:tcW w:w="550" w:type="pct"/>
            <w:vAlign w:val="center"/>
          </w:tcPr>
          <w:p w:rsidR="000A68A4" w:rsidRDefault="006A59F5">
            <w:pPr>
              <w:widowControl/>
              <w:jc w:val="center"/>
              <w:rPr>
                <w:szCs w:val="21"/>
              </w:rPr>
            </w:pPr>
            <w:r>
              <w:rPr>
                <w:szCs w:val="21"/>
              </w:rPr>
              <w:t>工程占用情况</w:t>
            </w:r>
            <w:r>
              <w:rPr>
                <w:szCs w:val="21"/>
              </w:rPr>
              <w:t>(</w:t>
            </w:r>
            <w:r>
              <w:rPr>
                <w:szCs w:val="21"/>
              </w:rPr>
              <w:t>是</w:t>
            </w:r>
            <w:r>
              <w:rPr>
                <w:szCs w:val="21"/>
              </w:rPr>
              <w:t>/</w:t>
            </w:r>
            <w:r>
              <w:rPr>
                <w:szCs w:val="21"/>
              </w:rPr>
              <w:t>否</w:t>
            </w:r>
            <w:r>
              <w:rPr>
                <w:szCs w:val="21"/>
              </w:rPr>
              <w:t>)</w:t>
            </w:r>
          </w:p>
        </w:tc>
      </w:tr>
      <w:tr w:rsidR="000A68A4">
        <w:trPr>
          <w:trHeight w:val="1069"/>
          <w:jc w:val="center"/>
        </w:trPr>
        <w:tc>
          <w:tcPr>
            <w:tcW w:w="270" w:type="pct"/>
            <w:vAlign w:val="center"/>
          </w:tcPr>
          <w:p w:rsidR="000A68A4" w:rsidRDefault="006A59F5">
            <w:pPr>
              <w:widowControl/>
              <w:jc w:val="center"/>
              <w:rPr>
                <w:szCs w:val="21"/>
              </w:rPr>
            </w:pPr>
            <w:r>
              <w:rPr>
                <w:szCs w:val="21"/>
              </w:rPr>
              <w:t>1</w:t>
            </w:r>
          </w:p>
        </w:tc>
        <w:tc>
          <w:tcPr>
            <w:tcW w:w="745" w:type="pct"/>
            <w:vAlign w:val="center"/>
          </w:tcPr>
          <w:p w:rsidR="000A68A4" w:rsidRDefault="006A59F5">
            <w:pPr>
              <w:widowControl/>
              <w:jc w:val="center"/>
              <w:rPr>
                <w:szCs w:val="21"/>
              </w:rPr>
            </w:pPr>
            <w:r>
              <w:rPr>
                <w:rFonts w:hAnsi="宋体" w:cs="宋体" w:hint="eastAsia"/>
                <w:spacing w:val="-10"/>
                <w:kern w:val="0"/>
                <w:szCs w:val="21"/>
              </w:rPr>
              <w:t>肉苁蓉（</w:t>
            </w:r>
            <w:r>
              <w:rPr>
                <w:i/>
                <w:szCs w:val="21"/>
              </w:rPr>
              <w:t>Cistanche deserticola</w:t>
            </w:r>
            <w:r>
              <w:rPr>
                <w:rFonts w:hAnsi="宋体" w:cs="宋体" w:hint="eastAsia"/>
                <w:spacing w:val="-10"/>
                <w:kern w:val="0"/>
                <w:szCs w:val="21"/>
              </w:rPr>
              <w:t>）</w:t>
            </w:r>
          </w:p>
        </w:tc>
        <w:tc>
          <w:tcPr>
            <w:tcW w:w="538" w:type="pct"/>
            <w:vAlign w:val="center"/>
          </w:tcPr>
          <w:p w:rsidR="000A68A4" w:rsidRDefault="006A59F5">
            <w:pPr>
              <w:widowControl/>
              <w:jc w:val="center"/>
              <w:rPr>
                <w:szCs w:val="21"/>
              </w:rPr>
            </w:pPr>
            <w:r>
              <w:rPr>
                <w:rFonts w:hAnsi="宋体" w:cs="宋体" w:hint="eastAsia"/>
                <w:spacing w:val="-10"/>
                <w:kern w:val="0"/>
                <w:szCs w:val="21"/>
              </w:rPr>
              <w:t>国家二级</w:t>
            </w:r>
          </w:p>
        </w:tc>
        <w:tc>
          <w:tcPr>
            <w:tcW w:w="389" w:type="pct"/>
            <w:vAlign w:val="center"/>
          </w:tcPr>
          <w:p w:rsidR="000A68A4" w:rsidRDefault="006A59F5">
            <w:pPr>
              <w:widowControl/>
              <w:jc w:val="center"/>
              <w:rPr>
                <w:szCs w:val="21"/>
              </w:rPr>
            </w:pPr>
            <w:r>
              <w:rPr>
                <w:szCs w:val="21"/>
              </w:rPr>
              <w:t>濒危</w:t>
            </w:r>
          </w:p>
        </w:tc>
        <w:tc>
          <w:tcPr>
            <w:tcW w:w="433" w:type="pct"/>
            <w:vAlign w:val="center"/>
          </w:tcPr>
          <w:p w:rsidR="000A68A4" w:rsidRDefault="006A59F5">
            <w:pPr>
              <w:widowControl/>
              <w:jc w:val="center"/>
              <w:rPr>
                <w:szCs w:val="21"/>
              </w:rPr>
            </w:pPr>
            <w:r>
              <w:rPr>
                <w:szCs w:val="21"/>
              </w:rPr>
              <w:t>否</w:t>
            </w:r>
          </w:p>
        </w:tc>
        <w:tc>
          <w:tcPr>
            <w:tcW w:w="630" w:type="pct"/>
            <w:vAlign w:val="center"/>
          </w:tcPr>
          <w:p w:rsidR="000A68A4" w:rsidRDefault="006A59F5">
            <w:pPr>
              <w:widowControl/>
              <w:jc w:val="center"/>
              <w:rPr>
                <w:szCs w:val="21"/>
              </w:rPr>
            </w:pPr>
            <w:r>
              <w:rPr>
                <w:szCs w:val="21"/>
              </w:rPr>
              <w:t>否</w:t>
            </w:r>
          </w:p>
        </w:tc>
        <w:tc>
          <w:tcPr>
            <w:tcW w:w="1022" w:type="pct"/>
            <w:vAlign w:val="center"/>
          </w:tcPr>
          <w:p w:rsidR="000A68A4" w:rsidRDefault="006A59F5">
            <w:pPr>
              <w:widowControl/>
              <w:jc w:val="center"/>
              <w:rPr>
                <w:szCs w:val="21"/>
              </w:rPr>
            </w:pPr>
            <w:r>
              <w:rPr>
                <w:rFonts w:hint="eastAsia"/>
                <w:szCs w:val="21"/>
              </w:rPr>
              <w:t>喜生于轻度盐渍化的松软沙地上</w:t>
            </w:r>
          </w:p>
        </w:tc>
        <w:tc>
          <w:tcPr>
            <w:tcW w:w="419" w:type="pct"/>
            <w:vMerge w:val="restart"/>
            <w:vAlign w:val="center"/>
          </w:tcPr>
          <w:p w:rsidR="000A68A4" w:rsidRDefault="006A59F5">
            <w:pPr>
              <w:widowControl/>
              <w:jc w:val="center"/>
              <w:rPr>
                <w:szCs w:val="21"/>
              </w:rPr>
            </w:pPr>
            <w:r>
              <w:rPr>
                <w:szCs w:val="21"/>
              </w:rPr>
              <w:t>现场调查、文献记录、历史调查资料</w:t>
            </w:r>
          </w:p>
        </w:tc>
        <w:tc>
          <w:tcPr>
            <w:tcW w:w="550" w:type="pct"/>
            <w:vAlign w:val="center"/>
          </w:tcPr>
          <w:p w:rsidR="000A68A4" w:rsidRDefault="006A59F5">
            <w:pPr>
              <w:widowControl/>
              <w:jc w:val="center"/>
              <w:rPr>
                <w:szCs w:val="21"/>
              </w:rPr>
            </w:pPr>
            <w:r>
              <w:rPr>
                <w:szCs w:val="21"/>
              </w:rPr>
              <w:t>否</w:t>
            </w:r>
          </w:p>
        </w:tc>
      </w:tr>
      <w:tr w:rsidR="000A68A4">
        <w:trPr>
          <w:trHeight w:val="1069"/>
          <w:jc w:val="center"/>
        </w:trPr>
        <w:tc>
          <w:tcPr>
            <w:tcW w:w="270" w:type="pct"/>
            <w:vAlign w:val="center"/>
          </w:tcPr>
          <w:p w:rsidR="000A68A4" w:rsidRDefault="006A59F5">
            <w:pPr>
              <w:widowControl/>
              <w:jc w:val="center"/>
              <w:rPr>
                <w:szCs w:val="21"/>
              </w:rPr>
            </w:pPr>
            <w:r>
              <w:rPr>
                <w:rFonts w:hint="eastAsia"/>
                <w:szCs w:val="21"/>
              </w:rPr>
              <w:t>2</w:t>
            </w:r>
          </w:p>
        </w:tc>
        <w:tc>
          <w:tcPr>
            <w:tcW w:w="745" w:type="pct"/>
            <w:vAlign w:val="center"/>
          </w:tcPr>
          <w:p w:rsidR="000A68A4" w:rsidRDefault="006A59F5">
            <w:pPr>
              <w:widowControl/>
              <w:jc w:val="center"/>
              <w:rPr>
                <w:szCs w:val="21"/>
              </w:rPr>
            </w:pPr>
            <w:r>
              <w:rPr>
                <w:rFonts w:hint="eastAsia"/>
                <w:szCs w:val="21"/>
              </w:rPr>
              <w:t>胀果甘草</w:t>
            </w:r>
            <w:r>
              <w:rPr>
                <w:rFonts w:hint="eastAsia"/>
                <w:szCs w:val="21"/>
              </w:rPr>
              <w:t>(Glycyrrhiza inflata)</w:t>
            </w:r>
          </w:p>
        </w:tc>
        <w:tc>
          <w:tcPr>
            <w:tcW w:w="538" w:type="pct"/>
            <w:vAlign w:val="center"/>
          </w:tcPr>
          <w:p w:rsidR="000A68A4" w:rsidRDefault="006A59F5">
            <w:pPr>
              <w:widowControl/>
              <w:jc w:val="center"/>
              <w:rPr>
                <w:szCs w:val="21"/>
              </w:rPr>
            </w:pPr>
            <w:r>
              <w:rPr>
                <w:rFonts w:hint="eastAsia"/>
                <w:szCs w:val="21"/>
              </w:rPr>
              <w:t>国家二级</w:t>
            </w:r>
          </w:p>
        </w:tc>
        <w:tc>
          <w:tcPr>
            <w:tcW w:w="389" w:type="pct"/>
            <w:vAlign w:val="center"/>
          </w:tcPr>
          <w:p w:rsidR="000A68A4" w:rsidRDefault="006A59F5">
            <w:pPr>
              <w:widowControl/>
              <w:jc w:val="center"/>
              <w:rPr>
                <w:szCs w:val="21"/>
              </w:rPr>
            </w:pPr>
            <w:r>
              <w:rPr>
                <w:szCs w:val="21"/>
              </w:rPr>
              <w:t>无危</w:t>
            </w:r>
          </w:p>
        </w:tc>
        <w:tc>
          <w:tcPr>
            <w:tcW w:w="433" w:type="pct"/>
            <w:vAlign w:val="center"/>
          </w:tcPr>
          <w:p w:rsidR="000A68A4" w:rsidRDefault="006A59F5">
            <w:pPr>
              <w:widowControl/>
              <w:jc w:val="center"/>
              <w:rPr>
                <w:szCs w:val="21"/>
              </w:rPr>
            </w:pPr>
            <w:r>
              <w:rPr>
                <w:szCs w:val="21"/>
              </w:rPr>
              <w:t>否</w:t>
            </w:r>
          </w:p>
        </w:tc>
        <w:tc>
          <w:tcPr>
            <w:tcW w:w="630" w:type="pct"/>
            <w:vAlign w:val="center"/>
          </w:tcPr>
          <w:p w:rsidR="000A68A4" w:rsidRDefault="006A59F5">
            <w:pPr>
              <w:widowControl/>
              <w:jc w:val="center"/>
              <w:rPr>
                <w:szCs w:val="21"/>
              </w:rPr>
            </w:pPr>
            <w:r>
              <w:rPr>
                <w:szCs w:val="21"/>
              </w:rPr>
              <w:t>否</w:t>
            </w:r>
          </w:p>
        </w:tc>
        <w:tc>
          <w:tcPr>
            <w:tcW w:w="1022" w:type="pct"/>
            <w:vAlign w:val="center"/>
          </w:tcPr>
          <w:p w:rsidR="000A68A4" w:rsidRDefault="006A59F5">
            <w:pPr>
              <w:widowControl/>
              <w:jc w:val="center"/>
              <w:rPr>
                <w:szCs w:val="21"/>
              </w:rPr>
            </w:pPr>
            <w:r>
              <w:rPr>
                <w:szCs w:val="21"/>
              </w:rPr>
              <w:t>常生于河岸阶地、水边、农田边或荒地中</w:t>
            </w:r>
          </w:p>
        </w:tc>
        <w:tc>
          <w:tcPr>
            <w:tcW w:w="419" w:type="pct"/>
            <w:vMerge/>
            <w:vAlign w:val="center"/>
          </w:tcPr>
          <w:p w:rsidR="000A68A4" w:rsidRDefault="000A68A4">
            <w:pPr>
              <w:widowControl/>
              <w:jc w:val="center"/>
              <w:rPr>
                <w:szCs w:val="21"/>
              </w:rPr>
            </w:pPr>
          </w:p>
        </w:tc>
        <w:tc>
          <w:tcPr>
            <w:tcW w:w="550" w:type="pct"/>
            <w:vAlign w:val="center"/>
          </w:tcPr>
          <w:p w:rsidR="000A68A4" w:rsidRDefault="006A59F5">
            <w:pPr>
              <w:widowControl/>
              <w:jc w:val="center"/>
              <w:rPr>
                <w:szCs w:val="21"/>
              </w:rPr>
            </w:pPr>
            <w:r>
              <w:rPr>
                <w:rFonts w:hint="eastAsia"/>
                <w:szCs w:val="21"/>
              </w:rPr>
              <w:t>否</w:t>
            </w:r>
          </w:p>
        </w:tc>
      </w:tr>
      <w:tr w:rsidR="000A68A4">
        <w:trPr>
          <w:trHeight w:val="369"/>
          <w:jc w:val="center"/>
        </w:trPr>
        <w:tc>
          <w:tcPr>
            <w:tcW w:w="270" w:type="pct"/>
            <w:vAlign w:val="center"/>
          </w:tcPr>
          <w:p w:rsidR="000A68A4" w:rsidRDefault="006A59F5">
            <w:pPr>
              <w:widowControl/>
              <w:jc w:val="center"/>
              <w:rPr>
                <w:szCs w:val="21"/>
              </w:rPr>
            </w:pPr>
            <w:r>
              <w:rPr>
                <w:rFonts w:hint="eastAsia"/>
                <w:szCs w:val="21"/>
              </w:rPr>
              <w:lastRenderedPageBreak/>
              <w:t>3</w:t>
            </w:r>
          </w:p>
        </w:tc>
        <w:tc>
          <w:tcPr>
            <w:tcW w:w="745" w:type="pct"/>
            <w:vAlign w:val="center"/>
          </w:tcPr>
          <w:p w:rsidR="000A68A4" w:rsidRDefault="006A59F5">
            <w:pPr>
              <w:widowControl/>
              <w:jc w:val="center"/>
              <w:rPr>
                <w:szCs w:val="21"/>
              </w:rPr>
            </w:pPr>
            <w:r>
              <w:rPr>
                <w:rFonts w:hint="eastAsia"/>
                <w:szCs w:val="21"/>
              </w:rPr>
              <w:t>罗布麻</w:t>
            </w:r>
            <w:r>
              <w:rPr>
                <w:rFonts w:hint="eastAsia"/>
                <w:szCs w:val="21"/>
              </w:rPr>
              <w:t>(Apocynum venetum)</w:t>
            </w:r>
          </w:p>
        </w:tc>
        <w:tc>
          <w:tcPr>
            <w:tcW w:w="538" w:type="pct"/>
            <w:vAlign w:val="center"/>
          </w:tcPr>
          <w:p w:rsidR="000A68A4" w:rsidRDefault="006A59F5">
            <w:pPr>
              <w:widowControl/>
              <w:jc w:val="center"/>
              <w:rPr>
                <w:szCs w:val="21"/>
              </w:rPr>
            </w:pPr>
            <w:r>
              <w:rPr>
                <w:rFonts w:hint="eastAsia"/>
                <w:szCs w:val="21"/>
              </w:rPr>
              <w:t>自治区Ⅰ级</w:t>
            </w:r>
          </w:p>
        </w:tc>
        <w:tc>
          <w:tcPr>
            <w:tcW w:w="389" w:type="pct"/>
            <w:vAlign w:val="center"/>
          </w:tcPr>
          <w:p w:rsidR="000A68A4" w:rsidRDefault="006A59F5">
            <w:pPr>
              <w:widowControl/>
              <w:jc w:val="center"/>
              <w:rPr>
                <w:szCs w:val="21"/>
              </w:rPr>
            </w:pPr>
            <w:r>
              <w:rPr>
                <w:szCs w:val="21"/>
              </w:rPr>
              <w:t>无危</w:t>
            </w:r>
          </w:p>
        </w:tc>
        <w:tc>
          <w:tcPr>
            <w:tcW w:w="433" w:type="pct"/>
            <w:vAlign w:val="center"/>
          </w:tcPr>
          <w:p w:rsidR="000A68A4" w:rsidRDefault="006A59F5">
            <w:pPr>
              <w:widowControl/>
              <w:jc w:val="center"/>
              <w:rPr>
                <w:szCs w:val="21"/>
              </w:rPr>
            </w:pPr>
            <w:r>
              <w:rPr>
                <w:szCs w:val="21"/>
              </w:rPr>
              <w:t>否</w:t>
            </w:r>
          </w:p>
        </w:tc>
        <w:tc>
          <w:tcPr>
            <w:tcW w:w="630" w:type="pct"/>
            <w:vAlign w:val="center"/>
          </w:tcPr>
          <w:p w:rsidR="000A68A4" w:rsidRDefault="006A59F5">
            <w:pPr>
              <w:widowControl/>
              <w:jc w:val="center"/>
              <w:rPr>
                <w:szCs w:val="21"/>
              </w:rPr>
            </w:pPr>
            <w:r>
              <w:rPr>
                <w:szCs w:val="21"/>
              </w:rPr>
              <w:t>否</w:t>
            </w:r>
          </w:p>
        </w:tc>
        <w:tc>
          <w:tcPr>
            <w:tcW w:w="1022" w:type="pct"/>
            <w:vAlign w:val="center"/>
          </w:tcPr>
          <w:p w:rsidR="000A68A4" w:rsidRDefault="006A59F5">
            <w:pPr>
              <w:widowControl/>
              <w:jc w:val="center"/>
              <w:rPr>
                <w:szCs w:val="21"/>
              </w:rPr>
            </w:pPr>
            <w:r>
              <w:rPr>
                <w:szCs w:val="21"/>
              </w:rPr>
              <w:t>主要生在盐碱荒地和沙漠边缘及河流两岸、冲积平原、河泊周围及戈壁荒滩上</w:t>
            </w:r>
          </w:p>
        </w:tc>
        <w:tc>
          <w:tcPr>
            <w:tcW w:w="419" w:type="pct"/>
            <w:vMerge/>
            <w:vAlign w:val="center"/>
          </w:tcPr>
          <w:p w:rsidR="000A68A4" w:rsidRDefault="000A68A4">
            <w:pPr>
              <w:widowControl/>
              <w:jc w:val="center"/>
              <w:rPr>
                <w:szCs w:val="21"/>
              </w:rPr>
            </w:pPr>
          </w:p>
        </w:tc>
        <w:tc>
          <w:tcPr>
            <w:tcW w:w="550" w:type="pct"/>
            <w:vAlign w:val="center"/>
          </w:tcPr>
          <w:p w:rsidR="000A68A4" w:rsidRDefault="006A59F5">
            <w:pPr>
              <w:widowControl/>
              <w:jc w:val="center"/>
              <w:rPr>
                <w:szCs w:val="21"/>
              </w:rPr>
            </w:pPr>
            <w:r>
              <w:rPr>
                <w:szCs w:val="21"/>
              </w:rPr>
              <w:t>否</w:t>
            </w:r>
          </w:p>
        </w:tc>
      </w:tr>
      <w:tr w:rsidR="000A68A4">
        <w:trPr>
          <w:trHeight w:val="369"/>
          <w:jc w:val="center"/>
        </w:trPr>
        <w:tc>
          <w:tcPr>
            <w:tcW w:w="270" w:type="pct"/>
            <w:vAlign w:val="center"/>
          </w:tcPr>
          <w:p w:rsidR="000A68A4" w:rsidRDefault="006A59F5">
            <w:pPr>
              <w:widowControl/>
              <w:jc w:val="center"/>
              <w:rPr>
                <w:szCs w:val="21"/>
              </w:rPr>
            </w:pPr>
            <w:r>
              <w:rPr>
                <w:rFonts w:hint="eastAsia"/>
                <w:szCs w:val="21"/>
              </w:rPr>
              <w:t>4</w:t>
            </w:r>
          </w:p>
        </w:tc>
        <w:tc>
          <w:tcPr>
            <w:tcW w:w="745" w:type="pct"/>
            <w:vAlign w:val="center"/>
          </w:tcPr>
          <w:p w:rsidR="000A68A4" w:rsidRDefault="006A59F5">
            <w:pPr>
              <w:widowControl/>
              <w:jc w:val="center"/>
              <w:rPr>
                <w:szCs w:val="21"/>
              </w:rPr>
            </w:pPr>
            <w:r>
              <w:rPr>
                <w:rFonts w:hint="eastAsia"/>
                <w:szCs w:val="21"/>
              </w:rPr>
              <w:t>沙生柽柳</w:t>
            </w:r>
          </w:p>
          <w:p w:rsidR="000A68A4" w:rsidRDefault="006A59F5">
            <w:pPr>
              <w:widowControl/>
              <w:jc w:val="center"/>
              <w:rPr>
                <w:szCs w:val="21"/>
              </w:rPr>
            </w:pPr>
            <w:r>
              <w:rPr>
                <w:rFonts w:hint="eastAsia"/>
                <w:i/>
                <w:iCs/>
                <w:szCs w:val="21"/>
              </w:rPr>
              <w:t>（</w:t>
            </w:r>
            <w:r>
              <w:rPr>
                <w:rFonts w:hint="eastAsia"/>
                <w:i/>
                <w:iCs/>
                <w:szCs w:val="21"/>
              </w:rPr>
              <w:t>Tamarix taklamakanensis</w:t>
            </w:r>
            <w:r>
              <w:rPr>
                <w:rFonts w:hint="eastAsia"/>
                <w:i/>
                <w:iCs/>
                <w:szCs w:val="21"/>
              </w:rPr>
              <w:t>）</w:t>
            </w:r>
          </w:p>
        </w:tc>
        <w:tc>
          <w:tcPr>
            <w:tcW w:w="538" w:type="pct"/>
            <w:vAlign w:val="center"/>
          </w:tcPr>
          <w:p w:rsidR="000A68A4" w:rsidRDefault="006A59F5">
            <w:pPr>
              <w:widowControl/>
              <w:jc w:val="center"/>
              <w:rPr>
                <w:szCs w:val="21"/>
              </w:rPr>
            </w:pPr>
            <w:r>
              <w:rPr>
                <w:rFonts w:hint="eastAsia"/>
                <w:szCs w:val="21"/>
              </w:rPr>
              <w:t>自治区</w:t>
            </w:r>
            <w:r>
              <w:rPr>
                <w:rFonts w:hint="eastAsia"/>
                <w:szCs w:val="21"/>
              </w:rPr>
              <w:t>I</w:t>
            </w:r>
            <w:r>
              <w:rPr>
                <w:rFonts w:hint="eastAsia"/>
                <w:szCs w:val="21"/>
              </w:rPr>
              <w:t>级</w:t>
            </w:r>
          </w:p>
        </w:tc>
        <w:tc>
          <w:tcPr>
            <w:tcW w:w="389" w:type="pct"/>
            <w:vAlign w:val="center"/>
          </w:tcPr>
          <w:p w:rsidR="000A68A4" w:rsidRDefault="006A59F5">
            <w:pPr>
              <w:widowControl/>
              <w:jc w:val="center"/>
              <w:rPr>
                <w:szCs w:val="21"/>
              </w:rPr>
            </w:pPr>
            <w:r>
              <w:rPr>
                <w:szCs w:val="21"/>
              </w:rPr>
              <w:t>易危</w:t>
            </w:r>
          </w:p>
        </w:tc>
        <w:tc>
          <w:tcPr>
            <w:tcW w:w="433" w:type="pct"/>
            <w:vAlign w:val="center"/>
          </w:tcPr>
          <w:p w:rsidR="000A68A4" w:rsidRDefault="006A59F5">
            <w:pPr>
              <w:widowControl/>
              <w:jc w:val="center"/>
              <w:rPr>
                <w:szCs w:val="21"/>
              </w:rPr>
            </w:pPr>
            <w:r>
              <w:rPr>
                <w:rFonts w:hint="eastAsia"/>
                <w:szCs w:val="21"/>
              </w:rPr>
              <w:t>否</w:t>
            </w:r>
          </w:p>
        </w:tc>
        <w:tc>
          <w:tcPr>
            <w:tcW w:w="630" w:type="pct"/>
            <w:vAlign w:val="center"/>
          </w:tcPr>
          <w:p w:rsidR="000A68A4" w:rsidRDefault="006A59F5">
            <w:pPr>
              <w:widowControl/>
              <w:jc w:val="center"/>
              <w:rPr>
                <w:szCs w:val="21"/>
              </w:rPr>
            </w:pPr>
            <w:r>
              <w:rPr>
                <w:rFonts w:hint="eastAsia"/>
                <w:szCs w:val="21"/>
              </w:rPr>
              <w:t>否</w:t>
            </w:r>
          </w:p>
        </w:tc>
        <w:tc>
          <w:tcPr>
            <w:tcW w:w="1022" w:type="pct"/>
            <w:vAlign w:val="center"/>
          </w:tcPr>
          <w:p w:rsidR="000A68A4" w:rsidRDefault="006A59F5">
            <w:pPr>
              <w:widowControl/>
              <w:jc w:val="center"/>
              <w:rPr>
                <w:szCs w:val="21"/>
              </w:rPr>
            </w:pPr>
            <w:r>
              <w:rPr>
                <w:rFonts w:hint="eastAsia"/>
                <w:szCs w:val="21"/>
              </w:rPr>
              <w:t>主要分布在</w:t>
            </w:r>
            <w:r>
              <w:rPr>
                <w:szCs w:val="21"/>
              </w:rPr>
              <w:t>远离河床和湖盆的沙丘上</w:t>
            </w:r>
          </w:p>
        </w:tc>
        <w:tc>
          <w:tcPr>
            <w:tcW w:w="419" w:type="pct"/>
            <w:vMerge/>
            <w:vAlign w:val="center"/>
          </w:tcPr>
          <w:p w:rsidR="000A68A4" w:rsidRDefault="000A68A4">
            <w:pPr>
              <w:widowControl/>
              <w:jc w:val="center"/>
              <w:rPr>
                <w:szCs w:val="21"/>
              </w:rPr>
            </w:pPr>
          </w:p>
        </w:tc>
        <w:tc>
          <w:tcPr>
            <w:tcW w:w="550" w:type="pct"/>
            <w:vAlign w:val="center"/>
          </w:tcPr>
          <w:p w:rsidR="000A68A4" w:rsidRDefault="006A59F5">
            <w:pPr>
              <w:widowControl/>
              <w:jc w:val="center"/>
              <w:rPr>
                <w:szCs w:val="21"/>
              </w:rPr>
            </w:pPr>
            <w:r>
              <w:rPr>
                <w:szCs w:val="21"/>
              </w:rPr>
              <w:t>否</w:t>
            </w:r>
          </w:p>
        </w:tc>
      </w:tr>
      <w:tr w:rsidR="000A68A4">
        <w:trPr>
          <w:trHeight w:val="369"/>
          <w:jc w:val="center"/>
        </w:trPr>
        <w:tc>
          <w:tcPr>
            <w:tcW w:w="270" w:type="pct"/>
            <w:vAlign w:val="center"/>
          </w:tcPr>
          <w:p w:rsidR="000A68A4" w:rsidRDefault="006A59F5">
            <w:pPr>
              <w:widowControl/>
              <w:jc w:val="center"/>
              <w:rPr>
                <w:szCs w:val="21"/>
              </w:rPr>
            </w:pPr>
            <w:r>
              <w:rPr>
                <w:rFonts w:hint="eastAsia"/>
                <w:szCs w:val="21"/>
              </w:rPr>
              <w:t>5</w:t>
            </w:r>
          </w:p>
        </w:tc>
        <w:tc>
          <w:tcPr>
            <w:tcW w:w="745" w:type="pct"/>
            <w:vAlign w:val="center"/>
          </w:tcPr>
          <w:p w:rsidR="000A68A4" w:rsidRDefault="006A59F5">
            <w:pPr>
              <w:widowControl/>
              <w:jc w:val="center"/>
              <w:rPr>
                <w:szCs w:val="21"/>
              </w:rPr>
            </w:pPr>
            <w:r>
              <w:rPr>
                <w:rFonts w:hint="eastAsia"/>
                <w:szCs w:val="21"/>
              </w:rPr>
              <w:t>黑果枸杞</w:t>
            </w:r>
          </w:p>
          <w:p w:rsidR="000A68A4" w:rsidRDefault="006A59F5">
            <w:pPr>
              <w:widowControl/>
              <w:jc w:val="center"/>
              <w:rPr>
                <w:szCs w:val="21"/>
              </w:rPr>
            </w:pPr>
            <w:r>
              <w:rPr>
                <w:rFonts w:hint="eastAsia"/>
                <w:i/>
                <w:iCs/>
                <w:szCs w:val="21"/>
              </w:rPr>
              <w:t>（</w:t>
            </w:r>
            <w:r>
              <w:rPr>
                <w:rFonts w:hint="eastAsia"/>
                <w:i/>
                <w:iCs/>
                <w:szCs w:val="21"/>
              </w:rPr>
              <w:t>Lycium rutheulcum</w:t>
            </w:r>
            <w:r>
              <w:rPr>
                <w:rFonts w:hint="eastAsia"/>
                <w:i/>
                <w:iCs/>
                <w:szCs w:val="21"/>
              </w:rPr>
              <w:t>）</w:t>
            </w:r>
          </w:p>
        </w:tc>
        <w:tc>
          <w:tcPr>
            <w:tcW w:w="538" w:type="pct"/>
            <w:vAlign w:val="center"/>
          </w:tcPr>
          <w:p w:rsidR="000A68A4" w:rsidRDefault="006A59F5">
            <w:pPr>
              <w:widowControl/>
              <w:jc w:val="center"/>
              <w:rPr>
                <w:szCs w:val="21"/>
              </w:rPr>
            </w:pPr>
            <w:r>
              <w:rPr>
                <w:rFonts w:hint="eastAsia"/>
                <w:szCs w:val="21"/>
              </w:rPr>
              <w:t>国家二级</w:t>
            </w:r>
          </w:p>
        </w:tc>
        <w:tc>
          <w:tcPr>
            <w:tcW w:w="389" w:type="pct"/>
            <w:vAlign w:val="center"/>
          </w:tcPr>
          <w:p w:rsidR="000A68A4" w:rsidRDefault="006A59F5">
            <w:pPr>
              <w:widowControl/>
              <w:jc w:val="center"/>
              <w:rPr>
                <w:szCs w:val="21"/>
              </w:rPr>
            </w:pPr>
            <w:r>
              <w:rPr>
                <w:szCs w:val="21"/>
              </w:rPr>
              <w:t>无危</w:t>
            </w:r>
          </w:p>
        </w:tc>
        <w:tc>
          <w:tcPr>
            <w:tcW w:w="433" w:type="pct"/>
            <w:vAlign w:val="center"/>
          </w:tcPr>
          <w:p w:rsidR="000A68A4" w:rsidRDefault="006A59F5">
            <w:pPr>
              <w:widowControl/>
              <w:jc w:val="center"/>
              <w:rPr>
                <w:szCs w:val="21"/>
              </w:rPr>
            </w:pPr>
            <w:r>
              <w:rPr>
                <w:rFonts w:hint="eastAsia"/>
                <w:szCs w:val="21"/>
              </w:rPr>
              <w:t>否</w:t>
            </w:r>
          </w:p>
        </w:tc>
        <w:tc>
          <w:tcPr>
            <w:tcW w:w="630" w:type="pct"/>
            <w:vAlign w:val="center"/>
          </w:tcPr>
          <w:p w:rsidR="000A68A4" w:rsidRDefault="006A59F5">
            <w:pPr>
              <w:widowControl/>
              <w:jc w:val="center"/>
              <w:rPr>
                <w:szCs w:val="21"/>
              </w:rPr>
            </w:pPr>
            <w:r>
              <w:rPr>
                <w:rFonts w:hint="eastAsia"/>
                <w:szCs w:val="21"/>
              </w:rPr>
              <w:t>否</w:t>
            </w:r>
          </w:p>
        </w:tc>
        <w:tc>
          <w:tcPr>
            <w:tcW w:w="1022" w:type="pct"/>
            <w:vAlign w:val="center"/>
          </w:tcPr>
          <w:p w:rsidR="000A68A4" w:rsidRDefault="006A59F5">
            <w:pPr>
              <w:widowControl/>
              <w:jc w:val="center"/>
              <w:rPr>
                <w:szCs w:val="21"/>
              </w:rPr>
            </w:pPr>
            <w:r>
              <w:rPr>
                <w:rFonts w:hint="eastAsia"/>
                <w:szCs w:val="21"/>
              </w:rPr>
              <w:t>主要分布在</w:t>
            </w:r>
            <w:r>
              <w:rPr>
                <w:szCs w:val="21"/>
              </w:rPr>
              <w:t>向阳的干涸河床地或</w:t>
            </w:r>
            <w:r>
              <w:rPr>
                <w:rFonts w:hint="eastAsia"/>
                <w:szCs w:val="21"/>
              </w:rPr>
              <w:t>坡地</w:t>
            </w:r>
            <w:r>
              <w:rPr>
                <w:szCs w:val="21"/>
              </w:rPr>
              <w:t>，沙质土壤或黄土上</w:t>
            </w:r>
          </w:p>
        </w:tc>
        <w:tc>
          <w:tcPr>
            <w:tcW w:w="419" w:type="pct"/>
            <w:vMerge/>
            <w:vAlign w:val="center"/>
          </w:tcPr>
          <w:p w:rsidR="000A68A4" w:rsidRDefault="000A68A4">
            <w:pPr>
              <w:widowControl/>
              <w:jc w:val="center"/>
              <w:rPr>
                <w:szCs w:val="21"/>
              </w:rPr>
            </w:pPr>
          </w:p>
        </w:tc>
        <w:tc>
          <w:tcPr>
            <w:tcW w:w="550" w:type="pct"/>
            <w:vAlign w:val="center"/>
          </w:tcPr>
          <w:p w:rsidR="000A68A4" w:rsidRDefault="006A59F5">
            <w:pPr>
              <w:widowControl/>
              <w:jc w:val="center"/>
              <w:rPr>
                <w:szCs w:val="21"/>
              </w:rPr>
            </w:pPr>
            <w:r>
              <w:rPr>
                <w:rFonts w:hint="eastAsia"/>
                <w:szCs w:val="21"/>
              </w:rPr>
              <w:t>否</w:t>
            </w:r>
          </w:p>
        </w:tc>
      </w:tr>
    </w:tbl>
    <w:p w:rsidR="000A68A4" w:rsidRDefault="006A59F5">
      <w:pPr>
        <w:widowControl/>
        <w:numPr>
          <w:ilvl w:val="0"/>
          <w:numId w:val="2"/>
        </w:numPr>
        <w:spacing w:line="360" w:lineRule="auto"/>
        <w:rPr>
          <w:kern w:val="0"/>
          <w:sz w:val="24"/>
        </w:rPr>
      </w:pPr>
      <w:r>
        <w:rPr>
          <w:kern w:val="0"/>
          <w:sz w:val="24"/>
        </w:rPr>
        <w:t>肉苁蓉</w:t>
      </w:r>
    </w:p>
    <w:p w:rsidR="000A68A4" w:rsidRDefault="006A59F5">
      <w:pPr>
        <w:widowControl/>
        <w:spacing w:line="360" w:lineRule="auto"/>
        <w:ind w:firstLineChars="200" w:firstLine="480"/>
        <w:rPr>
          <w:kern w:val="0"/>
          <w:sz w:val="24"/>
        </w:rPr>
      </w:pPr>
      <w:r>
        <w:rPr>
          <w:kern w:val="0"/>
          <w:sz w:val="24"/>
        </w:rPr>
        <w:t>肉苁蓉，拉丁学名（</w:t>
      </w:r>
      <w:r>
        <w:rPr>
          <w:i/>
          <w:kern w:val="0"/>
          <w:sz w:val="24"/>
        </w:rPr>
        <w:t>Cistanche deserticola Ma</w:t>
      </w:r>
      <w:r>
        <w:rPr>
          <w:kern w:val="0"/>
          <w:sz w:val="24"/>
        </w:rPr>
        <w:t>），肉苁蓉属列当科濒危种，别名大芸、寸芸、苁蓉、查干告亚（蒙语）。肉苁蓉是一种寄生在沙漠树木柽柳、梭梭根部的寄生植物，从寄主植物根部中吸取养分及水份。素有</w:t>
      </w:r>
      <w:r>
        <w:rPr>
          <w:kern w:val="0"/>
          <w:sz w:val="24"/>
        </w:rPr>
        <w:t>“</w:t>
      </w:r>
      <w:r>
        <w:rPr>
          <w:kern w:val="0"/>
          <w:sz w:val="24"/>
        </w:rPr>
        <w:t>沙漠人参</w:t>
      </w:r>
      <w:r>
        <w:rPr>
          <w:kern w:val="0"/>
          <w:sz w:val="24"/>
        </w:rPr>
        <w:t>”</w:t>
      </w:r>
      <w:r>
        <w:rPr>
          <w:kern w:val="0"/>
          <w:sz w:val="24"/>
        </w:rPr>
        <w:t>之美誉，具有极高的药用价值，是中国传统的名贵中药材。喜生于轻度盐渍化的松软沙地上，一般生长在沙地或半固定沙丘、干涸老河床、湖盆低地等，生境条件很差。评价内分布极少，现状调查中未见。</w:t>
      </w:r>
    </w:p>
    <w:p w:rsidR="000A68A4" w:rsidRDefault="006A59F5">
      <w:pPr>
        <w:widowControl/>
        <w:numPr>
          <w:ilvl w:val="0"/>
          <w:numId w:val="2"/>
        </w:numPr>
        <w:spacing w:line="360" w:lineRule="auto"/>
        <w:rPr>
          <w:kern w:val="0"/>
          <w:sz w:val="24"/>
        </w:rPr>
      </w:pPr>
      <w:r>
        <w:rPr>
          <w:rFonts w:hint="eastAsia"/>
          <w:kern w:val="0"/>
          <w:sz w:val="24"/>
        </w:rPr>
        <w:t>胀果甘草</w:t>
      </w:r>
    </w:p>
    <w:p w:rsidR="000A68A4" w:rsidRDefault="006A59F5">
      <w:pPr>
        <w:widowControl/>
        <w:spacing w:line="360" w:lineRule="auto"/>
        <w:ind w:firstLineChars="200" w:firstLine="480"/>
        <w:rPr>
          <w:kern w:val="0"/>
          <w:sz w:val="24"/>
        </w:rPr>
      </w:pPr>
      <w:r>
        <w:rPr>
          <w:rFonts w:hint="eastAsia"/>
          <w:kern w:val="0"/>
          <w:sz w:val="24"/>
        </w:rPr>
        <w:t>胀果甘草</w:t>
      </w:r>
      <w:r>
        <w:rPr>
          <w:kern w:val="0"/>
          <w:sz w:val="24"/>
        </w:rPr>
        <w:t>，拉丁学名（</w:t>
      </w:r>
      <w:r>
        <w:rPr>
          <w:i/>
          <w:kern w:val="0"/>
          <w:sz w:val="24"/>
        </w:rPr>
        <w:t>Glycyrrhiza  inflata Batal.</w:t>
      </w:r>
      <w:r>
        <w:rPr>
          <w:kern w:val="0"/>
          <w:sz w:val="24"/>
        </w:rPr>
        <w:t>），被子植物，豆科，多年生草本，高</w:t>
      </w:r>
      <w:r>
        <w:rPr>
          <w:kern w:val="0"/>
          <w:sz w:val="24"/>
        </w:rPr>
        <w:t>30-80cm</w:t>
      </w:r>
      <w:r>
        <w:rPr>
          <w:kern w:val="0"/>
          <w:sz w:val="24"/>
        </w:rPr>
        <w:t>，叶面绿色，光亮。边缘起伏。总状花序腋生，较松散，花紫色。荚果紫红色，长椭圆形，饱满。生于盐渍化砂地。胀果甘草随地下水位、土壤含盐和土壤质地的变化，可以与多种耐盐植物组成不同的群落。在砂质或砂壤质轻盐化草甸土上，地下水深</w:t>
      </w:r>
      <w:r>
        <w:rPr>
          <w:kern w:val="0"/>
          <w:sz w:val="24"/>
        </w:rPr>
        <w:t>1</w:t>
      </w:r>
      <w:r>
        <w:rPr>
          <w:kern w:val="0"/>
          <w:sz w:val="24"/>
        </w:rPr>
        <w:t>～</w:t>
      </w:r>
      <w:r>
        <w:rPr>
          <w:kern w:val="0"/>
          <w:sz w:val="24"/>
        </w:rPr>
        <w:t>2</w:t>
      </w:r>
      <w:r>
        <w:rPr>
          <w:kern w:val="0"/>
          <w:sz w:val="24"/>
        </w:rPr>
        <w:t>米，水土条件良好，形成茂密的群落，胀果甘草高可达</w:t>
      </w:r>
      <w:r>
        <w:rPr>
          <w:kern w:val="0"/>
          <w:sz w:val="24"/>
        </w:rPr>
        <w:t>1</w:t>
      </w:r>
      <w:r>
        <w:rPr>
          <w:kern w:val="0"/>
          <w:sz w:val="24"/>
        </w:rPr>
        <w:t>米。评价区内广泛分布，水土条件较好的农田四周、灌渠两侧有分布。</w:t>
      </w:r>
    </w:p>
    <w:p w:rsidR="000A68A4" w:rsidRDefault="006A59F5">
      <w:pPr>
        <w:widowControl/>
        <w:spacing w:line="360" w:lineRule="auto"/>
        <w:ind w:firstLine="480"/>
        <w:rPr>
          <w:kern w:val="0"/>
          <w:sz w:val="24"/>
        </w:rPr>
      </w:pPr>
      <w:r>
        <w:rPr>
          <w:rFonts w:ascii="宋体" w:hAnsi="宋体" w:cs="宋体" w:hint="eastAsia"/>
          <w:kern w:val="0"/>
          <w:sz w:val="24"/>
        </w:rPr>
        <w:t>③</w:t>
      </w:r>
      <w:r>
        <w:rPr>
          <w:kern w:val="0"/>
          <w:sz w:val="24"/>
        </w:rPr>
        <w:t>罗布麻</w:t>
      </w:r>
    </w:p>
    <w:p w:rsidR="000A68A4" w:rsidRDefault="006A59F5">
      <w:pPr>
        <w:widowControl/>
        <w:spacing w:line="360" w:lineRule="auto"/>
        <w:ind w:firstLineChars="200" w:firstLine="480"/>
        <w:rPr>
          <w:kern w:val="0"/>
          <w:sz w:val="24"/>
        </w:rPr>
      </w:pPr>
      <w:r>
        <w:rPr>
          <w:kern w:val="0"/>
          <w:sz w:val="24"/>
        </w:rPr>
        <w:t>罗布麻，拉丁学名（</w:t>
      </w:r>
      <w:r>
        <w:rPr>
          <w:i/>
          <w:kern w:val="0"/>
          <w:sz w:val="24"/>
        </w:rPr>
        <w:t>Apocynum venetum L.</w:t>
      </w:r>
      <w:r>
        <w:rPr>
          <w:kern w:val="0"/>
          <w:sz w:val="24"/>
        </w:rPr>
        <w:t>），夹竹桃科罗布麻属直立半灌木，高可达</w:t>
      </w:r>
      <w:r>
        <w:rPr>
          <w:kern w:val="0"/>
          <w:sz w:val="24"/>
        </w:rPr>
        <w:t>4</w:t>
      </w:r>
      <w:r>
        <w:rPr>
          <w:kern w:val="0"/>
          <w:sz w:val="24"/>
        </w:rPr>
        <w:t>米，枝条对生或互生，光滑无毛，紫红色或淡红色。叶对生，叶片椭圆状披针形至卵圆状长圆形，叶缘具细牙齿，两面无毛；圆锥状聚伞花序顶生（有时腋生）一至多歧，苞片膜质，披针形，花萼深裂，裂片披针形或卵圆状披针形，</w:t>
      </w:r>
      <w:r>
        <w:rPr>
          <w:kern w:val="0"/>
          <w:sz w:val="24"/>
        </w:rPr>
        <w:lastRenderedPageBreak/>
        <w:t>两面被短柔毛，边缘膜质，花冠圆筒状钟形，紫红色或粉红色，花药箭头状，隐藏在花喉内，花丝短，密被白茸毛；子房由</w:t>
      </w:r>
      <w:r>
        <w:rPr>
          <w:kern w:val="0"/>
          <w:sz w:val="24"/>
        </w:rPr>
        <w:t>2</w:t>
      </w:r>
      <w:r>
        <w:rPr>
          <w:kern w:val="0"/>
          <w:sz w:val="24"/>
        </w:rPr>
        <w:t>枚离生心皮所组成，花盘环状，肉质，着生在花托上。蓇葖平行或叉生，下垂，种子黄褐色多数，卵圆状长圆形，</w:t>
      </w:r>
      <w:r>
        <w:rPr>
          <w:kern w:val="0"/>
          <w:sz w:val="24"/>
        </w:rPr>
        <w:t>4-9</w:t>
      </w:r>
      <w:r>
        <w:rPr>
          <w:kern w:val="0"/>
          <w:sz w:val="24"/>
        </w:rPr>
        <w:t>月开花，</w:t>
      </w:r>
      <w:r>
        <w:rPr>
          <w:kern w:val="0"/>
          <w:sz w:val="24"/>
        </w:rPr>
        <w:t>7-12</w:t>
      </w:r>
      <w:r>
        <w:rPr>
          <w:kern w:val="0"/>
          <w:sz w:val="24"/>
        </w:rPr>
        <w:t>月结果。主要野生在盐碱荒地及戈壁荒滩上。评价区内广泛分布，水土条件较好的区域均有分布</w:t>
      </w:r>
      <w:r>
        <w:rPr>
          <w:rFonts w:hint="eastAsia"/>
          <w:kern w:val="0"/>
          <w:sz w:val="24"/>
        </w:rPr>
        <w:t>。</w:t>
      </w:r>
    </w:p>
    <w:p w:rsidR="000A68A4" w:rsidRDefault="006A59F5">
      <w:pPr>
        <w:widowControl/>
        <w:spacing w:line="360" w:lineRule="auto"/>
        <w:ind w:firstLineChars="200" w:firstLine="480"/>
        <w:rPr>
          <w:kern w:val="0"/>
          <w:sz w:val="24"/>
        </w:rPr>
      </w:pPr>
      <w:r>
        <w:rPr>
          <w:rFonts w:hint="eastAsia"/>
          <w:kern w:val="0"/>
          <w:sz w:val="24"/>
        </w:rPr>
        <w:t>④沙生柽柳</w:t>
      </w:r>
    </w:p>
    <w:p w:rsidR="000A68A4" w:rsidRDefault="006A59F5">
      <w:pPr>
        <w:widowControl/>
        <w:spacing w:line="360" w:lineRule="auto"/>
        <w:ind w:firstLineChars="200" w:firstLine="480"/>
        <w:rPr>
          <w:kern w:val="0"/>
          <w:sz w:val="24"/>
        </w:rPr>
      </w:pPr>
      <w:r>
        <w:rPr>
          <w:rFonts w:hint="eastAsia"/>
          <w:kern w:val="0"/>
          <w:sz w:val="24"/>
        </w:rPr>
        <w:t>沙生柽柳，拉丁学名（</w:t>
      </w:r>
      <w:r>
        <w:rPr>
          <w:rFonts w:hint="eastAsia"/>
          <w:i/>
          <w:iCs/>
          <w:kern w:val="0"/>
          <w:sz w:val="24"/>
        </w:rPr>
        <w:t>Tamarix taklamakanensis</w:t>
      </w:r>
      <w:r>
        <w:rPr>
          <w:rFonts w:hint="eastAsia"/>
          <w:kern w:val="0"/>
          <w:sz w:val="24"/>
        </w:rPr>
        <w:t>），大灌木，高</w:t>
      </w:r>
      <w:r>
        <w:rPr>
          <w:rFonts w:hint="eastAsia"/>
          <w:kern w:val="0"/>
          <w:sz w:val="24"/>
        </w:rPr>
        <w:t>3-5</w:t>
      </w:r>
      <w:r>
        <w:rPr>
          <w:rFonts w:hint="eastAsia"/>
          <w:kern w:val="0"/>
          <w:sz w:val="24"/>
        </w:rPr>
        <w:t>（</w:t>
      </w:r>
      <w:r>
        <w:rPr>
          <w:rFonts w:hint="eastAsia"/>
          <w:kern w:val="0"/>
          <w:sz w:val="24"/>
        </w:rPr>
        <w:t>-7</w:t>
      </w:r>
      <w:r>
        <w:rPr>
          <w:rFonts w:hint="eastAsia"/>
          <w:kern w:val="0"/>
          <w:sz w:val="24"/>
        </w:rPr>
        <w:t>）</w:t>
      </w:r>
      <w:r>
        <w:rPr>
          <w:rFonts w:hint="eastAsia"/>
          <w:kern w:val="0"/>
          <w:sz w:val="24"/>
        </w:rPr>
        <w:t>m</w:t>
      </w:r>
      <w:r>
        <w:rPr>
          <w:rFonts w:hint="eastAsia"/>
          <w:kern w:val="0"/>
          <w:sz w:val="24"/>
        </w:rPr>
        <w:t>，茎直立，树皮多呈黑紫色，光亮；细枝多呈赭石色，二年生枝条细而软，常下垂。叶退化，在绿色营养枝上的叶几全部抱茎呈鞘状，使小枝如分节样，叶仅先端游离，微向外斜伸，呈阔三角形，长仅为</w:t>
      </w:r>
      <w:r>
        <w:rPr>
          <w:rFonts w:hint="eastAsia"/>
          <w:kern w:val="0"/>
          <w:sz w:val="24"/>
        </w:rPr>
        <w:t>1mm</w:t>
      </w:r>
      <w:r>
        <w:rPr>
          <w:rFonts w:hint="eastAsia"/>
          <w:kern w:val="0"/>
          <w:sz w:val="24"/>
        </w:rPr>
        <w:t>，春季灰绿色，进入夏季大部分变为黄绿色；生长枝上的叶卵状披针形，先端渐尖或锥形，基部宽半抱茎，略下延。总状花序于夏秋生当年生木质化生长枝顶端，集成顶生疏松的大圆锥花序，每一总状花序长</w:t>
      </w:r>
      <w:r>
        <w:rPr>
          <w:rFonts w:hint="eastAsia"/>
          <w:kern w:val="0"/>
          <w:sz w:val="24"/>
        </w:rPr>
        <w:t>5-7</w:t>
      </w:r>
      <w:r>
        <w:rPr>
          <w:rFonts w:hint="eastAsia"/>
          <w:kern w:val="0"/>
          <w:sz w:val="24"/>
        </w:rPr>
        <w:t>（</w:t>
      </w:r>
      <w:r>
        <w:rPr>
          <w:rFonts w:hint="eastAsia"/>
          <w:kern w:val="0"/>
          <w:sz w:val="24"/>
        </w:rPr>
        <w:t>-12</w:t>
      </w:r>
      <w:r>
        <w:rPr>
          <w:rFonts w:hint="eastAsia"/>
          <w:kern w:val="0"/>
          <w:sz w:val="24"/>
        </w:rPr>
        <w:t>）</w:t>
      </w:r>
      <w:r>
        <w:rPr>
          <w:rFonts w:hint="eastAsia"/>
          <w:kern w:val="0"/>
          <w:sz w:val="24"/>
        </w:rPr>
        <w:t>cm</w:t>
      </w:r>
      <w:r>
        <w:rPr>
          <w:rFonts w:hint="eastAsia"/>
          <w:kern w:val="0"/>
          <w:sz w:val="24"/>
        </w:rPr>
        <w:t>，宽</w:t>
      </w:r>
      <w:r>
        <w:rPr>
          <w:rFonts w:hint="eastAsia"/>
          <w:kern w:val="0"/>
          <w:sz w:val="24"/>
        </w:rPr>
        <w:t>6-8mm</w:t>
      </w:r>
      <w:r>
        <w:rPr>
          <w:rFonts w:hint="eastAsia"/>
          <w:kern w:val="0"/>
          <w:sz w:val="24"/>
        </w:rPr>
        <w:t>，着花稀疏，</w:t>
      </w:r>
      <w:r>
        <w:rPr>
          <w:rFonts w:hint="eastAsia"/>
          <w:kern w:val="0"/>
          <w:sz w:val="24"/>
        </w:rPr>
        <w:t>1cm</w:t>
      </w:r>
      <w:r>
        <w:rPr>
          <w:rFonts w:hint="eastAsia"/>
          <w:kern w:val="0"/>
          <w:sz w:val="24"/>
        </w:rPr>
        <w:t>内仅有花</w:t>
      </w:r>
      <w:r>
        <w:rPr>
          <w:rFonts w:hint="eastAsia"/>
          <w:kern w:val="0"/>
          <w:sz w:val="24"/>
        </w:rPr>
        <w:t>3</w:t>
      </w:r>
      <w:r>
        <w:rPr>
          <w:rFonts w:hint="eastAsia"/>
          <w:kern w:val="0"/>
          <w:sz w:val="24"/>
        </w:rPr>
        <w:t>朵；花枝和果经冬不落；苞片宽三角状卵形，基部宽，半抱茎，长</w:t>
      </w:r>
      <w:r>
        <w:rPr>
          <w:rFonts w:hint="eastAsia"/>
          <w:kern w:val="0"/>
          <w:sz w:val="24"/>
        </w:rPr>
        <w:t>0.9mm</w:t>
      </w:r>
      <w:r>
        <w:rPr>
          <w:rFonts w:hint="eastAsia"/>
          <w:kern w:val="0"/>
          <w:sz w:val="24"/>
        </w:rPr>
        <w:t>，短于花梗长的</w:t>
      </w:r>
      <w:r>
        <w:rPr>
          <w:rFonts w:hint="eastAsia"/>
          <w:kern w:val="0"/>
          <w:sz w:val="24"/>
        </w:rPr>
        <w:t>1/2</w:t>
      </w:r>
      <w:r>
        <w:rPr>
          <w:rFonts w:hint="eastAsia"/>
          <w:kern w:val="0"/>
          <w:sz w:val="24"/>
        </w:rPr>
        <w:t>；花梗长约</w:t>
      </w:r>
      <w:r>
        <w:rPr>
          <w:rFonts w:hint="eastAsia"/>
          <w:kern w:val="0"/>
          <w:sz w:val="24"/>
        </w:rPr>
        <w:t>2mm</w:t>
      </w:r>
      <w:r>
        <w:rPr>
          <w:rFonts w:hint="eastAsia"/>
          <w:kern w:val="0"/>
          <w:sz w:val="24"/>
        </w:rPr>
        <w:t>；花</w:t>
      </w:r>
      <w:r>
        <w:rPr>
          <w:rFonts w:hint="eastAsia"/>
          <w:kern w:val="0"/>
          <w:sz w:val="24"/>
        </w:rPr>
        <w:t>5</w:t>
      </w:r>
      <w:r>
        <w:rPr>
          <w:rFonts w:hint="eastAsia"/>
          <w:kern w:val="0"/>
          <w:sz w:val="24"/>
        </w:rPr>
        <w:t>出，较大，花冠直径</w:t>
      </w:r>
      <w:r>
        <w:rPr>
          <w:rFonts w:hint="eastAsia"/>
          <w:kern w:val="0"/>
          <w:sz w:val="24"/>
        </w:rPr>
        <w:t>4-5.5</w:t>
      </w:r>
      <w:r>
        <w:rPr>
          <w:rFonts w:hint="eastAsia"/>
          <w:kern w:val="0"/>
          <w:sz w:val="24"/>
        </w:rPr>
        <w:t>（</w:t>
      </w:r>
      <w:r>
        <w:rPr>
          <w:rFonts w:hint="eastAsia"/>
          <w:kern w:val="0"/>
          <w:sz w:val="24"/>
        </w:rPr>
        <w:t>-7</w:t>
      </w:r>
      <w:r>
        <w:rPr>
          <w:rFonts w:hint="eastAsia"/>
          <w:kern w:val="0"/>
          <w:sz w:val="24"/>
        </w:rPr>
        <w:t>）</w:t>
      </w:r>
      <w:r>
        <w:rPr>
          <w:rFonts w:hint="eastAsia"/>
          <w:kern w:val="0"/>
          <w:sz w:val="24"/>
        </w:rPr>
        <w:t>mm</w:t>
      </w:r>
      <w:r>
        <w:rPr>
          <w:rFonts w:hint="eastAsia"/>
          <w:kern w:val="0"/>
          <w:sz w:val="24"/>
        </w:rPr>
        <w:t>；萼片</w:t>
      </w:r>
      <w:r>
        <w:rPr>
          <w:rFonts w:hint="eastAsia"/>
          <w:kern w:val="0"/>
          <w:sz w:val="24"/>
        </w:rPr>
        <w:t>5</w:t>
      </w:r>
      <w:r>
        <w:rPr>
          <w:rFonts w:hint="eastAsia"/>
          <w:kern w:val="0"/>
          <w:sz w:val="24"/>
        </w:rPr>
        <w:t>，卵形，淡黄绿色，较花梗为短；花冠开展，粉红色；花瓣</w:t>
      </w:r>
      <w:r>
        <w:rPr>
          <w:rFonts w:hint="eastAsia"/>
          <w:kern w:val="0"/>
          <w:sz w:val="24"/>
        </w:rPr>
        <w:t>5</w:t>
      </w:r>
      <w:r>
        <w:rPr>
          <w:rFonts w:hint="eastAsia"/>
          <w:kern w:val="0"/>
          <w:sz w:val="24"/>
        </w:rPr>
        <w:t>，倒卵形或长倒卵形，上部边缘两侧略向外反折，下部略向外鼓，长</w:t>
      </w:r>
      <w:r>
        <w:rPr>
          <w:rFonts w:hint="eastAsia"/>
          <w:kern w:val="0"/>
          <w:sz w:val="24"/>
        </w:rPr>
        <w:t>3-4mm</w:t>
      </w:r>
      <w:r>
        <w:rPr>
          <w:rFonts w:hint="eastAsia"/>
          <w:kern w:val="0"/>
          <w:sz w:val="24"/>
        </w:rPr>
        <w:t>，宽</w:t>
      </w:r>
      <w:r>
        <w:rPr>
          <w:rFonts w:hint="eastAsia"/>
          <w:kern w:val="0"/>
          <w:sz w:val="24"/>
        </w:rPr>
        <w:t>2-2.5mm</w:t>
      </w:r>
      <w:r>
        <w:rPr>
          <w:rFonts w:hint="eastAsia"/>
          <w:kern w:val="0"/>
          <w:sz w:val="24"/>
        </w:rPr>
        <w:t>，花后散落；花盘</w:t>
      </w:r>
      <w:r>
        <w:rPr>
          <w:rFonts w:hint="eastAsia"/>
          <w:kern w:val="0"/>
          <w:sz w:val="24"/>
        </w:rPr>
        <w:t>5</w:t>
      </w:r>
      <w:r>
        <w:rPr>
          <w:rFonts w:hint="eastAsia"/>
          <w:kern w:val="0"/>
          <w:sz w:val="24"/>
        </w:rPr>
        <w:t>裂；雄蕊</w:t>
      </w:r>
      <w:r>
        <w:rPr>
          <w:rFonts w:hint="eastAsia"/>
          <w:kern w:val="0"/>
          <w:sz w:val="24"/>
        </w:rPr>
        <w:t>5</w:t>
      </w:r>
      <w:r>
        <w:rPr>
          <w:rFonts w:hint="eastAsia"/>
          <w:kern w:val="0"/>
          <w:sz w:val="24"/>
        </w:rPr>
        <w:t>，花丝粗壮，挺直而不弯曲，比雌蕊略短，基部稍膨大，着生在花盘裂片的顶端，花药心形，顶端钝圆，无突起；花柱</w:t>
      </w:r>
      <w:r>
        <w:rPr>
          <w:rFonts w:hint="eastAsia"/>
          <w:kern w:val="0"/>
          <w:sz w:val="24"/>
        </w:rPr>
        <w:t>3</w:t>
      </w:r>
      <w:r>
        <w:rPr>
          <w:rFonts w:hint="eastAsia"/>
          <w:kern w:val="0"/>
          <w:sz w:val="24"/>
        </w:rPr>
        <w:t>，基部联合，较长，上部紧靠在</w:t>
      </w:r>
      <w:r>
        <w:rPr>
          <w:rFonts w:hint="eastAsia"/>
          <w:kern w:val="0"/>
          <w:sz w:val="24"/>
        </w:rPr>
        <w:t>-</w:t>
      </w:r>
      <w:r>
        <w:rPr>
          <w:rFonts w:hint="eastAsia"/>
          <w:kern w:val="0"/>
          <w:sz w:val="24"/>
        </w:rPr>
        <w:t>起，有时弯曲，柱头短，圆头状。蒴果圆锥状瓶形，长</w:t>
      </w:r>
      <w:r>
        <w:rPr>
          <w:rFonts w:hint="eastAsia"/>
          <w:kern w:val="0"/>
          <w:sz w:val="24"/>
        </w:rPr>
        <w:t>5-7mm</w:t>
      </w:r>
      <w:r>
        <w:rPr>
          <w:rFonts w:hint="eastAsia"/>
          <w:kern w:val="0"/>
          <w:sz w:val="24"/>
        </w:rPr>
        <w:t>，宽</w:t>
      </w:r>
      <w:r>
        <w:rPr>
          <w:rFonts w:hint="eastAsia"/>
          <w:kern w:val="0"/>
          <w:sz w:val="24"/>
        </w:rPr>
        <w:t>2.5mm</w:t>
      </w:r>
      <w:r>
        <w:rPr>
          <w:rFonts w:hint="eastAsia"/>
          <w:kern w:val="0"/>
          <w:sz w:val="24"/>
        </w:rPr>
        <w:t>，土黄色或黄灰色，</w:t>
      </w:r>
      <w:r>
        <w:rPr>
          <w:rFonts w:hint="eastAsia"/>
          <w:kern w:val="0"/>
          <w:sz w:val="24"/>
        </w:rPr>
        <w:t>3</w:t>
      </w:r>
      <w:r>
        <w:rPr>
          <w:rFonts w:hint="eastAsia"/>
          <w:kern w:val="0"/>
          <w:sz w:val="24"/>
        </w:rPr>
        <w:t>瓣裂，内含</w:t>
      </w:r>
      <w:r>
        <w:rPr>
          <w:rFonts w:hint="eastAsia"/>
          <w:kern w:val="0"/>
          <w:sz w:val="24"/>
        </w:rPr>
        <w:t>15-20</w:t>
      </w:r>
      <w:r>
        <w:rPr>
          <w:rFonts w:hint="eastAsia"/>
          <w:kern w:val="0"/>
          <w:sz w:val="24"/>
        </w:rPr>
        <w:t>枚种子；种子大，短棒状，长</w:t>
      </w:r>
      <w:r>
        <w:rPr>
          <w:rFonts w:hint="eastAsia"/>
          <w:kern w:val="0"/>
          <w:sz w:val="24"/>
        </w:rPr>
        <w:t>2-2.5</w:t>
      </w:r>
      <w:r>
        <w:rPr>
          <w:rFonts w:hint="eastAsia"/>
          <w:kern w:val="0"/>
          <w:sz w:val="24"/>
        </w:rPr>
        <w:t>（</w:t>
      </w:r>
      <w:r>
        <w:rPr>
          <w:rFonts w:hint="eastAsia"/>
          <w:kern w:val="0"/>
          <w:sz w:val="24"/>
        </w:rPr>
        <w:t>-3</w:t>
      </w:r>
      <w:r>
        <w:rPr>
          <w:rFonts w:hint="eastAsia"/>
          <w:kern w:val="0"/>
          <w:sz w:val="24"/>
        </w:rPr>
        <w:t>）</w:t>
      </w:r>
      <w:r>
        <w:rPr>
          <w:rFonts w:hint="eastAsia"/>
          <w:kern w:val="0"/>
          <w:sz w:val="24"/>
        </w:rPr>
        <w:t>mm</w:t>
      </w:r>
      <w:r>
        <w:rPr>
          <w:rFonts w:hint="eastAsia"/>
          <w:kern w:val="0"/>
          <w:sz w:val="24"/>
        </w:rPr>
        <w:t>，宽</w:t>
      </w:r>
      <w:r>
        <w:rPr>
          <w:rFonts w:hint="eastAsia"/>
          <w:kern w:val="0"/>
          <w:sz w:val="24"/>
        </w:rPr>
        <w:t>0.7mm</w:t>
      </w:r>
      <w:r>
        <w:rPr>
          <w:rFonts w:hint="eastAsia"/>
          <w:kern w:val="0"/>
          <w:sz w:val="24"/>
        </w:rPr>
        <w:t>，黑紫色，顶端丛生白色毛。花期</w:t>
      </w:r>
      <w:r>
        <w:rPr>
          <w:rFonts w:hint="eastAsia"/>
          <w:kern w:val="0"/>
          <w:sz w:val="24"/>
        </w:rPr>
        <w:t>7-9</w:t>
      </w:r>
      <w:r>
        <w:rPr>
          <w:rFonts w:hint="eastAsia"/>
          <w:kern w:val="0"/>
          <w:sz w:val="24"/>
        </w:rPr>
        <w:t>月。</w:t>
      </w:r>
    </w:p>
    <w:p w:rsidR="000A68A4" w:rsidRDefault="006A59F5">
      <w:pPr>
        <w:widowControl/>
        <w:spacing w:line="360" w:lineRule="auto"/>
        <w:ind w:firstLineChars="200" w:firstLine="480"/>
        <w:rPr>
          <w:kern w:val="0"/>
          <w:sz w:val="24"/>
        </w:rPr>
      </w:pPr>
      <w:r>
        <w:rPr>
          <w:rFonts w:hint="eastAsia"/>
          <w:kern w:val="0"/>
          <w:sz w:val="24"/>
        </w:rPr>
        <w:t>⑤黑果枸杞</w:t>
      </w:r>
    </w:p>
    <w:p w:rsidR="000A68A4" w:rsidRDefault="006A59F5">
      <w:pPr>
        <w:widowControl/>
        <w:spacing w:line="360" w:lineRule="auto"/>
        <w:ind w:firstLineChars="200" w:firstLine="480"/>
        <w:rPr>
          <w:kern w:val="0"/>
          <w:sz w:val="24"/>
        </w:rPr>
      </w:pPr>
      <w:r>
        <w:rPr>
          <w:rFonts w:hint="eastAsia"/>
          <w:kern w:val="0"/>
          <w:sz w:val="24"/>
        </w:rPr>
        <w:t>黑果枸杞，拉丁学名（</w:t>
      </w:r>
      <w:r>
        <w:rPr>
          <w:rFonts w:hint="eastAsia"/>
          <w:i/>
          <w:iCs/>
          <w:kern w:val="0"/>
          <w:sz w:val="24"/>
        </w:rPr>
        <w:t>Lycium ruthenicum</w:t>
      </w:r>
      <w:r>
        <w:rPr>
          <w:rFonts w:hint="eastAsia"/>
          <w:kern w:val="0"/>
          <w:sz w:val="24"/>
        </w:rPr>
        <w:t>），茄科枸杞属多棘刺灌木，高</w:t>
      </w:r>
      <w:r>
        <w:rPr>
          <w:rFonts w:hint="eastAsia"/>
          <w:kern w:val="0"/>
          <w:sz w:val="24"/>
        </w:rPr>
        <w:t>20-50</w:t>
      </w:r>
      <w:r>
        <w:rPr>
          <w:rFonts w:hint="eastAsia"/>
          <w:kern w:val="0"/>
          <w:sz w:val="24"/>
        </w:rPr>
        <w:t>（</w:t>
      </w:r>
      <w:r>
        <w:rPr>
          <w:rFonts w:hint="eastAsia"/>
          <w:kern w:val="0"/>
          <w:sz w:val="24"/>
        </w:rPr>
        <w:t>~150</w:t>
      </w:r>
      <w:r>
        <w:rPr>
          <w:rFonts w:hint="eastAsia"/>
          <w:kern w:val="0"/>
          <w:sz w:val="24"/>
        </w:rPr>
        <w:t>）</w:t>
      </w:r>
      <w:r>
        <w:rPr>
          <w:rFonts w:hint="eastAsia"/>
          <w:kern w:val="0"/>
          <w:sz w:val="24"/>
        </w:rPr>
        <w:t>cm</w:t>
      </w:r>
      <w:r>
        <w:rPr>
          <w:rFonts w:hint="eastAsia"/>
          <w:kern w:val="0"/>
          <w:sz w:val="24"/>
        </w:rPr>
        <w:t>，多分枝；分枝斜升或横卧于地面，白色或灰白色，坚硬，常成之字形曲折，有不规则的纵条纹，小枝顶端渐尖成棘刺状，节间短缩，每节有长</w:t>
      </w:r>
      <w:r>
        <w:rPr>
          <w:rFonts w:hint="eastAsia"/>
          <w:kern w:val="0"/>
          <w:sz w:val="24"/>
        </w:rPr>
        <w:t>0.3-1.5cm</w:t>
      </w:r>
      <w:r>
        <w:rPr>
          <w:rFonts w:hint="eastAsia"/>
          <w:kern w:val="0"/>
          <w:sz w:val="24"/>
        </w:rPr>
        <w:t>的短棘刺；短枝位于棘刺两侧，在幼枝上不明显，在老枝上则成瘤状，生有簇生叶或花、叶同时簇生，更老的枝则短枝成不生叶的瘤状凸起。叶</w:t>
      </w:r>
      <w:r>
        <w:rPr>
          <w:rFonts w:hint="eastAsia"/>
          <w:kern w:val="0"/>
          <w:sz w:val="24"/>
        </w:rPr>
        <w:t>2-6</w:t>
      </w:r>
      <w:r>
        <w:rPr>
          <w:rFonts w:hint="eastAsia"/>
          <w:kern w:val="0"/>
          <w:sz w:val="24"/>
        </w:rPr>
        <w:t>枚簇生于短枝上，在幼枝上则单叶互生，肥厚肉质，近无柄，条形、条状披针形或条</w:t>
      </w:r>
      <w:r>
        <w:rPr>
          <w:rFonts w:hint="eastAsia"/>
          <w:kern w:val="0"/>
          <w:sz w:val="24"/>
        </w:rPr>
        <w:lastRenderedPageBreak/>
        <w:t>状倒披针形，有时成狭披针形，顶端钝圆，基部渐狭，两侧有时稍向下卷，中脉不明显，长</w:t>
      </w:r>
      <w:r>
        <w:rPr>
          <w:rFonts w:hint="eastAsia"/>
          <w:kern w:val="0"/>
          <w:sz w:val="24"/>
        </w:rPr>
        <w:t>0.5-3cm</w:t>
      </w:r>
      <w:r>
        <w:rPr>
          <w:rFonts w:hint="eastAsia"/>
          <w:kern w:val="0"/>
          <w:sz w:val="24"/>
        </w:rPr>
        <w:t>，宽</w:t>
      </w:r>
      <w:r>
        <w:rPr>
          <w:rFonts w:hint="eastAsia"/>
          <w:kern w:val="0"/>
          <w:sz w:val="24"/>
        </w:rPr>
        <w:t>2-7mm</w:t>
      </w:r>
      <w:r>
        <w:rPr>
          <w:rFonts w:hint="eastAsia"/>
          <w:kern w:val="0"/>
          <w:sz w:val="24"/>
        </w:rPr>
        <w:t>。花</w:t>
      </w:r>
      <w:r>
        <w:rPr>
          <w:rFonts w:hint="eastAsia"/>
          <w:kern w:val="0"/>
          <w:sz w:val="24"/>
        </w:rPr>
        <w:t>1-2</w:t>
      </w:r>
      <w:r>
        <w:rPr>
          <w:rFonts w:hint="eastAsia"/>
          <w:kern w:val="0"/>
          <w:sz w:val="24"/>
        </w:rPr>
        <w:t>朵生于短枝上；花梗细瘦，长</w:t>
      </w:r>
      <w:r>
        <w:rPr>
          <w:rFonts w:hint="eastAsia"/>
          <w:kern w:val="0"/>
          <w:sz w:val="24"/>
        </w:rPr>
        <w:t>0.5-1cm</w:t>
      </w:r>
      <w:r>
        <w:rPr>
          <w:rFonts w:hint="eastAsia"/>
          <w:kern w:val="0"/>
          <w:sz w:val="24"/>
        </w:rPr>
        <w:t>。花萼狭钟状，长</w:t>
      </w:r>
      <w:r>
        <w:rPr>
          <w:rFonts w:hint="eastAsia"/>
          <w:kern w:val="0"/>
          <w:sz w:val="24"/>
        </w:rPr>
        <w:t>4-5mm</w:t>
      </w:r>
      <w:r>
        <w:rPr>
          <w:rFonts w:hint="eastAsia"/>
          <w:kern w:val="0"/>
          <w:sz w:val="24"/>
        </w:rPr>
        <w:t>，果时稍膨大成半球状，包围于果实中下部，不规则</w:t>
      </w:r>
      <w:r>
        <w:rPr>
          <w:rFonts w:hint="eastAsia"/>
          <w:kern w:val="0"/>
          <w:sz w:val="24"/>
        </w:rPr>
        <w:t>2-4</w:t>
      </w:r>
      <w:r>
        <w:rPr>
          <w:rFonts w:hint="eastAsia"/>
          <w:kern w:val="0"/>
          <w:sz w:val="24"/>
        </w:rPr>
        <w:t>浅裂，裂片膜质，边缘有稀疏缘毛；花冠漏斗状，浅紫色，长约</w:t>
      </w:r>
      <w:r>
        <w:rPr>
          <w:rFonts w:hint="eastAsia"/>
          <w:kern w:val="0"/>
          <w:sz w:val="24"/>
        </w:rPr>
        <w:t>1.2cm</w:t>
      </w:r>
      <w:r>
        <w:rPr>
          <w:rFonts w:hint="eastAsia"/>
          <w:kern w:val="0"/>
          <w:sz w:val="24"/>
        </w:rPr>
        <w:t>，筒部向檐部稍扩大，裂片矩圆状卵形，长约为筒部的</w:t>
      </w:r>
      <w:r>
        <w:rPr>
          <w:rFonts w:hint="eastAsia"/>
          <w:kern w:val="0"/>
          <w:sz w:val="24"/>
        </w:rPr>
        <w:t>1/2-1/3</w:t>
      </w:r>
      <w:r>
        <w:rPr>
          <w:rFonts w:hint="eastAsia"/>
          <w:kern w:val="0"/>
          <w:sz w:val="24"/>
        </w:rPr>
        <w:t>，无缘毛，耳片不明显；雄蕊稍伸出花冠，着生于花冠筒中部，花丝离基部稍上处有疏绒毛，同样在花冠内壁等高处亦有稀疏绒毛；花柱与雄蕊近等长。浆果紫黑色，球状，有时顶端稍凹陷，直径</w:t>
      </w:r>
      <w:r>
        <w:rPr>
          <w:rFonts w:hint="eastAsia"/>
          <w:kern w:val="0"/>
          <w:sz w:val="24"/>
        </w:rPr>
        <w:t>4-9mm</w:t>
      </w:r>
      <w:r>
        <w:rPr>
          <w:rFonts w:hint="eastAsia"/>
          <w:kern w:val="0"/>
          <w:sz w:val="24"/>
        </w:rPr>
        <w:t>。种子肾形，褐色，长</w:t>
      </w:r>
      <w:r>
        <w:rPr>
          <w:rFonts w:hint="eastAsia"/>
          <w:kern w:val="0"/>
          <w:sz w:val="24"/>
        </w:rPr>
        <w:t>1.5mm</w:t>
      </w:r>
      <w:r>
        <w:rPr>
          <w:rFonts w:hint="eastAsia"/>
          <w:kern w:val="0"/>
          <w:sz w:val="24"/>
        </w:rPr>
        <w:t>，宽</w:t>
      </w:r>
      <w:r>
        <w:rPr>
          <w:rFonts w:hint="eastAsia"/>
          <w:kern w:val="0"/>
          <w:sz w:val="24"/>
        </w:rPr>
        <w:t>2mm</w:t>
      </w:r>
      <w:r>
        <w:rPr>
          <w:rFonts w:hint="eastAsia"/>
          <w:kern w:val="0"/>
          <w:sz w:val="24"/>
        </w:rPr>
        <w:t>，花果期</w:t>
      </w:r>
      <w:r>
        <w:rPr>
          <w:rFonts w:hint="eastAsia"/>
          <w:kern w:val="0"/>
          <w:sz w:val="24"/>
        </w:rPr>
        <w:t>5-10</w:t>
      </w:r>
      <w:r>
        <w:rPr>
          <w:rFonts w:hint="eastAsia"/>
          <w:kern w:val="0"/>
          <w:sz w:val="24"/>
        </w:rPr>
        <w:t>月。</w:t>
      </w:r>
    </w:p>
    <w:p w:rsidR="000A68A4" w:rsidRDefault="006A59F5">
      <w:pPr>
        <w:widowControl/>
        <w:spacing w:line="360" w:lineRule="auto"/>
        <w:ind w:firstLineChars="200" w:firstLine="480"/>
        <w:jc w:val="left"/>
        <w:rPr>
          <w:kern w:val="0"/>
          <w:sz w:val="24"/>
        </w:rPr>
      </w:pPr>
      <w:r>
        <w:rPr>
          <w:kern w:val="0"/>
          <w:sz w:val="24"/>
        </w:rPr>
        <w:t>（</w:t>
      </w:r>
      <w:r>
        <w:rPr>
          <w:rFonts w:hint="eastAsia"/>
          <w:kern w:val="0"/>
          <w:sz w:val="24"/>
        </w:rPr>
        <w:t>4</w:t>
      </w:r>
      <w:r>
        <w:rPr>
          <w:kern w:val="0"/>
          <w:sz w:val="24"/>
        </w:rPr>
        <w:t>）植被多样性调查</w:t>
      </w:r>
    </w:p>
    <w:p w:rsidR="000A68A4" w:rsidRDefault="006A59F5">
      <w:pPr>
        <w:widowControl/>
        <w:spacing w:line="360" w:lineRule="auto"/>
        <w:ind w:firstLineChars="200" w:firstLine="480"/>
        <w:rPr>
          <w:bCs/>
          <w:kern w:val="0"/>
          <w:sz w:val="24"/>
        </w:rPr>
      </w:pPr>
      <w:r>
        <w:rPr>
          <w:bCs/>
          <w:kern w:val="0"/>
          <w:sz w:val="24"/>
        </w:rPr>
        <w:t>项目区及其周边的自然植被主要有</w:t>
      </w:r>
      <w:r>
        <w:rPr>
          <w:bCs/>
          <w:kern w:val="0"/>
          <w:sz w:val="24"/>
        </w:rPr>
        <w:t>2</w:t>
      </w:r>
      <w:r>
        <w:rPr>
          <w:bCs/>
          <w:kern w:val="0"/>
          <w:sz w:val="24"/>
        </w:rPr>
        <w:t>种植被型，即荒漠植被和灌丛植被；</w:t>
      </w:r>
      <w:r>
        <w:rPr>
          <w:rFonts w:hint="eastAsia"/>
          <w:bCs/>
          <w:kern w:val="0"/>
          <w:sz w:val="24"/>
        </w:rPr>
        <w:t>3</w:t>
      </w:r>
      <w:r>
        <w:rPr>
          <w:bCs/>
          <w:kern w:val="0"/>
          <w:sz w:val="24"/>
        </w:rPr>
        <w:t>个群系，即多枝柽柳群系、盐穗木群系、</w:t>
      </w:r>
      <w:r>
        <w:rPr>
          <w:rFonts w:hint="eastAsia"/>
          <w:bCs/>
          <w:kern w:val="0"/>
          <w:sz w:val="24"/>
        </w:rPr>
        <w:t>疏叶骆驼刺</w:t>
      </w:r>
      <w:r>
        <w:rPr>
          <w:bCs/>
          <w:kern w:val="0"/>
          <w:sz w:val="24"/>
        </w:rPr>
        <w:t>群系</w:t>
      </w:r>
      <w:r>
        <w:rPr>
          <w:rFonts w:hint="eastAsia"/>
          <w:bCs/>
          <w:kern w:val="0"/>
          <w:sz w:val="24"/>
        </w:rPr>
        <w:t>等</w:t>
      </w:r>
      <w:r>
        <w:rPr>
          <w:bCs/>
          <w:kern w:val="0"/>
          <w:sz w:val="24"/>
        </w:rPr>
        <w:t>。具体内容见表</w:t>
      </w:r>
      <w:r>
        <w:rPr>
          <w:bCs/>
          <w:kern w:val="0"/>
          <w:sz w:val="24"/>
        </w:rPr>
        <w:t>4.2-</w:t>
      </w:r>
      <w:r>
        <w:rPr>
          <w:rFonts w:hint="eastAsia"/>
          <w:bCs/>
          <w:kern w:val="0"/>
          <w:sz w:val="24"/>
        </w:rPr>
        <w:t>8</w:t>
      </w:r>
      <w:r>
        <w:rPr>
          <w:bCs/>
          <w:kern w:val="0"/>
          <w:sz w:val="24"/>
        </w:rPr>
        <w:t>。各群系主要的群落特征如下：</w:t>
      </w:r>
    </w:p>
    <w:p w:rsidR="000A68A4" w:rsidRDefault="006A59F5">
      <w:pPr>
        <w:widowControl/>
        <w:adjustRightInd w:val="0"/>
        <w:snapToGrid w:val="0"/>
        <w:jc w:val="center"/>
        <w:rPr>
          <w:rFonts w:ascii="黑体" w:eastAsia="黑体" w:hAnsi="黑体"/>
          <w:kern w:val="0"/>
        </w:rPr>
      </w:pPr>
      <w:r>
        <w:rPr>
          <w:rFonts w:ascii="黑体" w:eastAsia="黑体" w:hAnsi="黑体"/>
          <w:kern w:val="0"/>
        </w:rPr>
        <w:t>表4.2-</w:t>
      </w:r>
      <w:r>
        <w:rPr>
          <w:rFonts w:ascii="黑体" w:eastAsia="黑体" w:hAnsi="黑体" w:hint="eastAsia"/>
          <w:kern w:val="0"/>
        </w:rPr>
        <w:t>8</w:t>
      </w:r>
      <w:r>
        <w:rPr>
          <w:rFonts w:ascii="黑体" w:eastAsia="黑体" w:hAnsi="黑体"/>
          <w:kern w:val="0"/>
        </w:rPr>
        <w:t xml:space="preserve">  评价区</w:t>
      </w:r>
      <w:r>
        <w:rPr>
          <w:rFonts w:ascii="黑体" w:eastAsia="黑体" w:hAnsi="黑体" w:hint="eastAsia"/>
          <w:kern w:val="0"/>
        </w:rPr>
        <w:t>群落特征调查表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2166"/>
        <w:gridCol w:w="2709"/>
        <w:gridCol w:w="1841"/>
      </w:tblGrid>
      <w:tr w:rsidR="000A68A4">
        <w:trPr>
          <w:trHeight w:val="283"/>
          <w:jc w:val="center"/>
        </w:trPr>
        <w:tc>
          <w:tcPr>
            <w:tcW w:w="953" w:type="pct"/>
            <w:vAlign w:val="center"/>
          </w:tcPr>
          <w:p w:rsidR="000A68A4" w:rsidRDefault="006A59F5">
            <w:pPr>
              <w:widowControl/>
              <w:jc w:val="center"/>
              <w:rPr>
                <w:kern w:val="0"/>
                <w:szCs w:val="21"/>
              </w:rPr>
            </w:pPr>
            <w:r>
              <w:rPr>
                <w:kern w:val="0"/>
                <w:szCs w:val="21"/>
              </w:rPr>
              <w:t>植被型</w:t>
            </w:r>
          </w:p>
        </w:tc>
        <w:tc>
          <w:tcPr>
            <w:tcW w:w="1305" w:type="pct"/>
            <w:vAlign w:val="center"/>
          </w:tcPr>
          <w:p w:rsidR="000A68A4" w:rsidRDefault="006A59F5">
            <w:pPr>
              <w:widowControl/>
              <w:jc w:val="center"/>
              <w:rPr>
                <w:kern w:val="0"/>
                <w:szCs w:val="21"/>
              </w:rPr>
            </w:pPr>
            <w:r>
              <w:rPr>
                <w:kern w:val="0"/>
                <w:szCs w:val="21"/>
              </w:rPr>
              <w:t>植被亚型</w:t>
            </w:r>
          </w:p>
        </w:tc>
        <w:tc>
          <w:tcPr>
            <w:tcW w:w="1632" w:type="pct"/>
            <w:vAlign w:val="center"/>
          </w:tcPr>
          <w:p w:rsidR="000A68A4" w:rsidRDefault="006A59F5">
            <w:pPr>
              <w:widowControl/>
              <w:jc w:val="center"/>
              <w:rPr>
                <w:kern w:val="0"/>
                <w:szCs w:val="21"/>
              </w:rPr>
            </w:pPr>
            <w:r>
              <w:rPr>
                <w:kern w:val="0"/>
                <w:szCs w:val="21"/>
              </w:rPr>
              <w:t>群系纲</w:t>
            </w:r>
          </w:p>
        </w:tc>
        <w:tc>
          <w:tcPr>
            <w:tcW w:w="1109" w:type="pct"/>
            <w:vAlign w:val="center"/>
          </w:tcPr>
          <w:p w:rsidR="000A68A4" w:rsidRDefault="006A59F5">
            <w:pPr>
              <w:widowControl/>
              <w:jc w:val="center"/>
              <w:rPr>
                <w:kern w:val="0"/>
                <w:szCs w:val="21"/>
              </w:rPr>
            </w:pPr>
            <w:r>
              <w:rPr>
                <w:kern w:val="0"/>
                <w:szCs w:val="21"/>
              </w:rPr>
              <w:t>群系</w:t>
            </w:r>
          </w:p>
        </w:tc>
      </w:tr>
      <w:tr w:rsidR="000A68A4">
        <w:trPr>
          <w:trHeight w:val="283"/>
          <w:jc w:val="center"/>
        </w:trPr>
        <w:tc>
          <w:tcPr>
            <w:tcW w:w="953" w:type="pct"/>
            <w:vAlign w:val="center"/>
          </w:tcPr>
          <w:p w:rsidR="000A68A4" w:rsidRDefault="006A59F5">
            <w:pPr>
              <w:widowControl/>
              <w:jc w:val="center"/>
              <w:rPr>
                <w:kern w:val="0"/>
                <w:szCs w:val="21"/>
              </w:rPr>
            </w:pPr>
            <w:r>
              <w:rPr>
                <w:kern w:val="0"/>
                <w:szCs w:val="21"/>
              </w:rPr>
              <w:t>灌丛植被</w:t>
            </w:r>
          </w:p>
        </w:tc>
        <w:tc>
          <w:tcPr>
            <w:tcW w:w="1305" w:type="pct"/>
            <w:vAlign w:val="center"/>
          </w:tcPr>
          <w:p w:rsidR="000A68A4" w:rsidRDefault="006A59F5">
            <w:pPr>
              <w:widowControl/>
              <w:jc w:val="center"/>
              <w:rPr>
                <w:kern w:val="0"/>
                <w:szCs w:val="21"/>
              </w:rPr>
            </w:pPr>
            <w:r>
              <w:rPr>
                <w:kern w:val="0"/>
                <w:szCs w:val="21"/>
              </w:rPr>
              <w:t>落叶阔叶灌丛</w:t>
            </w:r>
          </w:p>
        </w:tc>
        <w:tc>
          <w:tcPr>
            <w:tcW w:w="1632" w:type="pct"/>
            <w:vAlign w:val="center"/>
          </w:tcPr>
          <w:p w:rsidR="000A68A4" w:rsidRDefault="006A59F5">
            <w:pPr>
              <w:widowControl/>
              <w:jc w:val="center"/>
              <w:rPr>
                <w:kern w:val="0"/>
                <w:szCs w:val="21"/>
              </w:rPr>
            </w:pPr>
            <w:r>
              <w:rPr>
                <w:kern w:val="0"/>
                <w:szCs w:val="21"/>
              </w:rPr>
              <w:t>杜加依灌丛</w:t>
            </w:r>
          </w:p>
        </w:tc>
        <w:tc>
          <w:tcPr>
            <w:tcW w:w="1109" w:type="pct"/>
            <w:vAlign w:val="center"/>
          </w:tcPr>
          <w:p w:rsidR="000A68A4" w:rsidRDefault="006A59F5">
            <w:pPr>
              <w:widowControl/>
              <w:jc w:val="center"/>
              <w:rPr>
                <w:kern w:val="0"/>
                <w:szCs w:val="21"/>
              </w:rPr>
            </w:pPr>
            <w:r>
              <w:rPr>
                <w:kern w:val="0"/>
                <w:szCs w:val="21"/>
              </w:rPr>
              <w:t>多枝柽柳群系</w:t>
            </w:r>
          </w:p>
        </w:tc>
      </w:tr>
      <w:tr w:rsidR="000A68A4">
        <w:trPr>
          <w:trHeight w:val="283"/>
          <w:jc w:val="center"/>
        </w:trPr>
        <w:tc>
          <w:tcPr>
            <w:tcW w:w="953" w:type="pct"/>
            <w:vMerge w:val="restart"/>
            <w:vAlign w:val="center"/>
          </w:tcPr>
          <w:p w:rsidR="000A68A4" w:rsidRDefault="006A59F5">
            <w:pPr>
              <w:widowControl/>
              <w:jc w:val="center"/>
              <w:rPr>
                <w:kern w:val="0"/>
                <w:szCs w:val="21"/>
              </w:rPr>
            </w:pPr>
            <w:r>
              <w:rPr>
                <w:bCs/>
                <w:kern w:val="0"/>
              </w:rPr>
              <w:t>荒漠植被</w:t>
            </w:r>
          </w:p>
        </w:tc>
        <w:tc>
          <w:tcPr>
            <w:tcW w:w="1305" w:type="pct"/>
            <w:vMerge w:val="restart"/>
            <w:vAlign w:val="center"/>
          </w:tcPr>
          <w:p w:rsidR="000A68A4" w:rsidRDefault="006A59F5">
            <w:pPr>
              <w:widowControl/>
              <w:jc w:val="center"/>
              <w:rPr>
                <w:kern w:val="0"/>
                <w:szCs w:val="21"/>
              </w:rPr>
            </w:pPr>
            <w:r>
              <w:rPr>
                <w:kern w:val="0"/>
                <w:szCs w:val="21"/>
              </w:rPr>
              <w:t>低地河漫滩草甸</w:t>
            </w:r>
          </w:p>
        </w:tc>
        <w:tc>
          <w:tcPr>
            <w:tcW w:w="1632" w:type="pct"/>
            <w:vMerge w:val="restart"/>
            <w:vAlign w:val="center"/>
          </w:tcPr>
          <w:p w:rsidR="000A68A4" w:rsidRDefault="006A59F5">
            <w:pPr>
              <w:widowControl/>
              <w:jc w:val="center"/>
              <w:rPr>
                <w:kern w:val="0"/>
                <w:szCs w:val="21"/>
              </w:rPr>
            </w:pPr>
            <w:r>
              <w:rPr>
                <w:kern w:val="0"/>
                <w:szCs w:val="21"/>
              </w:rPr>
              <w:t>低地河漫滩盐化草甸</w:t>
            </w:r>
          </w:p>
        </w:tc>
        <w:tc>
          <w:tcPr>
            <w:tcW w:w="1109" w:type="pct"/>
            <w:vAlign w:val="center"/>
          </w:tcPr>
          <w:p w:rsidR="000A68A4" w:rsidRDefault="006A59F5">
            <w:pPr>
              <w:widowControl/>
              <w:jc w:val="center"/>
              <w:rPr>
                <w:kern w:val="0"/>
                <w:szCs w:val="21"/>
              </w:rPr>
            </w:pPr>
            <w:r>
              <w:rPr>
                <w:bCs/>
                <w:kern w:val="0"/>
              </w:rPr>
              <w:t>盐穗木群系</w:t>
            </w:r>
          </w:p>
        </w:tc>
      </w:tr>
      <w:tr w:rsidR="000A68A4">
        <w:trPr>
          <w:trHeight w:val="283"/>
          <w:jc w:val="center"/>
        </w:trPr>
        <w:tc>
          <w:tcPr>
            <w:tcW w:w="953" w:type="pct"/>
            <w:vMerge/>
            <w:vAlign w:val="center"/>
          </w:tcPr>
          <w:p w:rsidR="000A68A4" w:rsidRDefault="000A68A4">
            <w:pPr>
              <w:widowControl/>
              <w:jc w:val="center"/>
              <w:rPr>
                <w:kern w:val="0"/>
                <w:szCs w:val="21"/>
              </w:rPr>
            </w:pPr>
          </w:p>
        </w:tc>
        <w:tc>
          <w:tcPr>
            <w:tcW w:w="1305" w:type="pct"/>
            <w:vMerge/>
            <w:vAlign w:val="center"/>
          </w:tcPr>
          <w:p w:rsidR="000A68A4" w:rsidRDefault="000A68A4">
            <w:pPr>
              <w:widowControl/>
              <w:jc w:val="center"/>
              <w:rPr>
                <w:kern w:val="0"/>
                <w:szCs w:val="21"/>
              </w:rPr>
            </w:pPr>
          </w:p>
        </w:tc>
        <w:tc>
          <w:tcPr>
            <w:tcW w:w="1632" w:type="pct"/>
            <w:vMerge/>
            <w:vAlign w:val="center"/>
          </w:tcPr>
          <w:p w:rsidR="000A68A4" w:rsidRDefault="000A68A4">
            <w:pPr>
              <w:widowControl/>
              <w:jc w:val="center"/>
              <w:rPr>
                <w:kern w:val="0"/>
                <w:szCs w:val="21"/>
              </w:rPr>
            </w:pPr>
          </w:p>
        </w:tc>
        <w:tc>
          <w:tcPr>
            <w:tcW w:w="1109" w:type="pct"/>
            <w:vAlign w:val="center"/>
          </w:tcPr>
          <w:p w:rsidR="000A68A4" w:rsidRDefault="006A59F5">
            <w:pPr>
              <w:widowControl/>
              <w:jc w:val="center"/>
              <w:rPr>
                <w:kern w:val="0"/>
                <w:szCs w:val="21"/>
              </w:rPr>
            </w:pPr>
            <w:r>
              <w:rPr>
                <w:bCs/>
                <w:kern w:val="0"/>
              </w:rPr>
              <w:t>疏叶骆驼刺群系</w:t>
            </w:r>
          </w:p>
        </w:tc>
      </w:tr>
    </w:tbl>
    <w:p w:rsidR="000A68A4" w:rsidRDefault="006A59F5">
      <w:pPr>
        <w:widowControl/>
        <w:spacing w:line="360" w:lineRule="auto"/>
        <w:ind w:firstLineChars="200" w:firstLine="480"/>
        <w:jc w:val="left"/>
        <w:rPr>
          <w:kern w:val="0"/>
          <w:sz w:val="24"/>
        </w:rPr>
      </w:pPr>
      <w:r>
        <w:rPr>
          <w:kern w:val="0"/>
          <w:sz w:val="24"/>
        </w:rPr>
        <w:t>多枝柽柳群系分布于塔里木盆地河漫滩，是向盐化草甸过渡的类型。群落中</w:t>
      </w:r>
      <w:r>
        <w:rPr>
          <w:rFonts w:hint="eastAsia"/>
          <w:kern w:val="0"/>
          <w:sz w:val="24"/>
        </w:rPr>
        <w:t>建群种</w:t>
      </w:r>
      <w:r>
        <w:rPr>
          <w:kern w:val="0"/>
          <w:sz w:val="24"/>
        </w:rPr>
        <w:t>为多枝柽柳，在评价区范围内多数呈单优群落出现，灌木层高度</w:t>
      </w:r>
      <w:r>
        <w:rPr>
          <w:kern w:val="0"/>
          <w:sz w:val="24"/>
        </w:rPr>
        <w:t>2-3m</w:t>
      </w:r>
      <w:r>
        <w:rPr>
          <w:kern w:val="0"/>
          <w:sz w:val="24"/>
        </w:rPr>
        <w:t>，</w:t>
      </w:r>
      <w:r>
        <w:rPr>
          <w:rFonts w:hint="eastAsia"/>
          <w:kern w:val="0"/>
          <w:sz w:val="24"/>
        </w:rPr>
        <w:t>植被盖度</w:t>
      </w:r>
      <w:r>
        <w:rPr>
          <w:kern w:val="0"/>
          <w:sz w:val="24"/>
        </w:rPr>
        <w:t>25%-35%</w:t>
      </w:r>
      <w:r>
        <w:rPr>
          <w:kern w:val="0"/>
          <w:sz w:val="24"/>
        </w:rPr>
        <w:t>。灌木层下草本很少，在水分条件较好的部分地段，灌木层下的草本较丰富，</w:t>
      </w:r>
      <w:r>
        <w:rPr>
          <w:rFonts w:hint="eastAsia"/>
          <w:kern w:val="0"/>
          <w:sz w:val="24"/>
        </w:rPr>
        <w:t>伴生种</w:t>
      </w:r>
      <w:r>
        <w:rPr>
          <w:kern w:val="0"/>
          <w:sz w:val="24"/>
        </w:rPr>
        <w:t>主要有盐穗木、疏叶骆驼刺等。在盐渍化较强的地段，灌木和草本层有稀疏的多浆半灌木层片，主要为盐穗木</w:t>
      </w:r>
      <w:r>
        <w:rPr>
          <w:rFonts w:hint="eastAsia"/>
          <w:kern w:val="0"/>
          <w:sz w:val="24"/>
        </w:rPr>
        <w:t>、花花柴等</w:t>
      </w:r>
      <w:r>
        <w:rPr>
          <w:kern w:val="0"/>
          <w:sz w:val="24"/>
        </w:rPr>
        <w:t>，</w:t>
      </w:r>
      <w:r>
        <w:rPr>
          <w:rFonts w:hint="eastAsia"/>
          <w:kern w:val="0"/>
          <w:sz w:val="24"/>
        </w:rPr>
        <w:t>植被盖度</w:t>
      </w:r>
      <w:r>
        <w:rPr>
          <w:kern w:val="0"/>
          <w:sz w:val="24"/>
        </w:rPr>
        <w:t>15%</w:t>
      </w:r>
      <w:r>
        <w:rPr>
          <w:kern w:val="0"/>
          <w:sz w:val="24"/>
        </w:rPr>
        <w:t>左右。其生长的土壤为盐土。</w:t>
      </w:r>
    </w:p>
    <w:p w:rsidR="000A68A4" w:rsidRDefault="006A59F5">
      <w:pPr>
        <w:widowControl/>
        <w:spacing w:line="360" w:lineRule="auto"/>
        <w:ind w:firstLineChars="200" w:firstLine="480"/>
        <w:jc w:val="left"/>
        <w:rPr>
          <w:kern w:val="0"/>
          <w:sz w:val="24"/>
        </w:rPr>
      </w:pPr>
      <w:r>
        <w:rPr>
          <w:rFonts w:hint="eastAsia"/>
          <w:kern w:val="0"/>
          <w:sz w:val="24"/>
        </w:rPr>
        <w:t>本项目生态环境影响评价等级为二级，根据《环境影响评价技术导则</w:t>
      </w:r>
      <w:r>
        <w:rPr>
          <w:rFonts w:hint="eastAsia"/>
          <w:kern w:val="0"/>
          <w:sz w:val="24"/>
        </w:rPr>
        <w:t xml:space="preserve"> </w:t>
      </w:r>
      <w:r>
        <w:rPr>
          <w:rFonts w:hint="eastAsia"/>
          <w:kern w:val="0"/>
          <w:sz w:val="24"/>
        </w:rPr>
        <w:t>生态影响》（</w:t>
      </w:r>
      <w:r>
        <w:rPr>
          <w:rFonts w:hint="eastAsia"/>
          <w:kern w:val="0"/>
          <w:sz w:val="24"/>
        </w:rPr>
        <w:t xml:space="preserve"> HJ19-2022</w:t>
      </w:r>
      <w:r>
        <w:rPr>
          <w:rFonts w:hint="eastAsia"/>
          <w:kern w:val="0"/>
          <w:sz w:val="24"/>
        </w:rPr>
        <w:t>），陆生生态调查根据植物群落类型（宜以群系及以下分类单位为调查单元〉设置调查样地，二级评价不少于</w:t>
      </w:r>
      <w:r>
        <w:rPr>
          <w:rFonts w:hint="eastAsia"/>
          <w:kern w:val="0"/>
          <w:sz w:val="24"/>
        </w:rPr>
        <w:t>3</w:t>
      </w:r>
      <w:r>
        <w:rPr>
          <w:rFonts w:hint="eastAsia"/>
          <w:kern w:val="0"/>
          <w:sz w:val="24"/>
        </w:rPr>
        <w:t>个”。本评价自然植被实地调查中主要采用样地法和样方法。选择重点工程建设地点和有代表性植被类型作为调查样地，在样地中统计植物种类、群落结构等数据，详细记录样方中的植物种类、盖度、建群种等信息。本次评价范围涉及多枝柽柳群系、盐穗木群系、疏叶骆驼刺群系等</w:t>
      </w:r>
      <w:r>
        <w:rPr>
          <w:rFonts w:hint="eastAsia"/>
          <w:kern w:val="0"/>
          <w:sz w:val="24"/>
        </w:rPr>
        <w:t>3</w:t>
      </w:r>
      <w:r>
        <w:rPr>
          <w:rFonts w:hint="eastAsia"/>
          <w:kern w:val="0"/>
          <w:sz w:val="24"/>
        </w:rPr>
        <w:t>种群系类型，单个群落设置</w:t>
      </w:r>
      <w:r>
        <w:rPr>
          <w:rFonts w:hint="eastAsia"/>
          <w:kern w:val="0"/>
          <w:sz w:val="24"/>
        </w:rPr>
        <w:t>3</w:t>
      </w:r>
      <w:r>
        <w:rPr>
          <w:rFonts w:hint="eastAsia"/>
          <w:kern w:val="0"/>
          <w:sz w:val="24"/>
        </w:rPr>
        <w:t>个样方，共调查样方</w:t>
      </w:r>
      <w:r>
        <w:rPr>
          <w:rFonts w:hint="eastAsia"/>
          <w:kern w:val="0"/>
          <w:sz w:val="24"/>
        </w:rPr>
        <w:t>9</w:t>
      </w:r>
      <w:r>
        <w:rPr>
          <w:rFonts w:hint="eastAsia"/>
          <w:kern w:val="0"/>
          <w:sz w:val="24"/>
        </w:rPr>
        <w:t>个，现场调查植被样方见表</w:t>
      </w:r>
      <w:r>
        <w:rPr>
          <w:rFonts w:hint="eastAsia"/>
          <w:kern w:val="0"/>
          <w:sz w:val="24"/>
        </w:rPr>
        <w:t>4.2-9</w:t>
      </w:r>
      <w:r>
        <w:rPr>
          <w:rFonts w:hint="eastAsia"/>
          <w:kern w:val="0"/>
          <w:sz w:val="24"/>
        </w:rPr>
        <w:t>。</w:t>
      </w:r>
    </w:p>
    <w:p w:rsidR="000A68A4" w:rsidRDefault="006A59F5">
      <w:pPr>
        <w:widowControl/>
        <w:spacing w:line="360" w:lineRule="auto"/>
        <w:ind w:firstLineChars="200" w:firstLine="480"/>
        <w:jc w:val="left"/>
        <w:rPr>
          <w:kern w:val="0"/>
          <w:sz w:val="24"/>
        </w:rPr>
      </w:pPr>
      <w:r>
        <w:rPr>
          <w:rFonts w:hint="eastAsia"/>
          <w:kern w:val="0"/>
          <w:sz w:val="24"/>
        </w:rPr>
        <w:lastRenderedPageBreak/>
        <w:t>植物样方调查要求：设</w:t>
      </w:r>
      <w:r>
        <w:rPr>
          <w:rFonts w:hint="eastAsia"/>
          <w:kern w:val="0"/>
          <w:sz w:val="24"/>
        </w:rPr>
        <w:t>10m</w:t>
      </w:r>
      <w:r>
        <w:rPr>
          <w:rFonts w:hint="eastAsia"/>
          <w:kern w:val="0"/>
          <w:sz w:val="24"/>
        </w:rPr>
        <w:t>×</w:t>
      </w:r>
      <w:r>
        <w:rPr>
          <w:rFonts w:hint="eastAsia"/>
          <w:kern w:val="0"/>
          <w:sz w:val="24"/>
        </w:rPr>
        <w:t>10m</w:t>
      </w:r>
      <w:r>
        <w:rPr>
          <w:rFonts w:hint="eastAsia"/>
          <w:kern w:val="0"/>
          <w:sz w:val="24"/>
        </w:rPr>
        <w:t>的多枝柽柳群系植被样方</w:t>
      </w:r>
      <w:r>
        <w:rPr>
          <w:rFonts w:hint="eastAsia"/>
          <w:kern w:val="0"/>
          <w:sz w:val="24"/>
        </w:rPr>
        <w:t>3</w:t>
      </w:r>
      <w:r>
        <w:rPr>
          <w:rFonts w:hint="eastAsia"/>
          <w:kern w:val="0"/>
          <w:sz w:val="24"/>
        </w:rPr>
        <w:t>个，</w:t>
      </w:r>
      <w:r>
        <w:rPr>
          <w:rFonts w:hint="eastAsia"/>
          <w:kern w:val="0"/>
          <w:sz w:val="24"/>
        </w:rPr>
        <w:t>5m</w:t>
      </w:r>
      <w:r>
        <w:rPr>
          <w:rFonts w:hint="eastAsia"/>
          <w:kern w:val="0"/>
          <w:sz w:val="24"/>
        </w:rPr>
        <w:t>×</w:t>
      </w:r>
      <w:r>
        <w:rPr>
          <w:rFonts w:hint="eastAsia"/>
          <w:kern w:val="0"/>
          <w:sz w:val="24"/>
        </w:rPr>
        <w:t>5m</w:t>
      </w:r>
      <w:r>
        <w:rPr>
          <w:rFonts w:hint="eastAsia"/>
          <w:kern w:val="0"/>
          <w:sz w:val="24"/>
        </w:rPr>
        <w:t>的盐穗木群系植被样方</w:t>
      </w:r>
      <w:r>
        <w:rPr>
          <w:rFonts w:hint="eastAsia"/>
          <w:kern w:val="0"/>
          <w:sz w:val="24"/>
        </w:rPr>
        <w:t>3</w:t>
      </w:r>
      <w:r>
        <w:rPr>
          <w:rFonts w:hint="eastAsia"/>
          <w:kern w:val="0"/>
          <w:sz w:val="24"/>
        </w:rPr>
        <w:t>个，</w:t>
      </w:r>
      <w:r>
        <w:rPr>
          <w:rFonts w:hint="eastAsia"/>
          <w:kern w:val="0"/>
          <w:sz w:val="24"/>
        </w:rPr>
        <w:t>5m</w:t>
      </w:r>
      <w:r>
        <w:rPr>
          <w:rFonts w:hint="eastAsia"/>
          <w:kern w:val="0"/>
          <w:sz w:val="24"/>
        </w:rPr>
        <w:t>×</w:t>
      </w:r>
      <w:r>
        <w:rPr>
          <w:rFonts w:hint="eastAsia"/>
          <w:kern w:val="0"/>
          <w:sz w:val="24"/>
        </w:rPr>
        <w:t>5m</w:t>
      </w:r>
      <w:r>
        <w:rPr>
          <w:rFonts w:hint="eastAsia"/>
          <w:kern w:val="0"/>
          <w:sz w:val="24"/>
        </w:rPr>
        <w:t>的疏叶骆驼刺群系植被样方</w:t>
      </w:r>
      <w:r>
        <w:rPr>
          <w:rFonts w:hint="eastAsia"/>
          <w:kern w:val="0"/>
          <w:sz w:val="24"/>
        </w:rPr>
        <w:t>3</w:t>
      </w:r>
      <w:r>
        <w:rPr>
          <w:rFonts w:hint="eastAsia"/>
          <w:kern w:val="0"/>
          <w:sz w:val="24"/>
        </w:rPr>
        <w:t>个，记录该样方的空间坐标项目和周围地形信息，同时记录样方内的植物种名称、株数、平均高、各物种盖度、生物量等信息。植被覆盖度采用目测法和照相法相结合的方式观测。利用较高像素相机获取植被覆盖的数码照片，重复拍摄</w:t>
      </w:r>
      <w:r>
        <w:rPr>
          <w:rFonts w:hint="eastAsia"/>
          <w:kern w:val="0"/>
          <w:sz w:val="24"/>
        </w:rPr>
        <w:t>2~3</w:t>
      </w:r>
      <w:r>
        <w:rPr>
          <w:rFonts w:hint="eastAsia"/>
          <w:kern w:val="0"/>
          <w:sz w:val="24"/>
        </w:rPr>
        <w:t>次，最后分别计算每张相片植被覆盖度，取其平均值作为样方植被覆盖度。对于相机不易识别的区域，采用目测法观测植被覆盖度。</w:t>
      </w:r>
    </w:p>
    <w:p w:rsidR="000A68A4" w:rsidRDefault="006A59F5">
      <w:pPr>
        <w:widowControl/>
        <w:adjustRightInd w:val="0"/>
        <w:snapToGrid w:val="0"/>
        <w:jc w:val="center"/>
        <w:rPr>
          <w:rFonts w:ascii="黑体" w:eastAsia="黑体" w:hAnsi="黑体"/>
          <w:kern w:val="0"/>
        </w:rPr>
      </w:pPr>
      <w:r>
        <w:rPr>
          <w:rFonts w:ascii="黑体" w:eastAsia="黑体" w:hAnsi="黑体"/>
          <w:kern w:val="0"/>
        </w:rPr>
        <w:t>表4.2-</w:t>
      </w:r>
      <w:r>
        <w:rPr>
          <w:rFonts w:ascii="黑体" w:eastAsia="黑体" w:hAnsi="黑体" w:hint="eastAsia"/>
          <w:kern w:val="0"/>
        </w:rPr>
        <w:t>9</w:t>
      </w:r>
      <w:r>
        <w:rPr>
          <w:rFonts w:ascii="黑体" w:eastAsia="黑体" w:hAnsi="黑体"/>
          <w:kern w:val="0"/>
        </w:rPr>
        <w:t xml:space="preserve">              样方调查表</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123"/>
        <w:gridCol w:w="1446"/>
        <w:gridCol w:w="768"/>
        <w:gridCol w:w="851"/>
        <w:gridCol w:w="992"/>
        <w:gridCol w:w="992"/>
        <w:gridCol w:w="1276"/>
      </w:tblGrid>
      <w:tr w:rsidR="000A68A4">
        <w:trPr>
          <w:tblHeader/>
          <w:jc w:val="center"/>
        </w:trPr>
        <w:tc>
          <w:tcPr>
            <w:tcW w:w="631" w:type="dxa"/>
            <w:vAlign w:val="center"/>
          </w:tcPr>
          <w:p w:rsidR="000A68A4" w:rsidRDefault="006A59F5">
            <w:pPr>
              <w:widowControl/>
              <w:jc w:val="center"/>
              <w:rPr>
                <w:kern w:val="0"/>
                <w:szCs w:val="18"/>
              </w:rPr>
            </w:pPr>
            <w:r>
              <w:rPr>
                <w:kern w:val="0"/>
                <w:szCs w:val="18"/>
              </w:rPr>
              <w:t>序号</w:t>
            </w:r>
          </w:p>
        </w:tc>
        <w:tc>
          <w:tcPr>
            <w:tcW w:w="1123" w:type="dxa"/>
            <w:vAlign w:val="center"/>
          </w:tcPr>
          <w:p w:rsidR="000A68A4" w:rsidRDefault="006A59F5">
            <w:pPr>
              <w:widowControl/>
              <w:jc w:val="center"/>
              <w:rPr>
                <w:kern w:val="0"/>
                <w:szCs w:val="18"/>
              </w:rPr>
            </w:pPr>
            <w:r>
              <w:rPr>
                <w:kern w:val="0"/>
                <w:szCs w:val="18"/>
              </w:rPr>
              <w:t>位置</w:t>
            </w:r>
          </w:p>
        </w:tc>
        <w:tc>
          <w:tcPr>
            <w:tcW w:w="1446" w:type="dxa"/>
            <w:vAlign w:val="center"/>
          </w:tcPr>
          <w:p w:rsidR="000A68A4" w:rsidRDefault="006A59F5">
            <w:pPr>
              <w:widowControl/>
              <w:jc w:val="center"/>
              <w:rPr>
                <w:kern w:val="0"/>
                <w:szCs w:val="18"/>
              </w:rPr>
            </w:pPr>
            <w:r>
              <w:rPr>
                <w:kern w:val="0"/>
                <w:szCs w:val="18"/>
              </w:rPr>
              <w:t>植物种</w:t>
            </w:r>
          </w:p>
        </w:tc>
        <w:tc>
          <w:tcPr>
            <w:tcW w:w="768" w:type="dxa"/>
            <w:vAlign w:val="center"/>
          </w:tcPr>
          <w:p w:rsidR="000A68A4" w:rsidRDefault="006A59F5">
            <w:pPr>
              <w:widowControl/>
              <w:jc w:val="center"/>
              <w:rPr>
                <w:kern w:val="0"/>
                <w:szCs w:val="18"/>
              </w:rPr>
            </w:pPr>
            <w:r>
              <w:rPr>
                <w:kern w:val="0"/>
                <w:szCs w:val="18"/>
              </w:rPr>
              <w:t>数量（棵</w:t>
            </w:r>
            <w:r>
              <w:rPr>
                <w:kern w:val="0"/>
                <w:szCs w:val="18"/>
              </w:rPr>
              <w:t>/</w:t>
            </w:r>
            <w:r>
              <w:rPr>
                <w:kern w:val="0"/>
                <w:szCs w:val="18"/>
              </w:rPr>
              <w:t>株）</w:t>
            </w:r>
          </w:p>
        </w:tc>
        <w:tc>
          <w:tcPr>
            <w:tcW w:w="851" w:type="dxa"/>
            <w:vAlign w:val="center"/>
          </w:tcPr>
          <w:p w:rsidR="000A68A4" w:rsidRDefault="006A59F5">
            <w:pPr>
              <w:widowControl/>
              <w:jc w:val="center"/>
              <w:rPr>
                <w:kern w:val="0"/>
                <w:szCs w:val="18"/>
              </w:rPr>
            </w:pPr>
            <w:r>
              <w:rPr>
                <w:kern w:val="0"/>
                <w:szCs w:val="18"/>
              </w:rPr>
              <w:t>覆盖度（％）</w:t>
            </w:r>
          </w:p>
        </w:tc>
        <w:tc>
          <w:tcPr>
            <w:tcW w:w="992" w:type="dxa"/>
            <w:vAlign w:val="center"/>
          </w:tcPr>
          <w:p w:rsidR="000A68A4" w:rsidRDefault="006A59F5">
            <w:pPr>
              <w:widowControl/>
              <w:jc w:val="center"/>
              <w:rPr>
                <w:kern w:val="0"/>
                <w:szCs w:val="18"/>
              </w:rPr>
            </w:pPr>
            <w:r>
              <w:rPr>
                <w:kern w:val="0"/>
                <w:szCs w:val="18"/>
              </w:rPr>
              <w:t>平均高度</w:t>
            </w:r>
            <w:r>
              <w:rPr>
                <w:kern w:val="0"/>
                <w:szCs w:val="18"/>
              </w:rPr>
              <w:t>(cm)</w:t>
            </w:r>
          </w:p>
        </w:tc>
        <w:tc>
          <w:tcPr>
            <w:tcW w:w="992" w:type="dxa"/>
            <w:vAlign w:val="center"/>
          </w:tcPr>
          <w:p w:rsidR="000A68A4" w:rsidRDefault="006A59F5">
            <w:pPr>
              <w:widowControl/>
              <w:jc w:val="center"/>
              <w:rPr>
                <w:kern w:val="0"/>
                <w:szCs w:val="18"/>
              </w:rPr>
            </w:pPr>
            <w:r>
              <w:rPr>
                <w:kern w:val="0"/>
                <w:szCs w:val="18"/>
              </w:rPr>
              <w:t>平均冠幅</w:t>
            </w:r>
            <w:r>
              <w:rPr>
                <w:kern w:val="0"/>
                <w:szCs w:val="18"/>
              </w:rPr>
              <w:t>(cm)</w:t>
            </w:r>
          </w:p>
        </w:tc>
        <w:tc>
          <w:tcPr>
            <w:tcW w:w="1276" w:type="dxa"/>
            <w:vAlign w:val="center"/>
          </w:tcPr>
          <w:p w:rsidR="000A68A4" w:rsidRDefault="006A59F5">
            <w:pPr>
              <w:widowControl/>
              <w:jc w:val="center"/>
              <w:rPr>
                <w:kern w:val="0"/>
                <w:szCs w:val="18"/>
              </w:rPr>
            </w:pPr>
            <w:r>
              <w:rPr>
                <w:kern w:val="0"/>
                <w:szCs w:val="18"/>
              </w:rPr>
              <w:t>样方</w:t>
            </w:r>
            <w:r>
              <w:rPr>
                <w:rFonts w:hint="eastAsia"/>
                <w:kern w:val="0"/>
                <w:szCs w:val="18"/>
              </w:rPr>
              <w:t>规格</w:t>
            </w:r>
            <w:r>
              <w:rPr>
                <w:kern w:val="0"/>
                <w:szCs w:val="18"/>
              </w:rPr>
              <w:t>(m)</w:t>
            </w:r>
          </w:p>
        </w:tc>
      </w:tr>
      <w:tr w:rsidR="000A68A4">
        <w:trPr>
          <w:jc w:val="center"/>
        </w:trPr>
        <w:tc>
          <w:tcPr>
            <w:tcW w:w="631" w:type="dxa"/>
            <w:vMerge w:val="restart"/>
            <w:vAlign w:val="center"/>
          </w:tcPr>
          <w:p w:rsidR="000A68A4" w:rsidRDefault="006A59F5">
            <w:pPr>
              <w:widowControl/>
              <w:jc w:val="center"/>
              <w:rPr>
                <w:kern w:val="0"/>
                <w:szCs w:val="18"/>
              </w:rPr>
            </w:pPr>
            <w:r>
              <w:rPr>
                <w:kern w:val="0"/>
                <w:szCs w:val="18"/>
              </w:rPr>
              <w:t>1</w:t>
            </w:r>
          </w:p>
        </w:tc>
        <w:tc>
          <w:tcPr>
            <w:tcW w:w="1123" w:type="dxa"/>
            <w:vMerge w:val="restart"/>
            <w:vAlign w:val="center"/>
          </w:tcPr>
          <w:p w:rsidR="000A68A4" w:rsidRDefault="006A59F5">
            <w:pPr>
              <w:widowControl/>
              <w:jc w:val="center"/>
              <w:rPr>
                <w:kern w:val="0"/>
                <w:szCs w:val="18"/>
              </w:rPr>
            </w:pPr>
            <w:r>
              <w:rPr>
                <w:rFonts w:hint="eastAsia"/>
                <w:kern w:val="0"/>
                <w:szCs w:val="18"/>
              </w:rPr>
              <w:t>哈</w:t>
            </w:r>
            <w:r>
              <w:rPr>
                <w:rFonts w:hint="eastAsia"/>
                <w:kern w:val="0"/>
                <w:szCs w:val="18"/>
              </w:rPr>
              <w:t>11-6</w:t>
            </w:r>
            <w:r>
              <w:rPr>
                <w:rFonts w:hint="eastAsia"/>
                <w:kern w:val="0"/>
                <w:szCs w:val="18"/>
              </w:rPr>
              <w:t>西侧</w:t>
            </w:r>
          </w:p>
        </w:tc>
        <w:tc>
          <w:tcPr>
            <w:tcW w:w="1446" w:type="dxa"/>
            <w:vAlign w:val="center"/>
          </w:tcPr>
          <w:p w:rsidR="000A68A4" w:rsidRDefault="006A59F5">
            <w:pPr>
              <w:widowControl/>
              <w:jc w:val="center"/>
              <w:rPr>
                <w:kern w:val="0"/>
                <w:szCs w:val="18"/>
              </w:rPr>
            </w:pPr>
            <w:r>
              <w:rPr>
                <w:rFonts w:hint="eastAsia"/>
                <w:kern w:val="0"/>
                <w:szCs w:val="18"/>
              </w:rPr>
              <w:t>疏叶骆驼刺</w:t>
            </w:r>
          </w:p>
        </w:tc>
        <w:tc>
          <w:tcPr>
            <w:tcW w:w="768" w:type="dxa"/>
            <w:vAlign w:val="center"/>
          </w:tcPr>
          <w:p w:rsidR="000A68A4" w:rsidRDefault="006A59F5">
            <w:pPr>
              <w:widowControl/>
              <w:jc w:val="center"/>
              <w:rPr>
                <w:kern w:val="0"/>
                <w:szCs w:val="18"/>
              </w:rPr>
            </w:pPr>
            <w:r>
              <w:rPr>
                <w:rFonts w:hint="eastAsia"/>
                <w:kern w:val="0"/>
                <w:szCs w:val="18"/>
              </w:rPr>
              <w:t>12</w:t>
            </w:r>
          </w:p>
        </w:tc>
        <w:tc>
          <w:tcPr>
            <w:tcW w:w="851" w:type="dxa"/>
            <w:vMerge w:val="restart"/>
            <w:vAlign w:val="center"/>
          </w:tcPr>
          <w:p w:rsidR="000A68A4" w:rsidRDefault="006A59F5">
            <w:pPr>
              <w:widowControl/>
              <w:jc w:val="center"/>
              <w:rPr>
                <w:kern w:val="0"/>
                <w:szCs w:val="18"/>
              </w:rPr>
            </w:pPr>
            <w:r>
              <w:rPr>
                <w:rFonts w:hint="eastAsia"/>
                <w:kern w:val="0"/>
                <w:szCs w:val="18"/>
              </w:rPr>
              <w:t>25</w:t>
            </w:r>
          </w:p>
        </w:tc>
        <w:tc>
          <w:tcPr>
            <w:tcW w:w="992" w:type="dxa"/>
            <w:vAlign w:val="center"/>
          </w:tcPr>
          <w:p w:rsidR="000A68A4" w:rsidRDefault="006A59F5">
            <w:pPr>
              <w:widowControl/>
              <w:jc w:val="center"/>
              <w:rPr>
                <w:kern w:val="0"/>
                <w:szCs w:val="18"/>
              </w:rPr>
            </w:pPr>
            <w:r>
              <w:rPr>
                <w:rFonts w:hint="eastAsia"/>
                <w:kern w:val="0"/>
                <w:szCs w:val="18"/>
              </w:rPr>
              <w:t>35</w:t>
            </w:r>
          </w:p>
        </w:tc>
        <w:tc>
          <w:tcPr>
            <w:tcW w:w="992" w:type="dxa"/>
            <w:vAlign w:val="center"/>
          </w:tcPr>
          <w:p w:rsidR="000A68A4" w:rsidRDefault="006A59F5">
            <w:pPr>
              <w:widowControl/>
              <w:jc w:val="center"/>
              <w:rPr>
                <w:kern w:val="0"/>
                <w:szCs w:val="18"/>
              </w:rPr>
            </w:pPr>
            <w:r>
              <w:rPr>
                <w:rFonts w:hint="eastAsia"/>
                <w:kern w:val="0"/>
                <w:szCs w:val="18"/>
              </w:rPr>
              <w:t>30</w:t>
            </w:r>
          </w:p>
        </w:tc>
        <w:tc>
          <w:tcPr>
            <w:tcW w:w="1276" w:type="dxa"/>
            <w:vMerge w:val="restart"/>
            <w:vAlign w:val="center"/>
          </w:tcPr>
          <w:p w:rsidR="000A68A4" w:rsidRDefault="006A59F5">
            <w:pPr>
              <w:widowControl/>
              <w:jc w:val="center"/>
              <w:rPr>
                <w:kern w:val="0"/>
                <w:szCs w:val="18"/>
              </w:rPr>
            </w:pPr>
            <w:r>
              <w:rPr>
                <w:kern w:val="0"/>
                <w:szCs w:val="18"/>
              </w:rPr>
              <w:t>10×10</w:t>
            </w:r>
          </w:p>
        </w:tc>
      </w:tr>
      <w:tr w:rsidR="000A68A4">
        <w:trPr>
          <w:trHeight w:val="248"/>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vAlign w:val="center"/>
          </w:tcPr>
          <w:p w:rsidR="000A68A4" w:rsidRDefault="006A59F5">
            <w:pPr>
              <w:widowControl/>
              <w:jc w:val="center"/>
              <w:rPr>
                <w:kern w:val="0"/>
                <w:szCs w:val="18"/>
              </w:rPr>
            </w:pPr>
            <w:r>
              <w:rPr>
                <w:rFonts w:hint="eastAsia"/>
                <w:kern w:val="0"/>
                <w:szCs w:val="18"/>
              </w:rPr>
              <w:t>多枝柽柳</w:t>
            </w:r>
          </w:p>
        </w:tc>
        <w:tc>
          <w:tcPr>
            <w:tcW w:w="768" w:type="dxa"/>
            <w:vAlign w:val="center"/>
          </w:tcPr>
          <w:p w:rsidR="000A68A4" w:rsidRDefault="006A59F5">
            <w:pPr>
              <w:widowControl/>
              <w:jc w:val="center"/>
              <w:rPr>
                <w:kern w:val="0"/>
                <w:szCs w:val="18"/>
              </w:rPr>
            </w:pPr>
            <w:r>
              <w:rPr>
                <w:rFonts w:hint="eastAsia"/>
                <w:kern w:val="0"/>
                <w:szCs w:val="18"/>
              </w:rPr>
              <w:t>3</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185</w:t>
            </w:r>
          </w:p>
        </w:tc>
        <w:tc>
          <w:tcPr>
            <w:tcW w:w="992" w:type="dxa"/>
            <w:vAlign w:val="center"/>
          </w:tcPr>
          <w:p w:rsidR="000A68A4" w:rsidRDefault="006A59F5">
            <w:pPr>
              <w:widowControl/>
              <w:jc w:val="center"/>
              <w:rPr>
                <w:kern w:val="0"/>
                <w:szCs w:val="18"/>
              </w:rPr>
            </w:pPr>
            <w:r>
              <w:rPr>
                <w:rFonts w:hint="eastAsia"/>
                <w:kern w:val="0"/>
                <w:szCs w:val="18"/>
              </w:rPr>
              <w:t>160</w:t>
            </w:r>
          </w:p>
        </w:tc>
        <w:tc>
          <w:tcPr>
            <w:tcW w:w="1276" w:type="dxa"/>
            <w:vMerge/>
            <w:vAlign w:val="center"/>
          </w:tcPr>
          <w:p w:rsidR="000A68A4" w:rsidRDefault="000A68A4">
            <w:pPr>
              <w:widowControl/>
              <w:jc w:val="center"/>
              <w:rPr>
                <w:kern w:val="0"/>
                <w:szCs w:val="18"/>
              </w:rPr>
            </w:pPr>
          </w:p>
        </w:tc>
      </w:tr>
      <w:tr w:rsidR="000A68A4">
        <w:trPr>
          <w:jc w:val="center"/>
        </w:trPr>
        <w:tc>
          <w:tcPr>
            <w:tcW w:w="631" w:type="dxa"/>
            <w:vMerge w:val="restart"/>
            <w:vAlign w:val="center"/>
          </w:tcPr>
          <w:p w:rsidR="000A68A4" w:rsidRDefault="006A59F5">
            <w:pPr>
              <w:widowControl/>
              <w:jc w:val="center"/>
              <w:rPr>
                <w:kern w:val="0"/>
                <w:szCs w:val="18"/>
              </w:rPr>
            </w:pPr>
            <w:r>
              <w:rPr>
                <w:kern w:val="0"/>
                <w:szCs w:val="18"/>
              </w:rPr>
              <w:t>2</w:t>
            </w:r>
          </w:p>
        </w:tc>
        <w:tc>
          <w:tcPr>
            <w:tcW w:w="1123" w:type="dxa"/>
            <w:vMerge w:val="restart"/>
            <w:vAlign w:val="center"/>
          </w:tcPr>
          <w:p w:rsidR="000A68A4" w:rsidRDefault="006A59F5">
            <w:pPr>
              <w:widowControl/>
              <w:jc w:val="center"/>
              <w:rPr>
                <w:kern w:val="0"/>
                <w:szCs w:val="18"/>
              </w:rPr>
            </w:pPr>
            <w:r>
              <w:rPr>
                <w:rFonts w:hint="eastAsia"/>
                <w:kern w:val="0"/>
                <w:szCs w:val="18"/>
              </w:rPr>
              <w:t>管线沿线</w:t>
            </w:r>
            <w:r>
              <w:rPr>
                <w:rFonts w:hint="eastAsia"/>
                <w:kern w:val="0"/>
                <w:szCs w:val="18"/>
              </w:rPr>
              <w:t>1</w:t>
            </w:r>
          </w:p>
        </w:tc>
        <w:tc>
          <w:tcPr>
            <w:tcW w:w="1446" w:type="dxa"/>
            <w:vAlign w:val="center"/>
          </w:tcPr>
          <w:p w:rsidR="000A68A4" w:rsidRDefault="006A59F5">
            <w:pPr>
              <w:widowControl/>
              <w:jc w:val="center"/>
              <w:rPr>
                <w:kern w:val="0"/>
                <w:szCs w:val="18"/>
              </w:rPr>
            </w:pPr>
            <w:r>
              <w:rPr>
                <w:rFonts w:hint="eastAsia"/>
                <w:kern w:val="0"/>
                <w:szCs w:val="18"/>
              </w:rPr>
              <w:t>多枝柽柳</w:t>
            </w:r>
          </w:p>
        </w:tc>
        <w:tc>
          <w:tcPr>
            <w:tcW w:w="768" w:type="dxa"/>
            <w:vAlign w:val="center"/>
          </w:tcPr>
          <w:p w:rsidR="000A68A4" w:rsidRDefault="006A59F5">
            <w:pPr>
              <w:widowControl/>
              <w:jc w:val="center"/>
              <w:rPr>
                <w:kern w:val="0"/>
                <w:szCs w:val="18"/>
              </w:rPr>
            </w:pPr>
            <w:r>
              <w:rPr>
                <w:rFonts w:hint="eastAsia"/>
                <w:kern w:val="0"/>
                <w:szCs w:val="18"/>
              </w:rPr>
              <w:t>2</w:t>
            </w:r>
          </w:p>
        </w:tc>
        <w:tc>
          <w:tcPr>
            <w:tcW w:w="851" w:type="dxa"/>
            <w:vMerge w:val="restart"/>
            <w:vAlign w:val="center"/>
          </w:tcPr>
          <w:p w:rsidR="000A68A4" w:rsidRDefault="006A59F5">
            <w:pPr>
              <w:widowControl/>
              <w:jc w:val="center"/>
              <w:rPr>
                <w:kern w:val="0"/>
                <w:szCs w:val="18"/>
              </w:rPr>
            </w:pPr>
            <w:r>
              <w:rPr>
                <w:rFonts w:hint="eastAsia"/>
                <w:kern w:val="0"/>
                <w:szCs w:val="18"/>
              </w:rPr>
              <w:t>15</w:t>
            </w:r>
          </w:p>
        </w:tc>
        <w:tc>
          <w:tcPr>
            <w:tcW w:w="992" w:type="dxa"/>
            <w:vAlign w:val="center"/>
          </w:tcPr>
          <w:p w:rsidR="000A68A4" w:rsidRDefault="006A59F5">
            <w:pPr>
              <w:widowControl/>
              <w:jc w:val="center"/>
              <w:rPr>
                <w:kern w:val="0"/>
                <w:szCs w:val="18"/>
              </w:rPr>
            </w:pPr>
            <w:r>
              <w:rPr>
                <w:rFonts w:hint="eastAsia"/>
                <w:kern w:val="0"/>
                <w:szCs w:val="18"/>
              </w:rPr>
              <w:t>210</w:t>
            </w:r>
          </w:p>
        </w:tc>
        <w:tc>
          <w:tcPr>
            <w:tcW w:w="992" w:type="dxa"/>
            <w:vAlign w:val="center"/>
          </w:tcPr>
          <w:p w:rsidR="000A68A4" w:rsidRDefault="006A59F5">
            <w:pPr>
              <w:widowControl/>
              <w:jc w:val="center"/>
              <w:rPr>
                <w:kern w:val="0"/>
                <w:szCs w:val="18"/>
              </w:rPr>
            </w:pPr>
            <w:r>
              <w:rPr>
                <w:rFonts w:hint="eastAsia"/>
                <w:kern w:val="0"/>
                <w:szCs w:val="18"/>
              </w:rPr>
              <w:t>145</w:t>
            </w:r>
          </w:p>
        </w:tc>
        <w:tc>
          <w:tcPr>
            <w:tcW w:w="1276" w:type="dxa"/>
            <w:vMerge w:val="restart"/>
            <w:vAlign w:val="center"/>
          </w:tcPr>
          <w:p w:rsidR="000A68A4" w:rsidRDefault="006A59F5">
            <w:pPr>
              <w:widowControl/>
              <w:jc w:val="center"/>
              <w:rPr>
                <w:kern w:val="0"/>
                <w:szCs w:val="18"/>
              </w:rPr>
            </w:pPr>
            <w:r>
              <w:rPr>
                <w:kern w:val="0"/>
                <w:szCs w:val="18"/>
              </w:rPr>
              <w:t>10×10</w:t>
            </w:r>
          </w:p>
        </w:tc>
      </w:tr>
      <w:tr w:rsidR="000A68A4">
        <w:trPr>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vAlign w:val="center"/>
          </w:tcPr>
          <w:p w:rsidR="000A68A4" w:rsidRDefault="006A59F5">
            <w:pPr>
              <w:widowControl/>
              <w:jc w:val="center"/>
              <w:rPr>
                <w:kern w:val="0"/>
                <w:szCs w:val="18"/>
              </w:rPr>
            </w:pPr>
            <w:r>
              <w:rPr>
                <w:kern w:val="0"/>
                <w:szCs w:val="18"/>
              </w:rPr>
              <w:t>疏叶骆驼刺</w:t>
            </w:r>
          </w:p>
        </w:tc>
        <w:tc>
          <w:tcPr>
            <w:tcW w:w="768" w:type="dxa"/>
            <w:vAlign w:val="center"/>
          </w:tcPr>
          <w:p w:rsidR="000A68A4" w:rsidRDefault="006A59F5">
            <w:pPr>
              <w:widowControl/>
              <w:jc w:val="center"/>
              <w:rPr>
                <w:kern w:val="0"/>
                <w:szCs w:val="18"/>
              </w:rPr>
            </w:pPr>
            <w:r>
              <w:rPr>
                <w:rFonts w:hint="eastAsia"/>
                <w:kern w:val="0"/>
                <w:szCs w:val="18"/>
              </w:rPr>
              <w:t>8</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22</w:t>
            </w:r>
          </w:p>
        </w:tc>
        <w:tc>
          <w:tcPr>
            <w:tcW w:w="992" w:type="dxa"/>
            <w:vAlign w:val="center"/>
          </w:tcPr>
          <w:p w:rsidR="000A68A4" w:rsidRDefault="006A59F5">
            <w:pPr>
              <w:widowControl/>
              <w:jc w:val="center"/>
              <w:rPr>
                <w:kern w:val="0"/>
                <w:szCs w:val="18"/>
              </w:rPr>
            </w:pPr>
            <w:r>
              <w:rPr>
                <w:rFonts w:hint="eastAsia"/>
                <w:kern w:val="0"/>
                <w:szCs w:val="18"/>
              </w:rPr>
              <w:t>18</w:t>
            </w:r>
          </w:p>
        </w:tc>
        <w:tc>
          <w:tcPr>
            <w:tcW w:w="1276" w:type="dxa"/>
            <w:vMerge/>
            <w:vAlign w:val="center"/>
          </w:tcPr>
          <w:p w:rsidR="000A68A4" w:rsidRDefault="000A68A4">
            <w:pPr>
              <w:widowControl/>
              <w:jc w:val="center"/>
              <w:rPr>
                <w:kern w:val="0"/>
                <w:szCs w:val="18"/>
              </w:rPr>
            </w:pPr>
          </w:p>
        </w:tc>
      </w:tr>
      <w:tr w:rsidR="000A68A4">
        <w:trPr>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vAlign w:val="center"/>
          </w:tcPr>
          <w:p w:rsidR="000A68A4" w:rsidRDefault="006A59F5">
            <w:pPr>
              <w:widowControl/>
              <w:jc w:val="center"/>
              <w:rPr>
                <w:kern w:val="0"/>
                <w:szCs w:val="18"/>
              </w:rPr>
            </w:pPr>
            <w:r>
              <w:rPr>
                <w:rFonts w:hint="eastAsia"/>
                <w:kern w:val="0"/>
                <w:szCs w:val="18"/>
              </w:rPr>
              <w:t>盐穗木</w:t>
            </w:r>
          </w:p>
        </w:tc>
        <w:tc>
          <w:tcPr>
            <w:tcW w:w="768" w:type="dxa"/>
            <w:vAlign w:val="center"/>
          </w:tcPr>
          <w:p w:rsidR="000A68A4" w:rsidRDefault="006A59F5">
            <w:pPr>
              <w:widowControl/>
              <w:jc w:val="center"/>
              <w:rPr>
                <w:kern w:val="0"/>
                <w:szCs w:val="18"/>
              </w:rPr>
            </w:pPr>
            <w:r>
              <w:rPr>
                <w:rFonts w:hint="eastAsia"/>
                <w:kern w:val="0"/>
                <w:szCs w:val="18"/>
              </w:rPr>
              <w:t>5</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15</w:t>
            </w:r>
          </w:p>
        </w:tc>
        <w:tc>
          <w:tcPr>
            <w:tcW w:w="992" w:type="dxa"/>
            <w:vAlign w:val="center"/>
          </w:tcPr>
          <w:p w:rsidR="000A68A4" w:rsidRDefault="006A59F5">
            <w:pPr>
              <w:widowControl/>
              <w:jc w:val="center"/>
              <w:rPr>
                <w:kern w:val="0"/>
                <w:szCs w:val="18"/>
              </w:rPr>
            </w:pPr>
            <w:r>
              <w:rPr>
                <w:rFonts w:hint="eastAsia"/>
                <w:kern w:val="0"/>
                <w:szCs w:val="18"/>
              </w:rPr>
              <w:t>11</w:t>
            </w:r>
          </w:p>
        </w:tc>
        <w:tc>
          <w:tcPr>
            <w:tcW w:w="1276" w:type="dxa"/>
            <w:vMerge/>
            <w:vAlign w:val="center"/>
          </w:tcPr>
          <w:p w:rsidR="000A68A4" w:rsidRDefault="000A68A4">
            <w:pPr>
              <w:widowControl/>
              <w:jc w:val="center"/>
              <w:rPr>
                <w:kern w:val="0"/>
                <w:szCs w:val="18"/>
              </w:rPr>
            </w:pPr>
          </w:p>
        </w:tc>
      </w:tr>
      <w:tr w:rsidR="000A68A4">
        <w:trPr>
          <w:jc w:val="center"/>
        </w:trPr>
        <w:tc>
          <w:tcPr>
            <w:tcW w:w="631" w:type="dxa"/>
            <w:vMerge w:val="restart"/>
            <w:vAlign w:val="center"/>
          </w:tcPr>
          <w:p w:rsidR="000A68A4" w:rsidRDefault="006A59F5">
            <w:pPr>
              <w:widowControl/>
              <w:jc w:val="center"/>
              <w:rPr>
                <w:kern w:val="0"/>
                <w:szCs w:val="18"/>
              </w:rPr>
            </w:pPr>
            <w:r>
              <w:rPr>
                <w:kern w:val="0"/>
                <w:szCs w:val="18"/>
              </w:rPr>
              <w:t>3</w:t>
            </w:r>
          </w:p>
        </w:tc>
        <w:tc>
          <w:tcPr>
            <w:tcW w:w="1123" w:type="dxa"/>
            <w:vMerge w:val="restart"/>
            <w:vAlign w:val="center"/>
          </w:tcPr>
          <w:p w:rsidR="000A68A4" w:rsidRDefault="006A59F5">
            <w:pPr>
              <w:widowControl/>
              <w:jc w:val="center"/>
              <w:rPr>
                <w:kern w:val="0"/>
                <w:szCs w:val="18"/>
              </w:rPr>
            </w:pPr>
            <w:r>
              <w:rPr>
                <w:rFonts w:hint="eastAsia"/>
                <w:kern w:val="0"/>
                <w:szCs w:val="18"/>
              </w:rPr>
              <w:t>评价区南部</w:t>
            </w:r>
          </w:p>
        </w:tc>
        <w:tc>
          <w:tcPr>
            <w:tcW w:w="1446" w:type="dxa"/>
          </w:tcPr>
          <w:p w:rsidR="000A68A4" w:rsidRDefault="006A59F5">
            <w:pPr>
              <w:widowControl/>
              <w:jc w:val="center"/>
              <w:rPr>
                <w:kern w:val="0"/>
                <w:szCs w:val="18"/>
              </w:rPr>
            </w:pPr>
            <w:r>
              <w:rPr>
                <w:rFonts w:hint="eastAsia"/>
                <w:kern w:val="0"/>
                <w:szCs w:val="18"/>
              </w:rPr>
              <w:t>多枝柽柳</w:t>
            </w:r>
          </w:p>
        </w:tc>
        <w:tc>
          <w:tcPr>
            <w:tcW w:w="768" w:type="dxa"/>
            <w:vAlign w:val="center"/>
          </w:tcPr>
          <w:p w:rsidR="000A68A4" w:rsidRDefault="006A59F5">
            <w:pPr>
              <w:widowControl/>
              <w:jc w:val="center"/>
              <w:rPr>
                <w:kern w:val="0"/>
                <w:szCs w:val="18"/>
              </w:rPr>
            </w:pPr>
            <w:r>
              <w:rPr>
                <w:rFonts w:hint="eastAsia"/>
                <w:kern w:val="0"/>
                <w:szCs w:val="18"/>
              </w:rPr>
              <w:t>3</w:t>
            </w:r>
          </w:p>
        </w:tc>
        <w:tc>
          <w:tcPr>
            <w:tcW w:w="851" w:type="dxa"/>
            <w:vMerge w:val="restart"/>
            <w:vAlign w:val="center"/>
          </w:tcPr>
          <w:p w:rsidR="000A68A4" w:rsidRDefault="006A59F5">
            <w:pPr>
              <w:widowControl/>
              <w:jc w:val="center"/>
              <w:rPr>
                <w:kern w:val="0"/>
                <w:szCs w:val="18"/>
              </w:rPr>
            </w:pPr>
            <w:r>
              <w:rPr>
                <w:rFonts w:hint="eastAsia"/>
                <w:kern w:val="0"/>
                <w:szCs w:val="18"/>
              </w:rPr>
              <w:t>20</w:t>
            </w:r>
          </w:p>
        </w:tc>
        <w:tc>
          <w:tcPr>
            <w:tcW w:w="992" w:type="dxa"/>
            <w:vAlign w:val="center"/>
          </w:tcPr>
          <w:p w:rsidR="000A68A4" w:rsidRDefault="006A59F5">
            <w:pPr>
              <w:widowControl/>
              <w:jc w:val="center"/>
              <w:rPr>
                <w:kern w:val="0"/>
                <w:szCs w:val="18"/>
              </w:rPr>
            </w:pPr>
            <w:r>
              <w:rPr>
                <w:rFonts w:hint="eastAsia"/>
                <w:kern w:val="0"/>
                <w:szCs w:val="18"/>
              </w:rPr>
              <w:t>165</w:t>
            </w:r>
          </w:p>
        </w:tc>
        <w:tc>
          <w:tcPr>
            <w:tcW w:w="992" w:type="dxa"/>
            <w:vAlign w:val="center"/>
          </w:tcPr>
          <w:p w:rsidR="000A68A4" w:rsidRDefault="006A59F5">
            <w:pPr>
              <w:widowControl/>
              <w:jc w:val="center"/>
              <w:rPr>
                <w:kern w:val="0"/>
                <w:szCs w:val="18"/>
              </w:rPr>
            </w:pPr>
            <w:r>
              <w:rPr>
                <w:rFonts w:hint="eastAsia"/>
                <w:kern w:val="0"/>
                <w:szCs w:val="18"/>
              </w:rPr>
              <w:t>150</w:t>
            </w:r>
          </w:p>
        </w:tc>
        <w:tc>
          <w:tcPr>
            <w:tcW w:w="1276" w:type="dxa"/>
            <w:vMerge w:val="restart"/>
            <w:vAlign w:val="center"/>
          </w:tcPr>
          <w:p w:rsidR="000A68A4" w:rsidRDefault="006A59F5">
            <w:pPr>
              <w:widowControl/>
              <w:jc w:val="center"/>
              <w:rPr>
                <w:kern w:val="0"/>
                <w:szCs w:val="18"/>
              </w:rPr>
            </w:pPr>
            <w:r>
              <w:rPr>
                <w:kern w:val="0"/>
                <w:szCs w:val="18"/>
              </w:rPr>
              <w:t>10×10</w:t>
            </w:r>
          </w:p>
        </w:tc>
      </w:tr>
      <w:tr w:rsidR="000A68A4">
        <w:trPr>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tcPr>
          <w:p w:rsidR="000A68A4" w:rsidRDefault="006A59F5">
            <w:pPr>
              <w:widowControl/>
              <w:jc w:val="center"/>
              <w:rPr>
                <w:kern w:val="0"/>
                <w:szCs w:val="18"/>
              </w:rPr>
            </w:pPr>
            <w:r>
              <w:rPr>
                <w:rFonts w:hint="eastAsia"/>
                <w:kern w:val="0"/>
                <w:szCs w:val="18"/>
              </w:rPr>
              <w:t>盐穗木</w:t>
            </w:r>
          </w:p>
        </w:tc>
        <w:tc>
          <w:tcPr>
            <w:tcW w:w="768" w:type="dxa"/>
            <w:vAlign w:val="center"/>
          </w:tcPr>
          <w:p w:rsidR="000A68A4" w:rsidRDefault="006A59F5">
            <w:pPr>
              <w:widowControl/>
              <w:jc w:val="center"/>
              <w:rPr>
                <w:kern w:val="0"/>
                <w:szCs w:val="18"/>
              </w:rPr>
            </w:pPr>
            <w:r>
              <w:rPr>
                <w:rFonts w:hint="eastAsia"/>
                <w:kern w:val="0"/>
                <w:szCs w:val="18"/>
              </w:rPr>
              <w:t>10</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25</w:t>
            </w:r>
          </w:p>
        </w:tc>
        <w:tc>
          <w:tcPr>
            <w:tcW w:w="992" w:type="dxa"/>
            <w:vAlign w:val="center"/>
          </w:tcPr>
          <w:p w:rsidR="000A68A4" w:rsidRDefault="006A59F5">
            <w:pPr>
              <w:widowControl/>
              <w:jc w:val="center"/>
              <w:rPr>
                <w:kern w:val="0"/>
                <w:szCs w:val="18"/>
              </w:rPr>
            </w:pPr>
            <w:r>
              <w:rPr>
                <w:rFonts w:hint="eastAsia"/>
                <w:kern w:val="0"/>
                <w:szCs w:val="18"/>
              </w:rPr>
              <w:t>20</w:t>
            </w:r>
          </w:p>
        </w:tc>
        <w:tc>
          <w:tcPr>
            <w:tcW w:w="1276" w:type="dxa"/>
            <w:vMerge/>
            <w:vAlign w:val="center"/>
          </w:tcPr>
          <w:p w:rsidR="000A68A4" w:rsidRDefault="000A68A4">
            <w:pPr>
              <w:widowControl/>
              <w:jc w:val="center"/>
              <w:rPr>
                <w:kern w:val="0"/>
                <w:szCs w:val="18"/>
              </w:rPr>
            </w:pPr>
          </w:p>
        </w:tc>
      </w:tr>
      <w:tr w:rsidR="000A68A4">
        <w:trPr>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tcPr>
          <w:p w:rsidR="000A68A4" w:rsidRDefault="006A59F5">
            <w:pPr>
              <w:widowControl/>
              <w:jc w:val="center"/>
              <w:rPr>
                <w:kern w:val="0"/>
                <w:szCs w:val="18"/>
              </w:rPr>
            </w:pPr>
            <w:r>
              <w:rPr>
                <w:rFonts w:hint="eastAsia"/>
                <w:kern w:val="0"/>
                <w:szCs w:val="18"/>
              </w:rPr>
              <w:t>芦苇</w:t>
            </w:r>
          </w:p>
        </w:tc>
        <w:tc>
          <w:tcPr>
            <w:tcW w:w="768" w:type="dxa"/>
            <w:vAlign w:val="center"/>
          </w:tcPr>
          <w:p w:rsidR="000A68A4" w:rsidRDefault="006A59F5">
            <w:pPr>
              <w:widowControl/>
              <w:jc w:val="center"/>
              <w:rPr>
                <w:kern w:val="0"/>
                <w:szCs w:val="18"/>
              </w:rPr>
            </w:pPr>
            <w:r>
              <w:rPr>
                <w:rFonts w:hint="eastAsia"/>
                <w:kern w:val="0"/>
                <w:szCs w:val="18"/>
              </w:rPr>
              <w:t>2</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120</w:t>
            </w:r>
          </w:p>
        </w:tc>
        <w:tc>
          <w:tcPr>
            <w:tcW w:w="992" w:type="dxa"/>
            <w:vAlign w:val="center"/>
          </w:tcPr>
          <w:p w:rsidR="000A68A4" w:rsidRDefault="006A59F5">
            <w:pPr>
              <w:widowControl/>
              <w:jc w:val="center"/>
              <w:rPr>
                <w:kern w:val="0"/>
                <w:szCs w:val="18"/>
              </w:rPr>
            </w:pPr>
            <w:r>
              <w:rPr>
                <w:rFonts w:hint="eastAsia"/>
                <w:kern w:val="0"/>
                <w:szCs w:val="18"/>
              </w:rPr>
              <w:t>35</w:t>
            </w:r>
          </w:p>
        </w:tc>
        <w:tc>
          <w:tcPr>
            <w:tcW w:w="1276" w:type="dxa"/>
            <w:vMerge/>
            <w:vAlign w:val="center"/>
          </w:tcPr>
          <w:p w:rsidR="000A68A4" w:rsidRDefault="000A68A4">
            <w:pPr>
              <w:widowControl/>
              <w:jc w:val="center"/>
              <w:rPr>
                <w:kern w:val="0"/>
                <w:szCs w:val="18"/>
              </w:rPr>
            </w:pPr>
          </w:p>
        </w:tc>
      </w:tr>
      <w:tr w:rsidR="000A68A4">
        <w:trPr>
          <w:jc w:val="center"/>
        </w:trPr>
        <w:tc>
          <w:tcPr>
            <w:tcW w:w="631" w:type="dxa"/>
            <w:vMerge w:val="restart"/>
            <w:vAlign w:val="center"/>
          </w:tcPr>
          <w:p w:rsidR="000A68A4" w:rsidRDefault="006A59F5">
            <w:pPr>
              <w:widowControl/>
              <w:jc w:val="center"/>
              <w:rPr>
                <w:kern w:val="0"/>
                <w:szCs w:val="18"/>
              </w:rPr>
            </w:pPr>
            <w:r>
              <w:rPr>
                <w:kern w:val="0"/>
                <w:szCs w:val="18"/>
              </w:rPr>
              <w:t>4</w:t>
            </w:r>
          </w:p>
        </w:tc>
        <w:tc>
          <w:tcPr>
            <w:tcW w:w="1123" w:type="dxa"/>
            <w:vMerge w:val="restart"/>
            <w:vAlign w:val="center"/>
          </w:tcPr>
          <w:p w:rsidR="000A68A4" w:rsidRDefault="006A59F5">
            <w:pPr>
              <w:widowControl/>
              <w:jc w:val="center"/>
              <w:rPr>
                <w:kern w:val="0"/>
                <w:szCs w:val="18"/>
              </w:rPr>
            </w:pPr>
            <w:r>
              <w:rPr>
                <w:rFonts w:hint="eastAsia"/>
                <w:kern w:val="0"/>
                <w:szCs w:val="18"/>
              </w:rPr>
              <w:t>哈</w:t>
            </w:r>
            <w:r>
              <w:rPr>
                <w:rFonts w:hint="eastAsia"/>
                <w:kern w:val="0"/>
                <w:szCs w:val="18"/>
              </w:rPr>
              <w:t>11-2</w:t>
            </w:r>
            <w:r>
              <w:rPr>
                <w:rFonts w:hint="eastAsia"/>
                <w:kern w:val="0"/>
                <w:szCs w:val="18"/>
              </w:rPr>
              <w:t>西南侧</w:t>
            </w:r>
          </w:p>
        </w:tc>
        <w:tc>
          <w:tcPr>
            <w:tcW w:w="1446" w:type="dxa"/>
            <w:vAlign w:val="center"/>
          </w:tcPr>
          <w:p w:rsidR="000A68A4" w:rsidRDefault="006A59F5">
            <w:pPr>
              <w:widowControl/>
              <w:jc w:val="center"/>
              <w:rPr>
                <w:kern w:val="0"/>
                <w:szCs w:val="18"/>
              </w:rPr>
            </w:pPr>
            <w:r>
              <w:rPr>
                <w:rFonts w:hint="eastAsia"/>
                <w:kern w:val="0"/>
                <w:szCs w:val="18"/>
              </w:rPr>
              <w:t>疏叶骆驼刺</w:t>
            </w:r>
          </w:p>
        </w:tc>
        <w:tc>
          <w:tcPr>
            <w:tcW w:w="768" w:type="dxa"/>
            <w:vAlign w:val="center"/>
          </w:tcPr>
          <w:p w:rsidR="000A68A4" w:rsidRDefault="006A59F5">
            <w:pPr>
              <w:widowControl/>
              <w:jc w:val="center"/>
              <w:rPr>
                <w:kern w:val="0"/>
                <w:szCs w:val="18"/>
              </w:rPr>
            </w:pPr>
            <w:r>
              <w:rPr>
                <w:rFonts w:hint="eastAsia"/>
                <w:kern w:val="0"/>
                <w:szCs w:val="18"/>
              </w:rPr>
              <w:t>5</w:t>
            </w:r>
          </w:p>
        </w:tc>
        <w:tc>
          <w:tcPr>
            <w:tcW w:w="851" w:type="dxa"/>
            <w:vMerge w:val="restart"/>
            <w:vAlign w:val="center"/>
          </w:tcPr>
          <w:p w:rsidR="000A68A4" w:rsidRDefault="006A59F5">
            <w:pPr>
              <w:widowControl/>
              <w:jc w:val="center"/>
              <w:rPr>
                <w:kern w:val="0"/>
                <w:szCs w:val="18"/>
              </w:rPr>
            </w:pPr>
            <w:r>
              <w:rPr>
                <w:rFonts w:hint="eastAsia"/>
                <w:kern w:val="0"/>
                <w:szCs w:val="18"/>
              </w:rPr>
              <w:t>25</w:t>
            </w:r>
          </w:p>
        </w:tc>
        <w:tc>
          <w:tcPr>
            <w:tcW w:w="992" w:type="dxa"/>
            <w:vAlign w:val="center"/>
          </w:tcPr>
          <w:p w:rsidR="000A68A4" w:rsidRDefault="006A59F5">
            <w:pPr>
              <w:widowControl/>
              <w:jc w:val="center"/>
              <w:rPr>
                <w:kern w:val="0"/>
                <w:szCs w:val="18"/>
              </w:rPr>
            </w:pPr>
            <w:r>
              <w:rPr>
                <w:rFonts w:hint="eastAsia"/>
                <w:kern w:val="0"/>
                <w:szCs w:val="18"/>
              </w:rPr>
              <w:t>35</w:t>
            </w:r>
          </w:p>
        </w:tc>
        <w:tc>
          <w:tcPr>
            <w:tcW w:w="992" w:type="dxa"/>
            <w:vAlign w:val="center"/>
          </w:tcPr>
          <w:p w:rsidR="000A68A4" w:rsidRDefault="006A59F5">
            <w:pPr>
              <w:widowControl/>
              <w:jc w:val="center"/>
              <w:rPr>
                <w:kern w:val="0"/>
                <w:szCs w:val="18"/>
              </w:rPr>
            </w:pPr>
            <w:r>
              <w:rPr>
                <w:rFonts w:hint="eastAsia"/>
                <w:kern w:val="0"/>
                <w:szCs w:val="18"/>
              </w:rPr>
              <w:t>28</w:t>
            </w:r>
          </w:p>
        </w:tc>
        <w:tc>
          <w:tcPr>
            <w:tcW w:w="1276" w:type="dxa"/>
            <w:vMerge w:val="restart"/>
            <w:vAlign w:val="center"/>
          </w:tcPr>
          <w:p w:rsidR="000A68A4" w:rsidRDefault="006A59F5">
            <w:pPr>
              <w:widowControl/>
              <w:jc w:val="center"/>
              <w:rPr>
                <w:kern w:val="0"/>
                <w:szCs w:val="18"/>
              </w:rPr>
            </w:pPr>
            <w:r>
              <w:rPr>
                <w:rFonts w:hint="eastAsia"/>
                <w:kern w:val="0"/>
                <w:szCs w:val="18"/>
              </w:rPr>
              <w:t>5</w:t>
            </w:r>
            <w:r>
              <w:rPr>
                <w:kern w:val="0"/>
                <w:szCs w:val="18"/>
              </w:rPr>
              <w:t>×</w:t>
            </w:r>
            <w:r>
              <w:rPr>
                <w:rFonts w:hint="eastAsia"/>
                <w:kern w:val="0"/>
                <w:szCs w:val="18"/>
              </w:rPr>
              <w:t>5</w:t>
            </w:r>
          </w:p>
        </w:tc>
      </w:tr>
      <w:tr w:rsidR="000A68A4">
        <w:trPr>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vAlign w:val="center"/>
          </w:tcPr>
          <w:p w:rsidR="000A68A4" w:rsidRDefault="006A59F5">
            <w:pPr>
              <w:widowControl/>
              <w:jc w:val="center"/>
              <w:rPr>
                <w:kern w:val="0"/>
                <w:szCs w:val="18"/>
              </w:rPr>
            </w:pPr>
            <w:r>
              <w:rPr>
                <w:rFonts w:hint="eastAsia"/>
                <w:kern w:val="0"/>
                <w:szCs w:val="18"/>
              </w:rPr>
              <w:t>芦苇</w:t>
            </w:r>
          </w:p>
        </w:tc>
        <w:tc>
          <w:tcPr>
            <w:tcW w:w="768" w:type="dxa"/>
            <w:vAlign w:val="center"/>
          </w:tcPr>
          <w:p w:rsidR="000A68A4" w:rsidRDefault="006A59F5">
            <w:pPr>
              <w:widowControl/>
              <w:jc w:val="center"/>
              <w:rPr>
                <w:kern w:val="0"/>
                <w:szCs w:val="18"/>
              </w:rPr>
            </w:pPr>
            <w:r>
              <w:rPr>
                <w:rFonts w:hint="eastAsia"/>
                <w:kern w:val="0"/>
                <w:szCs w:val="18"/>
              </w:rPr>
              <w:t>8</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110</w:t>
            </w:r>
          </w:p>
        </w:tc>
        <w:tc>
          <w:tcPr>
            <w:tcW w:w="992" w:type="dxa"/>
            <w:vAlign w:val="center"/>
          </w:tcPr>
          <w:p w:rsidR="000A68A4" w:rsidRDefault="006A59F5">
            <w:pPr>
              <w:widowControl/>
              <w:jc w:val="center"/>
              <w:rPr>
                <w:kern w:val="0"/>
                <w:szCs w:val="18"/>
              </w:rPr>
            </w:pPr>
            <w:r>
              <w:rPr>
                <w:rFonts w:hint="eastAsia"/>
                <w:kern w:val="0"/>
                <w:szCs w:val="18"/>
              </w:rPr>
              <w:t>30</w:t>
            </w:r>
          </w:p>
        </w:tc>
        <w:tc>
          <w:tcPr>
            <w:tcW w:w="1276" w:type="dxa"/>
            <w:vMerge/>
            <w:vAlign w:val="center"/>
          </w:tcPr>
          <w:p w:rsidR="000A68A4" w:rsidRDefault="000A68A4">
            <w:pPr>
              <w:widowControl/>
              <w:jc w:val="center"/>
              <w:rPr>
                <w:kern w:val="0"/>
                <w:szCs w:val="18"/>
              </w:rPr>
            </w:pPr>
          </w:p>
        </w:tc>
      </w:tr>
      <w:tr w:rsidR="000A68A4">
        <w:trPr>
          <w:jc w:val="center"/>
        </w:trPr>
        <w:tc>
          <w:tcPr>
            <w:tcW w:w="631" w:type="dxa"/>
            <w:vAlign w:val="center"/>
          </w:tcPr>
          <w:p w:rsidR="000A68A4" w:rsidRDefault="006A59F5">
            <w:pPr>
              <w:widowControl/>
              <w:jc w:val="center"/>
              <w:rPr>
                <w:kern w:val="0"/>
                <w:szCs w:val="18"/>
              </w:rPr>
            </w:pPr>
            <w:r>
              <w:rPr>
                <w:kern w:val="0"/>
                <w:szCs w:val="18"/>
              </w:rPr>
              <w:t>5</w:t>
            </w:r>
          </w:p>
        </w:tc>
        <w:tc>
          <w:tcPr>
            <w:tcW w:w="1123" w:type="dxa"/>
            <w:vAlign w:val="center"/>
          </w:tcPr>
          <w:p w:rsidR="000A68A4" w:rsidRDefault="006A59F5">
            <w:pPr>
              <w:widowControl/>
              <w:jc w:val="center"/>
              <w:rPr>
                <w:kern w:val="0"/>
                <w:szCs w:val="18"/>
              </w:rPr>
            </w:pPr>
            <w:r>
              <w:rPr>
                <w:rFonts w:hint="eastAsia"/>
                <w:kern w:val="0"/>
                <w:szCs w:val="18"/>
              </w:rPr>
              <w:t>管线沿线</w:t>
            </w:r>
            <w:r>
              <w:rPr>
                <w:rFonts w:hint="eastAsia"/>
                <w:kern w:val="0"/>
                <w:szCs w:val="18"/>
              </w:rPr>
              <w:t>2</w:t>
            </w:r>
          </w:p>
        </w:tc>
        <w:tc>
          <w:tcPr>
            <w:tcW w:w="1446" w:type="dxa"/>
            <w:vAlign w:val="center"/>
          </w:tcPr>
          <w:p w:rsidR="000A68A4" w:rsidRDefault="006A59F5">
            <w:pPr>
              <w:widowControl/>
              <w:jc w:val="center"/>
              <w:rPr>
                <w:kern w:val="0"/>
                <w:szCs w:val="18"/>
              </w:rPr>
            </w:pPr>
            <w:r>
              <w:rPr>
                <w:rFonts w:hint="eastAsia"/>
                <w:kern w:val="0"/>
                <w:szCs w:val="18"/>
              </w:rPr>
              <w:t>疏叶骆驼刺</w:t>
            </w:r>
          </w:p>
        </w:tc>
        <w:tc>
          <w:tcPr>
            <w:tcW w:w="768" w:type="dxa"/>
            <w:vAlign w:val="center"/>
          </w:tcPr>
          <w:p w:rsidR="000A68A4" w:rsidRDefault="006A59F5">
            <w:pPr>
              <w:widowControl/>
              <w:jc w:val="center"/>
              <w:rPr>
                <w:kern w:val="0"/>
                <w:szCs w:val="18"/>
              </w:rPr>
            </w:pPr>
            <w:r>
              <w:rPr>
                <w:rFonts w:hint="eastAsia"/>
                <w:kern w:val="0"/>
                <w:szCs w:val="18"/>
              </w:rPr>
              <w:t>6</w:t>
            </w:r>
          </w:p>
        </w:tc>
        <w:tc>
          <w:tcPr>
            <w:tcW w:w="851" w:type="dxa"/>
            <w:vAlign w:val="center"/>
          </w:tcPr>
          <w:p w:rsidR="000A68A4" w:rsidRDefault="006A59F5">
            <w:pPr>
              <w:widowControl/>
              <w:jc w:val="center"/>
              <w:rPr>
                <w:kern w:val="0"/>
                <w:szCs w:val="18"/>
              </w:rPr>
            </w:pPr>
            <w:r>
              <w:rPr>
                <w:rFonts w:hint="eastAsia"/>
                <w:kern w:val="0"/>
                <w:szCs w:val="18"/>
              </w:rPr>
              <w:t>10</w:t>
            </w:r>
          </w:p>
        </w:tc>
        <w:tc>
          <w:tcPr>
            <w:tcW w:w="992" w:type="dxa"/>
            <w:vAlign w:val="center"/>
          </w:tcPr>
          <w:p w:rsidR="000A68A4" w:rsidRDefault="006A59F5">
            <w:pPr>
              <w:widowControl/>
              <w:jc w:val="center"/>
              <w:rPr>
                <w:kern w:val="0"/>
                <w:szCs w:val="18"/>
              </w:rPr>
            </w:pPr>
            <w:r>
              <w:rPr>
                <w:rFonts w:hint="eastAsia"/>
                <w:kern w:val="0"/>
                <w:szCs w:val="18"/>
              </w:rPr>
              <w:t>15</w:t>
            </w:r>
          </w:p>
        </w:tc>
        <w:tc>
          <w:tcPr>
            <w:tcW w:w="992" w:type="dxa"/>
            <w:vAlign w:val="center"/>
          </w:tcPr>
          <w:p w:rsidR="000A68A4" w:rsidRDefault="006A59F5">
            <w:pPr>
              <w:widowControl/>
              <w:jc w:val="center"/>
              <w:rPr>
                <w:kern w:val="0"/>
                <w:szCs w:val="18"/>
              </w:rPr>
            </w:pPr>
            <w:r>
              <w:rPr>
                <w:rFonts w:hint="eastAsia"/>
                <w:kern w:val="0"/>
                <w:szCs w:val="18"/>
              </w:rPr>
              <w:t>12</w:t>
            </w:r>
          </w:p>
        </w:tc>
        <w:tc>
          <w:tcPr>
            <w:tcW w:w="1276" w:type="dxa"/>
            <w:vAlign w:val="center"/>
          </w:tcPr>
          <w:p w:rsidR="000A68A4" w:rsidRDefault="006A59F5">
            <w:pPr>
              <w:widowControl/>
              <w:jc w:val="center"/>
              <w:rPr>
                <w:kern w:val="0"/>
                <w:szCs w:val="18"/>
              </w:rPr>
            </w:pPr>
            <w:r>
              <w:rPr>
                <w:rFonts w:hint="eastAsia"/>
                <w:kern w:val="0"/>
                <w:szCs w:val="18"/>
              </w:rPr>
              <w:t>5</w:t>
            </w:r>
            <w:r>
              <w:rPr>
                <w:rFonts w:hint="eastAsia"/>
                <w:kern w:val="0"/>
                <w:szCs w:val="18"/>
              </w:rPr>
              <w:t>×</w:t>
            </w:r>
            <w:r>
              <w:rPr>
                <w:rFonts w:hint="eastAsia"/>
                <w:kern w:val="0"/>
                <w:szCs w:val="18"/>
              </w:rPr>
              <w:t>5</w:t>
            </w:r>
          </w:p>
        </w:tc>
      </w:tr>
      <w:tr w:rsidR="000A68A4">
        <w:trPr>
          <w:trHeight w:val="412"/>
          <w:jc w:val="center"/>
        </w:trPr>
        <w:tc>
          <w:tcPr>
            <w:tcW w:w="631" w:type="dxa"/>
            <w:vMerge w:val="restart"/>
            <w:vAlign w:val="center"/>
          </w:tcPr>
          <w:p w:rsidR="000A68A4" w:rsidRDefault="006A59F5">
            <w:pPr>
              <w:widowControl/>
              <w:jc w:val="center"/>
              <w:rPr>
                <w:kern w:val="0"/>
                <w:szCs w:val="18"/>
              </w:rPr>
            </w:pPr>
            <w:r>
              <w:rPr>
                <w:kern w:val="0"/>
                <w:szCs w:val="18"/>
              </w:rPr>
              <w:t>6</w:t>
            </w:r>
          </w:p>
        </w:tc>
        <w:tc>
          <w:tcPr>
            <w:tcW w:w="1123" w:type="dxa"/>
            <w:vMerge w:val="restart"/>
            <w:vAlign w:val="center"/>
          </w:tcPr>
          <w:p w:rsidR="000A68A4" w:rsidRDefault="006A59F5">
            <w:pPr>
              <w:widowControl/>
              <w:jc w:val="center"/>
              <w:rPr>
                <w:kern w:val="0"/>
                <w:szCs w:val="18"/>
              </w:rPr>
            </w:pPr>
            <w:r>
              <w:rPr>
                <w:rFonts w:hint="eastAsia"/>
                <w:kern w:val="0"/>
                <w:szCs w:val="18"/>
              </w:rPr>
              <w:t>哈</w:t>
            </w:r>
            <w:r>
              <w:rPr>
                <w:rFonts w:hint="eastAsia"/>
                <w:kern w:val="0"/>
                <w:szCs w:val="18"/>
              </w:rPr>
              <w:t>11-10</w:t>
            </w:r>
            <w:r>
              <w:rPr>
                <w:rFonts w:hint="eastAsia"/>
                <w:kern w:val="0"/>
                <w:szCs w:val="18"/>
              </w:rPr>
              <w:t>北侧</w:t>
            </w:r>
          </w:p>
        </w:tc>
        <w:tc>
          <w:tcPr>
            <w:tcW w:w="1446" w:type="dxa"/>
            <w:vAlign w:val="center"/>
          </w:tcPr>
          <w:p w:rsidR="000A68A4" w:rsidRDefault="006A59F5">
            <w:pPr>
              <w:widowControl/>
              <w:jc w:val="center"/>
              <w:rPr>
                <w:kern w:val="0"/>
                <w:szCs w:val="18"/>
              </w:rPr>
            </w:pPr>
            <w:r>
              <w:rPr>
                <w:kern w:val="0"/>
                <w:szCs w:val="18"/>
              </w:rPr>
              <w:t>疏叶骆驼刺</w:t>
            </w:r>
          </w:p>
        </w:tc>
        <w:tc>
          <w:tcPr>
            <w:tcW w:w="768" w:type="dxa"/>
            <w:vAlign w:val="center"/>
          </w:tcPr>
          <w:p w:rsidR="000A68A4" w:rsidRDefault="006A59F5">
            <w:pPr>
              <w:widowControl/>
              <w:jc w:val="center"/>
              <w:rPr>
                <w:kern w:val="0"/>
                <w:szCs w:val="18"/>
              </w:rPr>
            </w:pPr>
            <w:r>
              <w:rPr>
                <w:rFonts w:hint="eastAsia"/>
                <w:kern w:val="0"/>
                <w:szCs w:val="18"/>
              </w:rPr>
              <w:t>4</w:t>
            </w:r>
          </w:p>
        </w:tc>
        <w:tc>
          <w:tcPr>
            <w:tcW w:w="851" w:type="dxa"/>
            <w:vMerge w:val="restart"/>
            <w:vAlign w:val="center"/>
          </w:tcPr>
          <w:p w:rsidR="000A68A4" w:rsidRDefault="006A59F5">
            <w:pPr>
              <w:widowControl/>
              <w:jc w:val="center"/>
              <w:rPr>
                <w:kern w:val="0"/>
                <w:szCs w:val="18"/>
              </w:rPr>
            </w:pPr>
            <w:r>
              <w:rPr>
                <w:rFonts w:hint="eastAsia"/>
                <w:kern w:val="0"/>
                <w:szCs w:val="18"/>
              </w:rPr>
              <w:t>15</w:t>
            </w:r>
          </w:p>
        </w:tc>
        <w:tc>
          <w:tcPr>
            <w:tcW w:w="992" w:type="dxa"/>
            <w:vAlign w:val="center"/>
          </w:tcPr>
          <w:p w:rsidR="000A68A4" w:rsidRDefault="006A59F5">
            <w:pPr>
              <w:widowControl/>
              <w:jc w:val="center"/>
              <w:rPr>
                <w:kern w:val="0"/>
                <w:szCs w:val="18"/>
              </w:rPr>
            </w:pPr>
            <w:r>
              <w:rPr>
                <w:rFonts w:hint="eastAsia"/>
                <w:kern w:val="0"/>
                <w:szCs w:val="18"/>
              </w:rPr>
              <w:t>20</w:t>
            </w:r>
          </w:p>
        </w:tc>
        <w:tc>
          <w:tcPr>
            <w:tcW w:w="992" w:type="dxa"/>
            <w:vAlign w:val="center"/>
          </w:tcPr>
          <w:p w:rsidR="000A68A4" w:rsidRDefault="006A59F5">
            <w:pPr>
              <w:widowControl/>
              <w:jc w:val="center"/>
              <w:rPr>
                <w:kern w:val="0"/>
                <w:szCs w:val="18"/>
              </w:rPr>
            </w:pPr>
            <w:r>
              <w:rPr>
                <w:rFonts w:hint="eastAsia"/>
                <w:kern w:val="0"/>
                <w:szCs w:val="18"/>
              </w:rPr>
              <w:t>18</w:t>
            </w:r>
          </w:p>
        </w:tc>
        <w:tc>
          <w:tcPr>
            <w:tcW w:w="1276" w:type="dxa"/>
            <w:vMerge w:val="restart"/>
            <w:vAlign w:val="center"/>
          </w:tcPr>
          <w:p w:rsidR="000A68A4" w:rsidRDefault="006A59F5">
            <w:pPr>
              <w:widowControl/>
              <w:jc w:val="center"/>
              <w:rPr>
                <w:kern w:val="0"/>
                <w:szCs w:val="18"/>
              </w:rPr>
            </w:pPr>
            <w:r>
              <w:rPr>
                <w:rFonts w:hint="eastAsia"/>
                <w:kern w:val="0"/>
                <w:szCs w:val="18"/>
              </w:rPr>
              <w:t>5</w:t>
            </w:r>
            <w:r>
              <w:rPr>
                <w:rFonts w:hint="eastAsia"/>
                <w:kern w:val="0"/>
                <w:szCs w:val="18"/>
              </w:rPr>
              <w:t>×</w:t>
            </w:r>
            <w:r>
              <w:rPr>
                <w:rFonts w:hint="eastAsia"/>
                <w:kern w:val="0"/>
                <w:szCs w:val="18"/>
              </w:rPr>
              <w:t>5</w:t>
            </w:r>
          </w:p>
        </w:tc>
      </w:tr>
      <w:tr w:rsidR="000A68A4">
        <w:trPr>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vAlign w:val="center"/>
          </w:tcPr>
          <w:p w:rsidR="000A68A4" w:rsidRDefault="006A59F5">
            <w:pPr>
              <w:widowControl/>
              <w:jc w:val="center"/>
              <w:rPr>
                <w:kern w:val="0"/>
                <w:szCs w:val="18"/>
              </w:rPr>
            </w:pPr>
            <w:r>
              <w:rPr>
                <w:rFonts w:hint="eastAsia"/>
                <w:kern w:val="0"/>
                <w:szCs w:val="18"/>
              </w:rPr>
              <w:t>芦苇</w:t>
            </w:r>
          </w:p>
        </w:tc>
        <w:tc>
          <w:tcPr>
            <w:tcW w:w="768" w:type="dxa"/>
            <w:vAlign w:val="center"/>
          </w:tcPr>
          <w:p w:rsidR="000A68A4" w:rsidRDefault="006A59F5">
            <w:pPr>
              <w:widowControl/>
              <w:jc w:val="center"/>
              <w:rPr>
                <w:kern w:val="0"/>
                <w:szCs w:val="18"/>
              </w:rPr>
            </w:pPr>
            <w:r>
              <w:rPr>
                <w:rFonts w:hint="eastAsia"/>
                <w:kern w:val="0"/>
                <w:szCs w:val="18"/>
              </w:rPr>
              <w:t>12</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85</w:t>
            </w:r>
          </w:p>
        </w:tc>
        <w:tc>
          <w:tcPr>
            <w:tcW w:w="992" w:type="dxa"/>
            <w:vAlign w:val="center"/>
          </w:tcPr>
          <w:p w:rsidR="000A68A4" w:rsidRDefault="006A59F5">
            <w:pPr>
              <w:widowControl/>
              <w:jc w:val="center"/>
              <w:rPr>
                <w:kern w:val="0"/>
                <w:szCs w:val="18"/>
              </w:rPr>
            </w:pPr>
            <w:r>
              <w:rPr>
                <w:rFonts w:hint="eastAsia"/>
                <w:kern w:val="0"/>
                <w:szCs w:val="18"/>
              </w:rPr>
              <w:t>25</w:t>
            </w:r>
          </w:p>
        </w:tc>
        <w:tc>
          <w:tcPr>
            <w:tcW w:w="1276" w:type="dxa"/>
            <w:vMerge/>
            <w:vAlign w:val="center"/>
          </w:tcPr>
          <w:p w:rsidR="000A68A4" w:rsidRDefault="000A68A4">
            <w:pPr>
              <w:widowControl/>
              <w:jc w:val="center"/>
              <w:rPr>
                <w:kern w:val="0"/>
                <w:szCs w:val="18"/>
              </w:rPr>
            </w:pPr>
          </w:p>
        </w:tc>
      </w:tr>
      <w:tr w:rsidR="000A68A4">
        <w:trPr>
          <w:jc w:val="center"/>
        </w:trPr>
        <w:tc>
          <w:tcPr>
            <w:tcW w:w="631" w:type="dxa"/>
            <w:vMerge w:val="restart"/>
            <w:vAlign w:val="center"/>
          </w:tcPr>
          <w:p w:rsidR="000A68A4" w:rsidRDefault="006A59F5">
            <w:pPr>
              <w:widowControl/>
              <w:jc w:val="center"/>
              <w:rPr>
                <w:kern w:val="0"/>
                <w:szCs w:val="18"/>
              </w:rPr>
            </w:pPr>
            <w:r>
              <w:rPr>
                <w:kern w:val="0"/>
                <w:szCs w:val="18"/>
              </w:rPr>
              <w:t>7</w:t>
            </w:r>
          </w:p>
        </w:tc>
        <w:tc>
          <w:tcPr>
            <w:tcW w:w="1123" w:type="dxa"/>
            <w:vMerge w:val="restart"/>
            <w:vAlign w:val="center"/>
          </w:tcPr>
          <w:p w:rsidR="000A68A4" w:rsidRDefault="006A59F5">
            <w:pPr>
              <w:widowControl/>
              <w:jc w:val="center"/>
              <w:rPr>
                <w:kern w:val="0"/>
                <w:szCs w:val="18"/>
              </w:rPr>
            </w:pPr>
            <w:r>
              <w:rPr>
                <w:rFonts w:hint="eastAsia"/>
                <w:kern w:val="0"/>
                <w:szCs w:val="18"/>
              </w:rPr>
              <w:t>哈</w:t>
            </w:r>
            <w:r>
              <w:rPr>
                <w:rFonts w:hint="eastAsia"/>
                <w:kern w:val="0"/>
                <w:szCs w:val="18"/>
              </w:rPr>
              <w:t>11-8</w:t>
            </w:r>
            <w:r>
              <w:rPr>
                <w:rFonts w:hint="eastAsia"/>
                <w:kern w:val="0"/>
                <w:szCs w:val="18"/>
              </w:rPr>
              <w:t>南侧</w:t>
            </w:r>
          </w:p>
        </w:tc>
        <w:tc>
          <w:tcPr>
            <w:tcW w:w="1446" w:type="dxa"/>
            <w:vAlign w:val="center"/>
          </w:tcPr>
          <w:p w:rsidR="000A68A4" w:rsidRDefault="006A59F5">
            <w:pPr>
              <w:widowControl/>
              <w:jc w:val="center"/>
              <w:rPr>
                <w:kern w:val="0"/>
                <w:szCs w:val="18"/>
              </w:rPr>
            </w:pPr>
            <w:r>
              <w:rPr>
                <w:rFonts w:ascii="宋体" w:hAnsi="宋体" w:cs="宋体" w:hint="eastAsia"/>
                <w:kern w:val="0"/>
                <w:szCs w:val="21"/>
                <w:lang w:bidi="ar"/>
              </w:rPr>
              <w:t>疏叶骆驼刺</w:t>
            </w:r>
          </w:p>
        </w:tc>
        <w:tc>
          <w:tcPr>
            <w:tcW w:w="768" w:type="dxa"/>
            <w:vAlign w:val="center"/>
          </w:tcPr>
          <w:p w:rsidR="000A68A4" w:rsidRDefault="006A59F5">
            <w:pPr>
              <w:widowControl/>
              <w:jc w:val="center"/>
              <w:rPr>
                <w:kern w:val="0"/>
                <w:szCs w:val="18"/>
              </w:rPr>
            </w:pPr>
            <w:r>
              <w:rPr>
                <w:rFonts w:hint="eastAsia"/>
                <w:kern w:val="0"/>
                <w:szCs w:val="18"/>
              </w:rPr>
              <w:t>3</w:t>
            </w:r>
          </w:p>
        </w:tc>
        <w:tc>
          <w:tcPr>
            <w:tcW w:w="851" w:type="dxa"/>
            <w:vMerge w:val="restart"/>
            <w:vAlign w:val="center"/>
          </w:tcPr>
          <w:p w:rsidR="000A68A4" w:rsidRDefault="006A59F5">
            <w:pPr>
              <w:widowControl/>
              <w:jc w:val="center"/>
              <w:rPr>
                <w:kern w:val="0"/>
                <w:szCs w:val="18"/>
              </w:rPr>
            </w:pPr>
            <w:r>
              <w:rPr>
                <w:rFonts w:hint="eastAsia"/>
                <w:kern w:val="0"/>
                <w:szCs w:val="18"/>
              </w:rPr>
              <w:t>20</w:t>
            </w:r>
          </w:p>
        </w:tc>
        <w:tc>
          <w:tcPr>
            <w:tcW w:w="992" w:type="dxa"/>
            <w:vAlign w:val="center"/>
          </w:tcPr>
          <w:p w:rsidR="000A68A4" w:rsidRDefault="006A59F5">
            <w:pPr>
              <w:widowControl/>
              <w:jc w:val="center"/>
              <w:rPr>
                <w:kern w:val="0"/>
                <w:szCs w:val="18"/>
              </w:rPr>
            </w:pPr>
            <w:r>
              <w:rPr>
                <w:rFonts w:hint="eastAsia"/>
                <w:kern w:val="0"/>
                <w:szCs w:val="18"/>
              </w:rPr>
              <w:t>26</w:t>
            </w:r>
          </w:p>
        </w:tc>
        <w:tc>
          <w:tcPr>
            <w:tcW w:w="992" w:type="dxa"/>
            <w:vAlign w:val="center"/>
          </w:tcPr>
          <w:p w:rsidR="000A68A4" w:rsidRDefault="006A59F5">
            <w:pPr>
              <w:widowControl/>
              <w:jc w:val="center"/>
              <w:rPr>
                <w:kern w:val="0"/>
                <w:szCs w:val="18"/>
              </w:rPr>
            </w:pPr>
            <w:r>
              <w:rPr>
                <w:rFonts w:hint="eastAsia"/>
                <w:kern w:val="0"/>
                <w:szCs w:val="18"/>
              </w:rPr>
              <w:t>21</w:t>
            </w:r>
          </w:p>
        </w:tc>
        <w:tc>
          <w:tcPr>
            <w:tcW w:w="1276" w:type="dxa"/>
            <w:vMerge w:val="restart"/>
            <w:vAlign w:val="center"/>
          </w:tcPr>
          <w:p w:rsidR="000A68A4" w:rsidRDefault="006A59F5">
            <w:pPr>
              <w:widowControl/>
              <w:jc w:val="center"/>
              <w:rPr>
                <w:kern w:val="0"/>
                <w:szCs w:val="18"/>
              </w:rPr>
            </w:pPr>
            <w:r>
              <w:rPr>
                <w:rFonts w:hint="eastAsia"/>
                <w:kern w:val="0"/>
                <w:szCs w:val="18"/>
              </w:rPr>
              <w:t>5</w:t>
            </w:r>
            <w:r>
              <w:rPr>
                <w:rFonts w:hint="eastAsia"/>
                <w:kern w:val="0"/>
                <w:szCs w:val="18"/>
              </w:rPr>
              <w:t>×</w:t>
            </w:r>
            <w:r>
              <w:rPr>
                <w:rFonts w:hint="eastAsia"/>
                <w:kern w:val="0"/>
                <w:szCs w:val="18"/>
              </w:rPr>
              <w:t>5</w:t>
            </w:r>
          </w:p>
        </w:tc>
      </w:tr>
      <w:tr w:rsidR="000A68A4">
        <w:trPr>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vAlign w:val="center"/>
          </w:tcPr>
          <w:p w:rsidR="000A68A4" w:rsidRDefault="006A59F5">
            <w:pPr>
              <w:widowControl/>
              <w:jc w:val="center"/>
              <w:rPr>
                <w:kern w:val="0"/>
                <w:szCs w:val="18"/>
              </w:rPr>
            </w:pPr>
            <w:r>
              <w:rPr>
                <w:rFonts w:ascii="宋体" w:hAnsi="宋体" w:cs="宋体" w:hint="eastAsia"/>
                <w:kern w:val="0"/>
                <w:szCs w:val="21"/>
                <w:lang w:bidi="ar"/>
              </w:rPr>
              <w:t>芦苇</w:t>
            </w:r>
          </w:p>
        </w:tc>
        <w:tc>
          <w:tcPr>
            <w:tcW w:w="768" w:type="dxa"/>
            <w:vAlign w:val="center"/>
          </w:tcPr>
          <w:p w:rsidR="000A68A4" w:rsidRDefault="006A59F5">
            <w:pPr>
              <w:widowControl/>
              <w:jc w:val="center"/>
              <w:rPr>
                <w:kern w:val="0"/>
                <w:szCs w:val="18"/>
              </w:rPr>
            </w:pPr>
            <w:r>
              <w:rPr>
                <w:rFonts w:hint="eastAsia"/>
                <w:kern w:val="0"/>
                <w:szCs w:val="18"/>
              </w:rPr>
              <w:t>15</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105</w:t>
            </w:r>
          </w:p>
        </w:tc>
        <w:tc>
          <w:tcPr>
            <w:tcW w:w="992" w:type="dxa"/>
            <w:vAlign w:val="center"/>
          </w:tcPr>
          <w:p w:rsidR="000A68A4" w:rsidRDefault="006A59F5">
            <w:pPr>
              <w:widowControl/>
              <w:jc w:val="center"/>
              <w:rPr>
                <w:kern w:val="0"/>
                <w:szCs w:val="18"/>
              </w:rPr>
            </w:pPr>
            <w:r>
              <w:rPr>
                <w:rFonts w:hint="eastAsia"/>
                <w:kern w:val="0"/>
                <w:szCs w:val="18"/>
              </w:rPr>
              <w:t>23</w:t>
            </w:r>
          </w:p>
        </w:tc>
        <w:tc>
          <w:tcPr>
            <w:tcW w:w="1276" w:type="dxa"/>
            <w:vMerge/>
            <w:vAlign w:val="center"/>
          </w:tcPr>
          <w:p w:rsidR="000A68A4" w:rsidRDefault="000A68A4">
            <w:pPr>
              <w:widowControl/>
              <w:jc w:val="center"/>
              <w:rPr>
                <w:kern w:val="0"/>
                <w:szCs w:val="18"/>
              </w:rPr>
            </w:pPr>
          </w:p>
        </w:tc>
      </w:tr>
      <w:tr w:rsidR="000A68A4">
        <w:trPr>
          <w:jc w:val="center"/>
        </w:trPr>
        <w:tc>
          <w:tcPr>
            <w:tcW w:w="631" w:type="dxa"/>
            <w:vMerge w:val="restart"/>
            <w:vAlign w:val="center"/>
          </w:tcPr>
          <w:p w:rsidR="000A68A4" w:rsidRDefault="006A59F5">
            <w:pPr>
              <w:widowControl/>
              <w:jc w:val="center"/>
              <w:rPr>
                <w:kern w:val="0"/>
                <w:szCs w:val="18"/>
              </w:rPr>
            </w:pPr>
            <w:r>
              <w:rPr>
                <w:kern w:val="0"/>
                <w:szCs w:val="18"/>
              </w:rPr>
              <w:t>8</w:t>
            </w:r>
          </w:p>
        </w:tc>
        <w:tc>
          <w:tcPr>
            <w:tcW w:w="1123" w:type="dxa"/>
            <w:vMerge w:val="restart"/>
            <w:vAlign w:val="center"/>
          </w:tcPr>
          <w:p w:rsidR="000A68A4" w:rsidRDefault="006A59F5">
            <w:pPr>
              <w:widowControl/>
              <w:jc w:val="center"/>
              <w:rPr>
                <w:kern w:val="0"/>
                <w:szCs w:val="18"/>
              </w:rPr>
            </w:pPr>
            <w:r>
              <w:rPr>
                <w:rFonts w:hint="eastAsia"/>
                <w:kern w:val="0"/>
                <w:szCs w:val="18"/>
              </w:rPr>
              <w:t>哈</w:t>
            </w:r>
            <w:r>
              <w:rPr>
                <w:rFonts w:hint="eastAsia"/>
                <w:kern w:val="0"/>
                <w:szCs w:val="18"/>
              </w:rPr>
              <w:t>121-1</w:t>
            </w:r>
            <w:r>
              <w:rPr>
                <w:rFonts w:hint="eastAsia"/>
                <w:kern w:val="0"/>
                <w:szCs w:val="18"/>
              </w:rPr>
              <w:t>南侧</w:t>
            </w:r>
          </w:p>
        </w:tc>
        <w:tc>
          <w:tcPr>
            <w:tcW w:w="1446" w:type="dxa"/>
            <w:vAlign w:val="center"/>
          </w:tcPr>
          <w:p w:rsidR="000A68A4" w:rsidRDefault="006A59F5">
            <w:pPr>
              <w:widowControl/>
              <w:jc w:val="center"/>
              <w:rPr>
                <w:kern w:val="0"/>
                <w:szCs w:val="18"/>
              </w:rPr>
            </w:pPr>
            <w:r>
              <w:rPr>
                <w:rFonts w:ascii="宋体" w:hAnsi="宋体" w:cs="宋体" w:hint="eastAsia"/>
                <w:kern w:val="0"/>
                <w:szCs w:val="21"/>
                <w:lang w:bidi="ar"/>
              </w:rPr>
              <w:t>疏叶骆驼刺</w:t>
            </w:r>
          </w:p>
        </w:tc>
        <w:tc>
          <w:tcPr>
            <w:tcW w:w="768" w:type="dxa"/>
            <w:vAlign w:val="center"/>
          </w:tcPr>
          <w:p w:rsidR="000A68A4" w:rsidRDefault="006A59F5">
            <w:pPr>
              <w:widowControl/>
              <w:jc w:val="center"/>
              <w:rPr>
                <w:kern w:val="0"/>
                <w:szCs w:val="18"/>
              </w:rPr>
            </w:pPr>
            <w:r>
              <w:rPr>
                <w:rFonts w:hint="eastAsia"/>
                <w:kern w:val="0"/>
                <w:szCs w:val="18"/>
              </w:rPr>
              <w:t>5</w:t>
            </w:r>
          </w:p>
        </w:tc>
        <w:tc>
          <w:tcPr>
            <w:tcW w:w="851" w:type="dxa"/>
            <w:vMerge w:val="restart"/>
            <w:vAlign w:val="center"/>
          </w:tcPr>
          <w:p w:rsidR="000A68A4" w:rsidRDefault="006A59F5">
            <w:pPr>
              <w:widowControl/>
              <w:jc w:val="center"/>
              <w:rPr>
                <w:kern w:val="0"/>
                <w:szCs w:val="18"/>
              </w:rPr>
            </w:pPr>
            <w:r>
              <w:rPr>
                <w:rFonts w:hint="eastAsia"/>
                <w:kern w:val="0"/>
                <w:szCs w:val="18"/>
              </w:rPr>
              <w:t>15</w:t>
            </w:r>
          </w:p>
        </w:tc>
        <w:tc>
          <w:tcPr>
            <w:tcW w:w="992" w:type="dxa"/>
            <w:vAlign w:val="center"/>
          </w:tcPr>
          <w:p w:rsidR="000A68A4" w:rsidRDefault="006A59F5">
            <w:pPr>
              <w:widowControl/>
              <w:jc w:val="center"/>
              <w:rPr>
                <w:kern w:val="0"/>
                <w:szCs w:val="18"/>
              </w:rPr>
            </w:pPr>
            <w:r>
              <w:rPr>
                <w:rFonts w:hint="eastAsia"/>
                <w:kern w:val="0"/>
                <w:szCs w:val="18"/>
              </w:rPr>
              <w:t>22</w:t>
            </w:r>
          </w:p>
        </w:tc>
        <w:tc>
          <w:tcPr>
            <w:tcW w:w="992" w:type="dxa"/>
            <w:vAlign w:val="center"/>
          </w:tcPr>
          <w:p w:rsidR="000A68A4" w:rsidRDefault="006A59F5">
            <w:pPr>
              <w:widowControl/>
              <w:jc w:val="center"/>
              <w:rPr>
                <w:kern w:val="0"/>
                <w:szCs w:val="18"/>
              </w:rPr>
            </w:pPr>
            <w:r>
              <w:rPr>
                <w:rFonts w:hint="eastAsia"/>
                <w:kern w:val="0"/>
                <w:szCs w:val="18"/>
              </w:rPr>
              <w:t>18</w:t>
            </w:r>
          </w:p>
        </w:tc>
        <w:tc>
          <w:tcPr>
            <w:tcW w:w="1276" w:type="dxa"/>
            <w:vMerge w:val="restart"/>
            <w:vAlign w:val="center"/>
          </w:tcPr>
          <w:p w:rsidR="000A68A4" w:rsidRDefault="006A59F5">
            <w:pPr>
              <w:widowControl/>
              <w:jc w:val="center"/>
              <w:rPr>
                <w:kern w:val="0"/>
                <w:szCs w:val="18"/>
              </w:rPr>
            </w:pPr>
            <w:r>
              <w:rPr>
                <w:rFonts w:hint="eastAsia"/>
                <w:kern w:val="0"/>
                <w:szCs w:val="18"/>
              </w:rPr>
              <w:t>5</w:t>
            </w:r>
            <w:r>
              <w:rPr>
                <w:rFonts w:hint="eastAsia"/>
                <w:kern w:val="0"/>
                <w:szCs w:val="18"/>
              </w:rPr>
              <w:t>×</w:t>
            </w:r>
            <w:r>
              <w:rPr>
                <w:rFonts w:hint="eastAsia"/>
                <w:kern w:val="0"/>
                <w:szCs w:val="18"/>
              </w:rPr>
              <w:t>5</w:t>
            </w:r>
          </w:p>
        </w:tc>
      </w:tr>
      <w:tr w:rsidR="000A68A4">
        <w:trPr>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vAlign w:val="center"/>
          </w:tcPr>
          <w:p w:rsidR="000A68A4" w:rsidRDefault="006A59F5">
            <w:pPr>
              <w:widowControl/>
              <w:jc w:val="center"/>
              <w:rPr>
                <w:rFonts w:ascii="宋体" w:hAnsi="宋体" w:cs="宋体"/>
                <w:kern w:val="0"/>
                <w:szCs w:val="21"/>
                <w:lang w:bidi="ar"/>
              </w:rPr>
            </w:pPr>
            <w:r>
              <w:rPr>
                <w:rFonts w:ascii="宋体" w:hAnsi="宋体" w:cs="宋体" w:hint="eastAsia"/>
                <w:kern w:val="0"/>
                <w:szCs w:val="21"/>
                <w:lang w:bidi="ar"/>
              </w:rPr>
              <w:t>多枝柽柳</w:t>
            </w:r>
          </w:p>
        </w:tc>
        <w:tc>
          <w:tcPr>
            <w:tcW w:w="768" w:type="dxa"/>
            <w:vAlign w:val="center"/>
          </w:tcPr>
          <w:p w:rsidR="000A68A4" w:rsidRDefault="006A59F5">
            <w:pPr>
              <w:widowControl/>
              <w:jc w:val="center"/>
              <w:rPr>
                <w:kern w:val="0"/>
                <w:szCs w:val="18"/>
              </w:rPr>
            </w:pPr>
            <w:r>
              <w:rPr>
                <w:rFonts w:hint="eastAsia"/>
                <w:kern w:val="0"/>
                <w:szCs w:val="18"/>
              </w:rPr>
              <w:t>1</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175</w:t>
            </w:r>
          </w:p>
        </w:tc>
        <w:tc>
          <w:tcPr>
            <w:tcW w:w="992" w:type="dxa"/>
            <w:vAlign w:val="center"/>
          </w:tcPr>
          <w:p w:rsidR="000A68A4" w:rsidRDefault="006A59F5">
            <w:pPr>
              <w:widowControl/>
              <w:jc w:val="center"/>
              <w:rPr>
                <w:kern w:val="0"/>
                <w:szCs w:val="18"/>
              </w:rPr>
            </w:pPr>
            <w:r>
              <w:rPr>
                <w:rFonts w:hint="eastAsia"/>
                <w:kern w:val="0"/>
                <w:szCs w:val="18"/>
              </w:rPr>
              <w:t>140</w:t>
            </w:r>
          </w:p>
        </w:tc>
        <w:tc>
          <w:tcPr>
            <w:tcW w:w="1276" w:type="dxa"/>
            <w:vMerge/>
            <w:vAlign w:val="center"/>
          </w:tcPr>
          <w:p w:rsidR="000A68A4" w:rsidRDefault="000A68A4">
            <w:pPr>
              <w:widowControl/>
              <w:jc w:val="center"/>
              <w:rPr>
                <w:kern w:val="0"/>
                <w:szCs w:val="18"/>
              </w:rPr>
            </w:pPr>
          </w:p>
        </w:tc>
      </w:tr>
      <w:tr w:rsidR="000A68A4">
        <w:trPr>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vAlign w:val="center"/>
          </w:tcPr>
          <w:p w:rsidR="000A68A4" w:rsidRDefault="006A59F5">
            <w:pPr>
              <w:widowControl/>
              <w:jc w:val="center"/>
              <w:rPr>
                <w:kern w:val="0"/>
                <w:szCs w:val="18"/>
              </w:rPr>
            </w:pPr>
            <w:r>
              <w:rPr>
                <w:rFonts w:ascii="宋体" w:hAnsi="宋体" w:cs="宋体" w:hint="eastAsia"/>
                <w:kern w:val="0"/>
                <w:szCs w:val="21"/>
                <w:lang w:bidi="ar"/>
              </w:rPr>
              <w:t>芦苇</w:t>
            </w:r>
          </w:p>
        </w:tc>
        <w:tc>
          <w:tcPr>
            <w:tcW w:w="768" w:type="dxa"/>
            <w:vAlign w:val="center"/>
          </w:tcPr>
          <w:p w:rsidR="000A68A4" w:rsidRDefault="006A59F5">
            <w:pPr>
              <w:widowControl/>
              <w:jc w:val="center"/>
              <w:rPr>
                <w:kern w:val="0"/>
                <w:szCs w:val="18"/>
              </w:rPr>
            </w:pPr>
            <w:r>
              <w:rPr>
                <w:rFonts w:hint="eastAsia"/>
                <w:kern w:val="0"/>
                <w:szCs w:val="18"/>
              </w:rPr>
              <w:t>13</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95</w:t>
            </w:r>
          </w:p>
        </w:tc>
        <w:tc>
          <w:tcPr>
            <w:tcW w:w="992" w:type="dxa"/>
            <w:vAlign w:val="center"/>
          </w:tcPr>
          <w:p w:rsidR="000A68A4" w:rsidRDefault="006A59F5">
            <w:pPr>
              <w:widowControl/>
              <w:jc w:val="center"/>
              <w:rPr>
                <w:kern w:val="0"/>
                <w:szCs w:val="18"/>
              </w:rPr>
            </w:pPr>
            <w:r>
              <w:rPr>
                <w:rFonts w:hint="eastAsia"/>
                <w:kern w:val="0"/>
                <w:szCs w:val="18"/>
              </w:rPr>
              <w:t>31</w:t>
            </w:r>
          </w:p>
        </w:tc>
        <w:tc>
          <w:tcPr>
            <w:tcW w:w="1276" w:type="dxa"/>
            <w:vMerge/>
            <w:vAlign w:val="center"/>
          </w:tcPr>
          <w:p w:rsidR="000A68A4" w:rsidRDefault="000A68A4">
            <w:pPr>
              <w:widowControl/>
              <w:jc w:val="center"/>
              <w:rPr>
                <w:kern w:val="0"/>
                <w:szCs w:val="18"/>
              </w:rPr>
            </w:pPr>
          </w:p>
        </w:tc>
      </w:tr>
      <w:tr w:rsidR="000A68A4">
        <w:trPr>
          <w:trHeight w:val="412"/>
          <w:jc w:val="center"/>
        </w:trPr>
        <w:tc>
          <w:tcPr>
            <w:tcW w:w="631" w:type="dxa"/>
            <w:vMerge w:val="restart"/>
            <w:vAlign w:val="center"/>
          </w:tcPr>
          <w:p w:rsidR="000A68A4" w:rsidRDefault="006A59F5">
            <w:pPr>
              <w:widowControl/>
              <w:jc w:val="center"/>
              <w:rPr>
                <w:kern w:val="0"/>
                <w:szCs w:val="18"/>
              </w:rPr>
            </w:pPr>
            <w:r>
              <w:rPr>
                <w:rFonts w:hint="eastAsia"/>
                <w:kern w:val="0"/>
                <w:szCs w:val="18"/>
              </w:rPr>
              <w:t>9</w:t>
            </w:r>
          </w:p>
        </w:tc>
        <w:tc>
          <w:tcPr>
            <w:tcW w:w="1123" w:type="dxa"/>
            <w:vMerge w:val="restart"/>
            <w:vAlign w:val="center"/>
          </w:tcPr>
          <w:p w:rsidR="000A68A4" w:rsidRDefault="006A59F5">
            <w:pPr>
              <w:widowControl/>
              <w:jc w:val="center"/>
              <w:rPr>
                <w:kern w:val="0"/>
                <w:szCs w:val="18"/>
              </w:rPr>
            </w:pPr>
            <w:r>
              <w:rPr>
                <w:rFonts w:hint="eastAsia"/>
                <w:kern w:val="0"/>
                <w:szCs w:val="18"/>
              </w:rPr>
              <w:t>管线沿线</w:t>
            </w:r>
            <w:r>
              <w:rPr>
                <w:rFonts w:hint="eastAsia"/>
                <w:kern w:val="0"/>
                <w:szCs w:val="18"/>
              </w:rPr>
              <w:t>3</w:t>
            </w:r>
          </w:p>
        </w:tc>
        <w:tc>
          <w:tcPr>
            <w:tcW w:w="1446" w:type="dxa"/>
            <w:vAlign w:val="center"/>
          </w:tcPr>
          <w:p w:rsidR="000A68A4" w:rsidRDefault="006A59F5">
            <w:pPr>
              <w:widowControl/>
              <w:jc w:val="center"/>
              <w:rPr>
                <w:kern w:val="0"/>
                <w:szCs w:val="18"/>
              </w:rPr>
            </w:pPr>
            <w:r>
              <w:rPr>
                <w:rFonts w:ascii="宋体" w:hAnsi="宋体" w:cs="宋体" w:hint="eastAsia"/>
                <w:kern w:val="0"/>
                <w:szCs w:val="21"/>
                <w:lang w:bidi="ar"/>
              </w:rPr>
              <w:t>疏叶骆驼刺</w:t>
            </w:r>
          </w:p>
        </w:tc>
        <w:tc>
          <w:tcPr>
            <w:tcW w:w="768" w:type="dxa"/>
            <w:vAlign w:val="center"/>
          </w:tcPr>
          <w:p w:rsidR="000A68A4" w:rsidRDefault="006A59F5">
            <w:pPr>
              <w:widowControl/>
              <w:jc w:val="center"/>
              <w:rPr>
                <w:kern w:val="0"/>
                <w:szCs w:val="18"/>
              </w:rPr>
            </w:pPr>
            <w:r>
              <w:rPr>
                <w:rFonts w:hint="eastAsia"/>
                <w:kern w:val="0"/>
                <w:szCs w:val="18"/>
              </w:rPr>
              <w:t>2</w:t>
            </w:r>
          </w:p>
        </w:tc>
        <w:tc>
          <w:tcPr>
            <w:tcW w:w="851" w:type="dxa"/>
            <w:vMerge w:val="restart"/>
            <w:vAlign w:val="center"/>
          </w:tcPr>
          <w:p w:rsidR="000A68A4" w:rsidRDefault="006A59F5">
            <w:pPr>
              <w:widowControl/>
              <w:jc w:val="center"/>
              <w:rPr>
                <w:kern w:val="0"/>
                <w:szCs w:val="18"/>
              </w:rPr>
            </w:pPr>
            <w:r>
              <w:rPr>
                <w:rFonts w:hint="eastAsia"/>
                <w:kern w:val="0"/>
                <w:szCs w:val="18"/>
              </w:rPr>
              <w:t>10</w:t>
            </w:r>
          </w:p>
        </w:tc>
        <w:tc>
          <w:tcPr>
            <w:tcW w:w="992" w:type="dxa"/>
            <w:vAlign w:val="center"/>
          </w:tcPr>
          <w:p w:rsidR="000A68A4" w:rsidRDefault="006A59F5">
            <w:pPr>
              <w:widowControl/>
              <w:jc w:val="center"/>
              <w:rPr>
                <w:kern w:val="0"/>
                <w:szCs w:val="18"/>
              </w:rPr>
            </w:pPr>
            <w:r>
              <w:rPr>
                <w:rFonts w:hint="eastAsia"/>
                <w:kern w:val="0"/>
                <w:szCs w:val="18"/>
              </w:rPr>
              <w:t>30</w:t>
            </w:r>
          </w:p>
        </w:tc>
        <w:tc>
          <w:tcPr>
            <w:tcW w:w="992" w:type="dxa"/>
            <w:vAlign w:val="center"/>
          </w:tcPr>
          <w:p w:rsidR="000A68A4" w:rsidRDefault="006A59F5">
            <w:pPr>
              <w:widowControl/>
              <w:jc w:val="center"/>
              <w:rPr>
                <w:kern w:val="0"/>
                <w:szCs w:val="18"/>
              </w:rPr>
            </w:pPr>
            <w:r>
              <w:rPr>
                <w:rFonts w:hint="eastAsia"/>
                <w:kern w:val="0"/>
                <w:szCs w:val="18"/>
              </w:rPr>
              <w:t>25</w:t>
            </w:r>
          </w:p>
        </w:tc>
        <w:tc>
          <w:tcPr>
            <w:tcW w:w="1276" w:type="dxa"/>
            <w:vMerge w:val="restart"/>
            <w:vAlign w:val="center"/>
          </w:tcPr>
          <w:p w:rsidR="000A68A4" w:rsidRDefault="006A59F5">
            <w:pPr>
              <w:widowControl/>
              <w:jc w:val="center"/>
              <w:rPr>
                <w:kern w:val="0"/>
                <w:szCs w:val="18"/>
              </w:rPr>
            </w:pPr>
            <w:r>
              <w:rPr>
                <w:rFonts w:hint="eastAsia"/>
                <w:kern w:val="0"/>
                <w:szCs w:val="18"/>
              </w:rPr>
              <w:t>5</w:t>
            </w:r>
            <w:r>
              <w:rPr>
                <w:rFonts w:hint="eastAsia"/>
                <w:kern w:val="0"/>
                <w:szCs w:val="18"/>
              </w:rPr>
              <w:t>×</w:t>
            </w:r>
            <w:r>
              <w:rPr>
                <w:rFonts w:hint="eastAsia"/>
                <w:kern w:val="0"/>
                <w:szCs w:val="18"/>
              </w:rPr>
              <w:t>5</w:t>
            </w:r>
          </w:p>
        </w:tc>
      </w:tr>
      <w:tr w:rsidR="000A68A4">
        <w:trPr>
          <w:jc w:val="center"/>
        </w:trPr>
        <w:tc>
          <w:tcPr>
            <w:tcW w:w="631" w:type="dxa"/>
            <w:vMerge/>
            <w:vAlign w:val="center"/>
          </w:tcPr>
          <w:p w:rsidR="000A68A4" w:rsidRDefault="000A68A4">
            <w:pPr>
              <w:widowControl/>
              <w:jc w:val="center"/>
              <w:rPr>
                <w:kern w:val="0"/>
                <w:szCs w:val="18"/>
              </w:rPr>
            </w:pPr>
          </w:p>
        </w:tc>
        <w:tc>
          <w:tcPr>
            <w:tcW w:w="1123" w:type="dxa"/>
            <w:vMerge/>
            <w:vAlign w:val="center"/>
          </w:tcPr>
          <w:p w:rsidR="000A68A4" w:rsidRDefault="000A68A4">
            <w:pPr>
              <w:widowControl/>
              <w:jc w:val="center"/>
              <w:rPr>
                <w:kern w:val="0"/>
                <w:szCs w:val="18"/>
              </w:rPr>
            </w:pPr>
          </w:p>
        </w:tc>
        <w:tc>
          <w:tcPr>
            <w:tcW w:w="1446" w:type="dxa"/>
            <w:vAlign w:val="center"/>
          </w:tcPr>
          <w:p w:rsidR="000A68A4" w:rsidRDefault="006A59F5">
            <w:pPr>
              <w:widowControl/>
              <w:jc w:val="center"/>
              <w:rPr>
                <w:kern w:val="0"/>
                <w:szCs w:val="18"/>
              </w:rPr>
            </w:pPr>
            <w:r>
              <w:rPr>
                <w:rFonts w:ascii="宋体" w:hAnsi="宋体" w:cs="宋体" w:hint="eastAsia"/>
                <w:kern w:val="0"/>
                <w:szCs w:val="21"/>
                <w:lang w:bidi="ar"/>
              </w:rPr>
              <w:t>芦苇</w:t>
            </w:r>
          </w:p>
        </w:tc>
        <w:tc>
          <w:tcPr>
            <w:tcW w:w="768" w:type="dxa"/>
            <w:vAlign w:val="center"/>
          </w:tcPr>
          <w:p w:rsidR="000A68A4" w:rsidRDefault="006A59F5">
            <w:pPr>
              <w:widowControl/>
              <w:jc w:val="center"/>
              <w:rPr>
                <w:kern w:val="0"/>
                <w:szCs w:val="18"/>
              </w:rPr>
            </w:pPr>
            <w:r>
              <w:rPr>
                <w:rFonts w:hint="eastAsia"/>
                <w:kern w:val="0"/>
                <w:szCs w:val="18"/>
              </w:rPr>
              <w:t>7</w:t>
            </w:r>
          </w:p>
        </w:tc>
        <w:tc>
          <w:tcPr>
            <w:tcW w:w="851" w:type="dxa"/>
            <w:vMerge/>
            <w:vAlign w:val="center"/>
          </w:tcPr>
          <w:p w:rsidR="000A68A4" w:rsidRDefault="000A68A4">
            <w:pPr>
              <w:widowControl/>
              <w:jc w:val="center"/>
              <w:rPr>
                <w:kern w:val="0"/>
                <w:szCs w:val="18"/>
              </w:rPr>
            </w:pPr>
          </w:p>
        </w:tc>
        <w:tc>
          <w:tcPr>
            <w:tcW w:w="992" w:type="dxa"/>
            <w:vAlign w:val="center"/>
          </w:tcPr>
          <w:p w:rsidR="000A68A4" w:rsidRDefault="006A59F5">
            <w:pPr>
              <w:widowControl/>
              <w:jc w:val="center"/>
              <w:rPr>
                <w:kern w:val="0"/>
                <w:szCs w:val="18"/>
              </w:rPr>
            </w:pPr>
            <w:r>
              <w:rPr>
                <w:rFonts w:hint="eastAsia"/>
                <w:kern w:val="0"/>
                <w:szCs w:val="18"/>
              </w:rPr>
              <w:t>65</w:t>
            </w:r>
          </w:p>
        </w:tc>
        <w:tc>
          <w:tcPr>
            <w:tcW w:w="992" w:type="dxa"/>
            <w:vAlign w:val="center"/>
          </w:tcPr>
          <w:p w:rsidR="000A68A4" w:rsidRDefault="006A59F5">
            <w:pPr>
              <w:widowControl/>
              <w:jc w:val="center"/>
              <w:rPr>
                <w:kern w:val="0"/>
                <w:szCs w:val="18"/>
              </w:rPr>
            </w:pPr>
            <w:r>
              <w:rPr>
                <w:rFonts w:hint="eastAsia"/>
                <w:kern w:val="0"/>
                <w:szCs w:val="18"/>
              </w:rPr>
              <w:t>10</w:t>
            </w:r>
          </w:p>
        </w:tc>
        <w:tc>
          <w:tcPr>
            <w:tcW w:w="1276" w:type="dxa"/>
            <w:vMerge/>
            <w:vAlign w:val="center"/>
          </w:tcPr>
          <w:p w:rsidR="000A68A4" w:rsidRDefault="000A68A4">
            <w:pPr>
              <w:widowControl/>
              <w:jc w:val="center"/>
              <w:rPr>
                <w:kern w:val="0"/>
                <w:szCs w:val="18"/>
              </w:rPr>
            </w:pPr>
          </w:p>
        </w:tc>
      </w:tr>
    </w:tbl>
    <w:p w:rsidR="000A68A4" w:rsidRDefault="006A59F5">
      <w:pPr>
        <w:keepNext/>
        <w:keepLines/>
        <w:spacing w:before="120" w:line="360" w:lineRule="auto"/>
        <w:outlineLvl w:val="2"/>
        <w:rPr>
          <w:rFonts w:eastAsia="黑体"/>
          <w:bCs/>
          <w:kern w:val="0"/>
          <w:sz w:val="28"/>
          <w:szCs w:val="28"/>
          <w:lang w:val="zh-CN"/>
        </w:rPr>
      </w:pPr>
      <w:r>
        <w:rPr>
          <w:rFonts w:eastAsia="黑体"/>
          <w:bCs/>
          <w:kern w:val="0"/>
          <w:sz w:val="28"/>
          <w:szCs w:val="28"/>
          <w:lang w:val="zh-CN"/>
        </w:rPr>
        <w:t>4.2.</w:t>
      </w:r>
      <w:r>
        <w:rPr>
          <w:rFonts w:eastAsia="黑体" w:hint="eastAsia"/>
          <w:bCs/>
          <w:kern w:val="0"/>
          <w:sz w:val="28"/>
          <w:szCs w:val="28"/>
        </w:rPr>
        <w:t>7</w:t>
      </w:r>
      <w:r>
        <w:rPr>
          <w:rFonts w:eastAsia="黑体"/>
          <w:bCs/>
          <w:kern w:val="0"/>
          <w:sz w:val="28"/>
          <w:szCs w:val="28"/>
          <w:lang w:val="zh-CN"/>
        </w:rPr>
        <w:t>植被生物量与植被生产力</w:t>
      </w:r>
    </w:p>
    <w:p w:rsidR="000A68A4" w:rsidRDefault="006A59F5">
      <w:pPr>
        <w:spacing w:line="360" w:lineRule="auto"/>
        <w:ind w:firstLineChars="200" w:firstLine="480"/>
        <w:rPr>
          <w:sz w:val="24"/>
          <w:szCs w:val="24"/>
        </w:rPr>
      </w:pPr>
      <w:r>
        <w:rPr>
          <w:sz w:val="24"/>
          <w:szCs w:val="24"/>
        </w:rPr>
        <w:t>根据国内有关植被生物量和生产力的研究成果，选取</w:t>
      </w:r>
      <w:r>
        <w:rPr>
          <w:rFonts w:hint="eastAsia"/>
          <w:sz w:val="24"/>
          <w:szCs w:val="24"/>
        </w:rPr>
        <w:t>项目</w:t>
      </w:r>
      <w:r>
        <w:rPr>
          <w:sz w:val="24"/>
          <w:szCs w:val="24"/>
        </w:rPr>
        <w:t>评价范围内典型植被种类进行植被生物量估算，见表</w:t>
      </w:r>
      <w:r>
        <w:rPr>
          <w:sz w:val="24"/>
          <w:szCs w:val="24"/>
        </w:rPr>
        <w:t>4.2-</w:t>
      </w:r>
      <w:r>
        <w:rPr>
          <w:rFonts w:hint="eastAsia"/>
          <w:sz w:val="24"/>
          <w:szCs w:val="24"/>
        </w:rPr>
        <w:t>10</w:t>
      </w:r>
      <w:r>
        <w:rPr>
          <w:sz w:val="24"/>
          <w:szCs w:val="24"/>
        </w:rPr>
        <w:t>，表</w:t>
      </w:r>
      <w:r>
        <w:rPr>
          <w:sz w:val="24"/>
          <w:szCs w:val="24"/>
        </w:rPr>
        <w:t>4.2-</w:t>
      </w:r>
      <w:r>
        <w:rPr>
          <w:rFonts w:hint="eastAsia"/>
          <w:sz w:val="24"/>
          <w:szCs w:val="24"/>
        </w:rPr>
        <w:t>11</w:t>
      </w:r>
      <w:r>
        <w:rPr>
          <w:sz w:val="24"/>
          <w:szCs w:val="24"/>
        </w:rPr>
        <w:t>。</w:t>
      </w:r>
    </w:p>
    <w:p w:rsidR="000A68A4" w:rsidRDefault="006A59F5">
      <w:pPr>
        <w:spacing w:line="360" w:lineRule="auto"/>
        <w:ind w:firstLineChars="200" w:firstLine="480"/>
        <w:rPr>
          <w:sz w:val="24"/>
          <w:szCs w:val="24"/>
        </w:rPr>
      </w:pPr>
      <w:r>
        <w:rPr>
          <w:rFonts w:hint="eastAsia"/>
          <w:sz w:val="24"/>
          <w:szCs w:val="24"/>
        </w:rPr>
        <w:t>项目区</w:t>
      </w:r>
      <w:r>
        <w:rPr>
          <w:sz w:val="24"/>
          <w:szCs w:val="24"/>
        </w:rPr>
        <w:t>沿线自然植被主要为</w:t>
      </w:r>
      <w:r>
        <w:rPr>
          <w:rFonts w:hint="eastAsia"/>
          <w:sz w:val="24"/>
          <w:szCs w:val="24"/>
        </w:rPr>
        <w:t>耐盐碱荒漠</w:t>
      </w:r>
      <w:r>
        <w:rPr>
          <w:sz w:val="24"/>
          <w:szCs w:val="24"/>
        </w:rPr>
        <w:t>植被</w:t>
      </w:r>
      <w:r>
        <w:rPr>
          <w:rFonts w:hint="eastAsia"/>
          <w:sz w:val="24"/>
          <w:szCs w:val="24"/>
        </w:rPr>
        <w:t>及灌丛植被</w:t>
      </w:r>
      <w:r>
        <w:rPr>
          <w:sz w:val="24"/>
          <w:szCs w:val="24"/>
        </w:rPr>
        <w:t>，总盖度均不高，其</w:t>
      </w:r>
      <w:r>
        <w:rPr>
          <w:sz w:val="24"/>
          <w:szCs w:val="24"/>
        </w:rPr>
        <w:lastRenderedPageBreak/>
        <w:t>总生物量为</w:t>
      </w:r>
      <w:r>
        <w:rPr>
          <w:rFonts w:hint="eastAsia"/>
          <w:sz w:val="24"/>
          <w:szCs w:val="24"/>
        </w:rPr>
        <w:t>502</w:t>
      </w:r>
      <w:r>
        <w:rPr>
          <w:sz w:val="24"/>
          <w:szCs w:val="24"/>
        </w:rPr>
        <w:t>t</w:t>
      </w:r>
      <w:r>
        <w:rPr>
          <w:sz w:val="24"/>
          <w:szCs w:val="24"/>
        </w:rPr>
        <w:t>，总生产力为</w:t>
      </w:r>
      <w:r>
        <w:rPr>
          <w:rFonts w:hint="eastAsia"/>
          <w:sz w:val="24"/>
          <w:szCs w:val="24"/>
        </w:rPr>
        <w:t>748</w:t>
      </w:r>
      <w:r>
        <w:rPr>
          <w:sz w:val="24"/>
          <w:szCs w:val="24"/>
        </w:rPr>
        <w:t>t/a</w:t>
      </w:r>
      <w:r>
        <w:rPr>
          <w:sz w:val="24"/>
          <w:szCs w:val="24"/>
        </w:rPr>
        <w:t>，均处于较低水平。</w:t>
      </w:r>
    </w:p>
    <w:p w:rsidR="000A68A4" w:rsidRDefault="006A59F5">
      <w:pPr>
        <w:widowControl/>
        <w:adjustRightInd w:val="0"/>
        <w:snapToGrid w:val="0"/>
        <w:jc w:val="center"/>
        <w:rPr>
          <w:rFonts w:ascii="黑体" w:eastAsia="黑体" w:hAnsi="黑体"/>
          <w:kern w:val="0"/>
        </w:rPr>
      </w:pPr>
      <w:r>
        <w:rPr>
          <w:rFonts w:ascii="黑体" w:eastAsia="黑体" w:hAnsi="黑体"/>
          <w:kern w:val="0"/>
        </w:rPr>
        <w:t>表4.2-</w:t>
      </w:r>
      <w:r>
        <w:rPr>
          <w:rFonts w:ascii="黑体" w:eastAsia="黑体" w:hAnsi="黑体" w:hint="eastAsia"/>
          <w:kern w:val="0"/>
        </w:rPr>
        <w:t>10</w:t>
      </w:r>
      <w:r>
        <w:rPr>
          <w:rFonts w:ascii="黑体" w:eastAsia="黑体" w:hAnsi="黑体"/>
          <w:kern w:val="0"/>
        </w:rPr>
        <w:t xml:space="preserve"> 评价范围自然植被生物量估算表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193"/>
        <w:gridCol w:w="2401"/>
        <w:gridCol w:w="2077"/>
      </w:tblGrid>
      <w:tr w:rsidR="000A68A4">
        <w:trPr>
          <w:cantSplit/>
          <w:jc w:val="center"/>
        </w:trPr>
        <w:tc>
          <w:tcPr>
            <w:tcW w:w="983" w:type="pct"/>
            <w:vAlign w:val="center"/>
          </w:tcPr>
          <w:p w:rsidR="000A68A4" w:rsidRDefault="006A59F5">
            <w:pPr>
              <w:tabs>
                <w:tab w:val="left" w:pos="2760"/>
              </w:tabs>
              <w:adjustRightInd w:val="0"/>
              <w:snapToGrid w:val="0"/>
              <w:jc w:val="center"/>
              <w:rPr>
                <w:snapToGrid w:val="0"/>
                <w:kern w:val="0"/>
                <w:szCs w:val="21"/>
              </w:rPr>
            </w:pPr>
            <w:r>
              <w:rPr>
                <w:snapToGrid w:val="0"/>
                <w:kern w:val="0"/>
                <w:szCs w:val="21"/>
              </w:rPr>
              <w:t>植被类型</w:t>
            </w:r>
          </w:p>
        </w:tc>
        <w:tc>
          <w:tcPr>
            <w:tcW w:w="1320" w:type="pct"/>
            <w:vAlign w:val="center"/>
          </w:tcPr>
          <w:p w:rsidR="000A68A4" w:rsidRDefault="006A59F5">
            <w:pPr>
              <w:tabs>
                <w:tab w:val="left" w:pos="2760"/>
              </w:tabs>
              <w:adjustRightInd w:val="0"/>
              <w:snapToGrid w:val="0"/>
              <w:jc w:val="center"/>
              <w:rPr>
                <w:snapToGrid w:val="0"/>
                <w:kern w:val="0"/>
                <w:szCs w:val="21"/>
              </w:rPr>
            </w:pPr>
            <w:r>
              <w:rPr>
                <w:snapToGrid w:val="0"/>
                <w:kern w:val="0"/>
                <w:szCs w:val="21"/>
              </w:rPr>
              <w:t>平均生物量（</w:t>
            </w:r>
            <w:r>
              <w:rPr>
                <w:snapToGrid w:val="0"/>
                <w:kern w:val="0"/>
                <w:szCs w:val="21"/>
              </w:rPr>
              <w:t>t/hm</w:t>
            </w:r>
            <w:r>
              <w:rPr>
                <w:snapToGrid w:val="0"/>
                <w:kern w:val="0"/>
                <w:szCs w:val="21"/>
                <w:vertAlign w:val="superscript"/>
              </w:rPr>
              <w:t>2</w:t>
            </w:r>
            <w:r>
              <w:rPr>
                <w:snapToGrid w:val="0"/>
                <w:kern w:val="0"/>
                <w:szCs w:val="21"/>
              </w:rPr>
              <w:t>）</w:t>
            </w:r>
          </w:p>
        </w:tc>
        <w:tc>
          <w:tcPr>
            <w:tcW w:w="1445" w:type="pct"/>
            <w:vAlign w:val="center"/>
          </w:tcPr>
          <w:p w:rsidR="000A68A4" w:rsidRDefault="006A59F5">
            <w:pPr>
              <w:tabs>
                <w:tab w:val="left" w:pos="2760"/>
              </w:tabs>
              <w:adjustRightInd w:val="0"/>
              <w:snapToGrid w:val="0"/>
              <w:jc w:val="center"/>
              <w:rPr>
                <w:snapToGrid w:val="0"/>
                <w:kern w:val="0"/>
                <w:szCs w:val="21"/>
              </w:rPr>
            </w:pPr>
            <w:r>
              <w:rPr>
                <w:snapToGrid w:val="0"/>
                <w:kern w:val="0"/>
                <w:szCs w:val="21"/>
              </w:rPr>
              <w:t>面积（</w:t>
            </w:r>
            <w:r>
              <w:rPr>
                <w:snapToGrid w:val="0"/>
                <w:kern w:val="0"/>
                <w:szCs w:val="21"/>
              </w:rPr>
              <w:t>hm</w:t>
            </w:r>
            <w:r>
              <w:rPr>
                <w:snapToGrid w:val="0"/>
                <w:kern w:val="0"/>
                <w:szCs w:val="21"/>
                <w:vertAlign w:val="superscript"/>
              </w:rPr>
              <w:t>2</w:t>
            </w:r>
            <w:r>
              <w:rPr>
                <w:snapToGrid w:val="0"/>
                <w:kern w:val="0"/>
                <w:szCs w:val="21"/>
              </w:rPr>
              <w:t>）</w:t>
            </w:r>
          </w:p>
        </w:tc>
        <w:tc>
          <w:tcPr>
            <w:tcW w:w="1250" w:type="pct"/>
            <w:vAlign w:val="center"/>
          </w:tcPr>
          <w:p w:rsidR="000A68A4" w:rsidRDefault="006A59F5">
            <w:pPr>
              <w:tabs>
                <w:tab w:val="left" w:pos="2760"/>
              </w:tabs>
              <w:adjustRightInd w:val="0"/>
              <w:snapToGrid w:val="0"/>
              <w:jc w:val="center"/>
              <w:rPr>
                <w:snapToGrid w:val="0"/>
                <w:kern w:val="0"/>
                <w:szCs w:val="21"/>
              </w:rPr>
            </w:pPr>
            <w:r>
              <w:rPr>
                <w:snapToGrid w:val="0"/>
                <w:kern w:val="0"/>
                <w:szCs w:val="21"/>
              </w:rPr>
              <w:t>生物量（</w:t>
            </w:r>
            <w:r>
              <w:rPr>
                <w:snapToGrid w:val="0"/>
                <w:kern w:val="0"/>
                <w:szCs w:val="21"/>
              </w:rPr>
              <w:t>t</w:t>
            </w:r>
            <w:r>
              <w:rPr>
                <w:snapToGrid w:val="0"/>
                <w:kern w:val="0"/>
                <w:szCs w:val="21"/>
              </w:rPr>
              <w:t>）</w:t>
            </w:r>
          </w:p>
        </w:tc>
      </w:tr>
      <w:tr w:rsidR="000A68A4">
        <w:trPr>
          <w:cantSplit/>
          <w:trHeight w:val="313"/>
          <w:jc w:val="center"/>
        </w:trPr>
        <w:tc>
          <w:tcPr>
            <w:tcW w:w="983" w:type="pct"/>
            <w:vAlign w:val="center"/>
          </w:tcPr>
          <w:p w:rsidR="000A68A4" w:rsidRDefault="006A59F5">
            <w:pPr>
              <w:tabs>
                <w:tab w:val="left" w:pos="2760"/>
              </w:tabs>
              <w:adjustRightInd w:val="0"/>
              <w:snapToGrid w:val="0"/>
              <w:jc w:val="center"/>
              <w:rPr>
                <w:snapToGrid w:val="0"/>
                <w:kern w:val="0"/>
                <w:szCs w:val="21"/>
              </w:rPr>
            </w:pPr>
            <w:r>
              <w:rPr>
                <w:snapToGrid w:val="0"/>
                <w:kern w:val="0"/>
                <w:szCs w:val="21"/>
              </w:rPr>
              <w:t>灌丛植被</w:t>
            </w:r>
          </w:p>
        </w:tc>
        <w:tc>
          <w:tcPr>
            <w:tcW w:w="1320" w:type="pct"/>
            <w:vAlign w:val="center"/>
          </w:tcPr>
          <w:p w:rsidR="000A68A4" w:rsidRDefault="006A59F5">
            <w:pPr>
              <w:tabs>
                <w:tab w:val="left" w:pos="2760"/>
              </w:tabs>
              <w:adjustRightInd w:val="0"/>
              <w:snapToGrid w:val="0"/>
              <w:jc w:val="center"/>
              <w:rPr>
                <w:snapToGrid w:val="0"/>
                <w:kern w:val="0"/>
                <w:szCs w:val="21"/>
              </w:rPr>
            </w:pPr>
            <w:r>
              <w:rPr>
                <w:snapToGrid w:val="0"/>
                <w:kern w:val="0"/>
                <w:szCs w:val="21"/>
              </w:rPr>
              <w:t>2.02</w:t>
            </w:r>
          </w:p>
        </w:tc>
        <w:tc>
          <w:tcPr>
            <w:tcW w:w="1445" w:type="pct"/>
            <w:vAlign w:val="center"/>
          </w:tcPr>
          <w:p w:rsidR="000A68A4" w:rsidRDefault="006A59F5">
            <w:pPr>
              <w:tabs>
                <w:tab w:val="left" w:pos="2760"/>
              </w:tabs>
              <w:adjustRightInd w:val="0"/>
              <w:snapToGrid w:val="0"/>
              <w:jc w:val="center"/>
              <w:rPr>
                <w:snapToGrid w:val="0"/>
                <w:kern w:val="0"/>
                <w:szCs w:val="21"/>
              </w:rPr>
            </w:pPr>
            <w:r>
              <w:rPr>
                <w:rFonts w:hint="eastAsia"/>
                <w:snapToGrid w:val="0"/>
                <w:kern w:val="0"/>
                <w:szCs w:val="21"/>
              </w:rPr>
              <w:t>125</w:t>
            </w:r>
          </w:p>
        </w:tc>
        <w:tc>
          <w:tcPr>
            <w:tcW w:w="1250" w:type="pct"/>
            <w:vAlign w:val="center"/>
          </w:tcPr>
          <w:p w:rsidR="000A68A4" w:rsidRDefault="006A59F5">
            <w:pPr>
              <w:tabs>
                <w:tab w:val="left" w:pos="2760"/>
              </w:tabs>
              <w:adjustRightInd w:val="0"/>
              <w:snapToGrid w:val="0"/>
              <w:jc w:val="center"/>
              <w:rPr>
                <w:snapToGrid w:val="0"/>
                <w:kern w:val="0"/>
                <w:szCs w:val="21"/>
              </w:rPr>
            </w:pPr>
            <w:r>
              <w:rPr>
                <w:rFonts w:hint="eastAsia"/>
                <w:snapToGrid w:val="0"/>
                <w:kern w:val="0"/>
                <w:szCs w:val="21"/>
              </w:rPr>
              <w:t>253</w:t>
            </w:r>
          </w:p>
        </w:tc>
      </w:tr>
      <w:tr w:rsidR="000A68A4">
        <w:trPr>
          <w:cantSplit/>
          <w:trHeight w:val="340"/>
          <w:jc w:val="center"/>
        </w:trPr>
        <w:tc>
          <w:tcPr>
            <w:tcW w:w="983" w:type="pct"/>
            <w:vAlign w:val="center"/>
          </w:tcPr>
          <w:p w:rsidR="000A68A4" w:rsidRDefault="006A59F5">
            <w:pPr>
              <w:tabs>
                <w:tab w:val="left" w:pos="2760"/>
              </w:tabs>
              <w:adjustRightInd w:val="0"/>
              <w:snapToGrid w:val="0"/>
              <w:jc w:val="center"/>
              <w:rPr>
                <w:snapToGrid w:val="0"/>
                <w:kern w:val="0"/>
                <w:szCs w:val="21"/>
              </w:rPr>
            </w:pPr>
            <w:r>
              <w:rPr>
                <w:snapToGrid w:val="0"/>
                <w:kern w:val="0"/>
                <w:szCs w:val="21"/>
              </w:rPr>
              <w:t>荒漠植被</w:t>
            </w:r>
          </w:p>
        </w:tc>
        <w:tc>
          <w:tcPr>
            <w:tcW w:w="1320" w:type="pct"/>
            <w:vAlign w:val="center"/>
          </w:tcPr>
          <w:p w:rsidR="000A68A4" w:rsidRDefault="006A59F5">
            <w:pPr>
              <w:tabs>
                <w:tab w:val="left" w:pos="2760"/>
              </w:tabs>
              <w:adjustRightInd w:val="0"/>
              <w:snapToGrid w:val="0"/>
              <w:jc w:val="center"/>
              <w:rPr>
                <w:snapToGrid w:val="0"/>
                <w:kern w:val="0"/>
                <w:szCs w:val="21"/>
              </w:rPr>
            </w:pPr>
            <w:r>
              <w:rPr>
                <w:rFonts w:hint="eastAsia"/>
                <w:snapToGrid w:val="0"/>
                <w:kern w:val="0"/>
                <w:szCs w:val="21"/>
              </w:rPr>
              <w:t>0.75</w:t>
            </w:r>
          </w:p>
        </w:tc>
        <w:tc>
          <w:tcPr>
            <w:tcW w:w="1445" w:type="pct"/>
            <w:vAlign w:val="center"/>
          </w:tcPr>
          <w:p w:rsidR="000A68A4" w:rsidRDefault="006A59F5">
            <w:pPr>
              <w:tabs>
                <w:tab w:val="left" w:pos="2760"/>
              </w:tabs>
              <w:adjustRightInd w:val="0"/>
              <w:snapToGrid w:val="0"/>
              <w:jc w:val="center"/>
              <w:rPr>
                <w:snapToGrid w:val="0"/>
                <w:kern w:val="0"/>
                <w:szCs w:val="21"/>
              </w:rPr>
            </w:pPr>
            <w:r>
              <w:rPr>
                <w:rFonts w:hint="eastAsia"/>
                <w:snapToGrid w:val="0"/>
                <w:kern w:val="0"/>
                <w:szCs w:val="21"/>
              </w:rPr>
              <w:t>332</w:t>
            </w:r>
          </w:p>
        </w:tc>
        <w:tc>
          <w:tcPr>
            <w:tcW w:w="1250" w:type="pct"/>
            <w:vAlign w:val="center"/>
          </w:tcPr>
          <w:p w:rsidR="000A68A4" w:rsidRDefault="006A59F5">
            <w:pPr>
              <w:tabs>
                <w:tab w:val="left" w:pos="2760"/>
              </w:tabs>
              <w:adjustRightInd w:val="0"/>
              <w:snapToGrid w:val="0"/>
              <w:jc w:val="center"/>
              <w:rPr>
                <w:snapToGrid w:val="0"/>
                <w:kern w:val="0"/>
                <w:szCs w:val="21"/>
              </w:rPr>
            </w:pPr>
            <w:r>
              <w:rPr>
                <w:rFonts w:hint="eastAsia"/>
                <w:snapToGrid w:val="0"/>
                <w:kern w:val="0"/>
                <w:szCs w:val="21"/>
              </w:rPr>
              <w:t>249</w:t>
            </w:r>
          </w:p>
        </w:tc>
      </w:tr>
      <w:tr w:rsidR="000A68A4">
        <w:trPr>
          <w:cantSplit/>
          <w:trHeight w:val="340"/>
          <w:jc w:val="center"/>
        </w:trPr>
        <w:tc>
          <w:tcPr>
            <w:tcW w:w="983" w:type="pct"/>
            <w:vAlign w:val="center"/>
          </w:tcPr>
          <w:p w:rsidR="000A68A4" w:rsidRDefault="006A59F5">
            <w:pPr>
              <w:tabs>
                <w:tab w:val="left" w:pos="2760"/>
              </w:tabs>
              <w:adjustRightInd w:val="0"/>
              <w:snapToGrid w:val="0"/>
              <w:jc w:val="center"/>
              <w:rPr>
                <w:snapToGrid w:val="0"/>
                <w:kern w:val="0"/>
                <w:szCs w:val="21"/>
              </w:rPr>
            </w:pPr>
            <w:r>
              <w:rPr>
                <w:snapToGrid w:val="0"/>
                <w:kern w:val="0"/>
                <w:szCs w:val="21"/>
              </w:rPr>
              <w:t>合计</w:t>
            </w:r>
          </w:p>
        </w:tc>
        <w:tc>
          <w:tcPr>
            <w:tcW w:w="1320" w:type="pct"/>
            <w:vAlign w:val="center"/>
          </w:tcPr>
          <w:p w:rsidR="000A68A4" w:rsidRDefault="006A59F5">
            <w:pPr>
              <w:tabs>
                <w:tab w:val="left" w:pos="2760"/>
              </w:tabs>
              <w:adjustRightInd w:val="0"/>
              <w:snapToGrid w:val="0"/>
              <w:jc w:val="center"/>
              <w:rPr>
                <w:snapToGrid w:val="0"/>
                <w:kern w:val="0"/>
                <w:szCs w:val="21"/>
              </w:rPr>
            </w:pPr>
            <w:r>
              <w:rPr>
                <w:snapToGrid w:val="0"/>
                <w:kern w:val="0"/>
                <w:szCs w:val="21"/>
              </w:rPr>
              <w:t>/</w:t>
            </w:r>
          </w:p>
        </w:tc>
        <w:tc>
          <w:tcPr>
            <w:tcW w:w="1445" w:type="pct"/>
            <w:vAlign w:val="center"/>
          </w:tcPr>
          <w:p w:rsidR="000A68A4" w:rsidRDefault="006A59F5">
            <w:pPr>
              <w:tabs>
                <w:tab w:val="left" w:pos="2760"/>
              </w:tabs>
              <w:adjustRightInd w:val="0"/>
              <w:snapToGrid w:val="0"/>
              <w:jc w:val="center"/>
              <w:rPr>
                <w:snapToGrid w:val="0"/>
                <w:kern w:val="0"/>
                <w:szCs w:val="21"/>
              </w:rPr>
            </w:pPr>
            <w:r>
              <w:rPr>
                <w:rFonts w:hint="eastAsia"/>
                <w:snapToGrid w:val="0"/>
                <w:kern w:val="0"/>
                <w:szCs w:val="21"/>
              </w:rPr>
              <w:t>457</w:t>
            </w:r>
          </w:p>
        </w:tc>
        <w:tc>
          <w:tcPr>
            <w:tcW w:w="1250" w:type="pct"/>
            <w:vAlign w:val="center"/>
          </w:tcPr>
          <w:p w:rsidR="000A68A4" w:rsidRDefault="006A59F5">
            <w:pPr>
              <w:tabs>
                <w:tab w:val="left" w:pos="2760"/>
              </w:tabs>
              <w:adjustRightInd w:val="0"/>
              <w:snapToGrid w:val="0"/>
              <w:jc w:val="center"/>
              <w:rPr>
                <w:snapToGrid w:val="0"/>
                <w:kern w:val="0"/>
                <w:szCs w:val="21"/>
              </w:rPr>
            </w:pPr>
            <w:r>
              <w:rPr>
                <w:rFonts w:hint="eastAsia"/>
                <w:snapToGrid w:val="0"/>
                <w:kern w:val="0"/>
                <w:szCs w:val="21"/>
              </w:rPr>
              <w:t>502</w:t>
            </w:r>
          </w:p>
        </w:tc>
      </w:tr>
    </w:tbl>
    <w:p w:rsidR="000A68A4" w:rsidRDefault="006A59F5">
      <w:pPr>
        <w:tabs>
          <w:tab w:val="left" w:pos="2760"/>
        </w:tabs>
        <w:ind w:firstLineChars="200" w:firstLine="420"/>
        <w:rPr>
          <w:rFonts w:ascii="楷体" w:eastAsia="楷体" w:hAnsi="楷体" w:cs="楷体"/>
          <w:szCs w:val="21"/>
        </w:rPr>
      </w:pPr>
      <w:r>
        <w:rPr>
          <w:rFonts w:ascii="楷体" w:eastAsia="楷体" w:hAnsi="楷体" w:cs="楷体" w:hint="eastAsia"/>
          <w:szCs w:val="21"/>
        </w:rPr>
        <w:t>注：表中自然植被生物量参照黄玫等《中国区域植被地上与地下生物量模拟》（生态学报，2016（12）：4156-4163），荒漠草地按草场产量确定。</w:t>
      </w:r>
    </w:p>
    <w:p w:rsidR="000A68A4" w:rsidRDefault="000A68A4">
      <w:pPr>
        <w:widowControl/>
        <w:adjustRightInd w:val="0"/>
        <w:snapToGrid w:val="0"/>
        <w:jc w:val="center"/>
        <w:rPr>
          <w:rFonts w:ascii="黑体" w:eastAsia="黑体" w:hAnsi="黑体"/>
          <w:kern w:val="0"/>
        </w:rPr>
      </w:pPr>
    </w:p>
    <w:p w:rsidR="000A68A4" w:rsidRDefault="006A59F5">
      <w:pPr>
        <w:widowControl/>
        <w:adjustRightInd w:val="0"/>
        <w:snapToGrid w:val="0"/>
        <w:jc w:val="center"/>
        <w:rPr>
          <w:rFonts w:ascii="黑体" w:eastAsia="黑体" w:hAnsi="黑体"/>
          <w:kern w:val="0"/>
        </w:rPr>
      </w:pPr>
      <w:r>
        <w:rPr>
          <w:rFonts w:ascii="黑体" w:eastAsia="黑体" w:hAnsi="黑体"/>
          <w:kern w:val="0"/>
        </w:rPr>
        <w:t>表4.2-</w:t>
      </w:r>
      <w:r>
        <w:rPr>
          <w:rFonts w:ascii="黑体" w:eastAsia="黑体" w:hAnsi="黑体" w:hint="eastAsia"/>
          <w:kern w:val="0"/>
        </w:rPr>
        <w:t xml:space="preserve">11 </w:t>
      </w:r>
      <w:r>
        <w:rPr>
          <w:rFonts w:ascii="黑体" w:eastAsia="黑体" w:hAnsi="黑体"/>
          <w:kern w:val="0"/>
        </w:rPr>
        <w:t xml:space="preserve"> 评价范围自然植被生产力估算表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357"/>
        <w:gridCol w:w="1814"/>
        <w:gridCol w:w="2065"/>
      </w:tblGrid>
      <w:tr w:rsidR="000A68A4">
        <w:trPr>
          <w:cantSplit/>
          <w:trHeight w:val="340"/>
          <w:jc w:val="center"/>
        </w:trPr>
        <w:tc>
          <w:tcPr>
            <w:tcW w:w="2040" w:type="dxa"/>
            <w:vAlign w:val="center"/>
          </w:tcPr>
          <w:p w:rsidR="000A68A4" w:rsidRDefault="006A59F5">
            <w:pPr>
              <w:tabs>
                <w:tab w:val="left" w:pos="2760"/>
              </w:tabs>
              <w:adjustRightInd w:val="0"/>
              <w:snapToGrid w:val="0"/>
              <w:jc w:val="center"/>
              <w:rPr>
                <w:snapToGrid w:val="0"/>
                <w:kern w:val="0"/>
                <w:szCs w:val="21"/>
              </w:rPr>
            </w:pPr>
            <w:r>
              <w:rPr>
                <w:snapToGrid w:val="0"/>
                <w:kern w:val="0"/>
                <w:szCs w:val="21"/>
              </w:rPr>
              <w:t>植被类型</w:t>
            </w:r>
          </w:p>
        </w:tc>
        <w:tc>
          <w:tcPr>
            <w:tcW w:w="2357" w:type="dxa"/>
            <w:vAlign w:val="center"/>
          </w:tcPr>
          <w:p w:rsidR="000A68A4" w:rsidRDefault="006A59F5">
            <w:pPr>
              <w:tabs>
                <w:tab w:val="left" w:pos="2760"/>
              </w:tabs>
              <w:adjustRightInd w:val="0"/>
              <w:snapToGrid w:val="0"/>
              <w:jc w:val="center"/>
              <w:rPr>
                <w:snapToGrid w:val="0"/>
                <w:kern w:val="0"/>
                <w:szCs w:val="21"/>
              </w:rPr>
            </w:pPr>
            <w:r>
              <w:rPr>
                <w:snapToGrid w:val="0"/>
                <w:kern w:val="0"/>
                <w:szCs w:val="21"/>
              </w:rPr>
              <w:t>平均生产力（</w:t>
            </w:r>
            <w:r>
              <w:rPr>
                <w:snapToGrid w:val="0"/>
                <w:kern w:val="0"/>
                <w:szCs w:val="21"/>
              </w:rPr>
              <w:t>gC/m</w:t>
            </w:r>
            <w:r>
              <w:rPr>
                <w:snapToGrid w:val="0"/>
                <w:kern w:val="0"/>
                <w:szCs w:val="21"/>
                <w:vertAlign w:val="superscript"/>
              </w:rPr>
              <w:t>2</w:t>
            </w:r>
            <w:r>
              <w:rPr>
                <w:snapToGrid w:val="0"/>
                <w:kern w:val="0"/>
                <w:szCs w:val="21"/>
              </w:rPr>
              <w:t>）</w:t>
            </w:r>
          </w:p>
        </w:tc>
        <w:tc>
          <w:tcPr>
            <w:tcW w:w="1814" w:type="dxa"/>
            <w:vAlign w:val="center"/>
          </w:tcPr>
          <w:p w:rsidR="000A68A4" w:rsidRDefault="006A59F5">
            <w:pPr>
              <w:tabs>
                <w:tab w:val="left" w:pos="2760"/>
              </w:tabs>
              <w:adjustRightInd w:val="0"/>
              <w:snapToGrid w:val="0"/>
              <w:jc w:val="center"/>
              <w:rPr>
                <w:snapToGrid w:val="0"/>
                <w:kern w:val="0"/>
                <w:szCs w:val="21"/>
              </w:rPr>
            </w:pPr>
            <w:r>
              <w:rPr>
                <w:snapToGrid w:val="0"/>
                <w:kern w:val="0"/>
                <w:szCs w:val="21"/>
              </w:rPr>
              <w:t>面积（</w:t>
            </w:r>
            <w:r>
              <w:rPr>
                <w:snapToGrid w:val="0"/>
                <w:kern w:val="0"/>
                <w:szCs w:val="21"/>
              </w:rPr>
              <w:t>hm</w:t>
            </w:r>
            <w:r>
              <w:rPr>
                <w:snapToGrid w:val="0"/>
                <w:kern w:val="0"/>
                <w:szCs w:val="21"/>
                <w:vertAlign w:val="superscript"/>
              </w:rPr>
              <w:t>2</w:t>
            </w:r>
            <w:r>
              <w:rPr>
                <w:snapToGrid w:val="0"/>
                <w:kern w:val="0"/>
                <w:szCs w:val="21"/>
              </w:rPr>
              <w:t>）</w:t>
            </w:r>
          </w:p>
        </w:tc>
        <w:tc>
          <w:tcPr>
            <w:tcW w:w="2065" w:type="dxa"/>
            <w:vAlign w:val="center"/>
          </w:tcPr>
          <w:p w:rsidR="000A68A4" w:rsidRDefault="006A59F5">
            <w:pPr>
              <w:tabs>
                <w:tab w:val="left" w:pos="2760"/>
              </w:tabs>
              <w:adjustRightInd w:val="0"/>
              <w:snapToGrid w:val="0"/>
              <w:jc w:val="center"/>
              <w:rPr>
                <w:snapToGrid w:val="0"/>
                <w:kern w:val="0"/>
                <w:szCs w:val="21"/>
              </w:rPr>
            </w:pPr>
            <w:r>
              <w:rPr>
                <w:snapToGrid w:val="0"/>
                <w:kern w:val="0"/>
                <w:szCs w:val="21"/>
              </w:rPr>
              <w:t>生产力（</w:t>
            </w:r>
            <w:r>
              <w:rPr>
                <w:snapToGrid w:val="0"/>
                <w:kern w:val="0"/>
                <w:szCs w:val="21"/>
              </w:rPr>
              <w:t>t/a</w:t>
            </w:r>
            <w:r>
              <w:rPr>
                <w:snapToGrid w:val="0"/>
                <w:kern w:val="0"/>
                <w:szCs w:val="21"/>
              </w:rPr>
              <w:t>）</w:t>
            </w:r>
          </w:p>
        </w:tc>
      </w:tr>
      <w:tr w:rsidR="000A68A4">
        <w:trPr>
          <w:cantSplit/>
          <w:trHeight w:val="340"/>
          <w:jc w:val="center"/>
        </w:trPr>
        <w:tc>
          <w:tcPr>
            <w:tcW w:w="2040" w:type="dxa"/>
            <w:vAlign w:val="center"/>
          </w:tcPr>
          <w:p w:rsidR="000A68A4" w:rsidRDefault="006A59F5">
            <w:pPr>
              <w:autoSpaceDE w:val="0"/>
              <w:adjustRightInd w:val="0"/>
              <w:snapToGrid w:val="0"/>
              <w:jc w:val="center"/>
              <w:rPr>
                <w:snapToGrid w:val="0"/>
                <w:kern w:val="0"/>
                <w:szCs w:val="21"/>
              </w:rPr>
            </w:pPr>
            <w:r>
              <w:rPr>
                <w:rFonts w:ascii="宋体" w:hAnsi="宋体" w:cs="宋体" w:hint="eastAsia"/>
                <w:kern w:val="0"/>
                <w:szCs w:val="21"/>
                <w:lang w:bidi="ar"/>
              </w:rPr>
              <w:t>灌丛植被</w:t>
            </w:r>
          </w:p>
        </w:tc>
        <w:tc>
          <w:tcPr>
            <w:tcW w:w="2357" w:type="dxa"/>
            <w:vAlign w:val="center"/>
          </w:tcPr>
          <w:p w:rsidR="000A68A4" w:rsidRDefault="006A59F5">
            <w:pPr>
              <w:tabs>
                <w:tab w:val="left" w:pos="2760"/>
              </w:tabs>
              <w:adjustRightInd w:val="0"/>
              <w:snapToGrid w:val="0"/>
              <w:jc w:val="center"/>
              <w:rPr>
                <w:snapToGrid w:val="0"/>
                <w:kern w:val="0"/>
                <w:szCs w:val="21"/>
              </w:rPr>
            </w:pPr>
            <w:r>
              <w:rPr>
                <w:snapToGrid w:val="0"/>
                <w:kern w:val="0"/>
                <w:szCs w:val="21"/>
              </w:rPr>
              <w:t>185.34</w:t>
            </w:r>
          </w:p>
        </w:tc>
        <w:tc>
          <w:tcPr>
            <w:tcW w:w="1814" w:type="dxa"/>
            <w:vAlign w:val="center"/>
          </w:tcPr>
          <w:p w:rsidR="000A68A4" w:rsidRDefault="006A59F5">
            <w:pPr>
              <w:autoSpaceDE w:val="0"/>
              <w:adjustRightInd w:val="0"/>
              <w:snapToGrid w:val="0"/>
              <w:jc w:val="center"/>
              <w:rPr>
                <w:snapToGrid w:val="0"/>
                <w:kern w:val="0"/>
                <w:szCs w:val="21"/>
              </w:rPr>
            </w:pPr>
            <w:r>
              <w:rPr>
                <w:rFonts w:hint="eastAsia"/>
                <w:snapToGrid w:val="0"/>
                <w:kern w:val="0"/>
                <w:szCs w:val="21"/>
              </w:rPr>
              <w:t>125</w:t>
            </w:r>
          </w:p>
        </w:tc>
        <w:tc>
          <w:tcPr>
            <w:tcW w:w="2065" w:type="dxa"/>
            <w:vAlign w:val="center"/>
          </w:tcPr>
          <w:p w:rsidR="000A68A4" w:rsidRDefault="006A59F5">
            <w:pPr>
              <w:tabs>
                <w:tab w:val="left" w:pos="2760"/>
              </w:tabs>
              <w:adjustRightInd w:val="0"/>
              <w:snapToGrid w:val="0"/>
              <w:jc w:val="center"/>
              <w:rPr>
                <w:snapToGrid w:val="0"/>
                <w:kern w:val="0"/>
                <w:szCs w:val="21"/>
              </w:rPr>
            </w:pPr>
            <w:r>
              <w:rPr>
                <w:snapToGrid w:val="0"/>
                <w:kern w:val="0"/>
                <w:szCs w:val="21"/>
              </w:rPr>
              <w:t>23</w:t>
            </w:r>
            <w:r>
              <w:rPr>
                <w:rFonts w:hint="eastAsia"/>
                <w:snapToGrid w:val="0"/>
                <w:kern w:val="0"/>
                <w:szCs w:val="21"/>
              </w:rPr>
              <w:t>2</w:t>
            </w:r>
          </w:p>
        </w:tc>
      </w:tr>
      <w:tr w:rsidR="000A68A4">
        <w:trPr>
          <w:cantSplit/>
          <w:trHeight w:val="340"/>
          <w:jc w:val="center"/>
        </w:trPr>
        <w:tc>
          <w:tcPr>
            <w:tcW w:w="2040" w:type="dxa"/>
            <w:vAlign w:val="center"/>
          </w:tcPr>
          <w:p w:rsidR="000A68A4" w:rsidRDefault="006A59F5">
            <w:pPr>
              <w:autoSpaceDE w:val="0"/>
              <w:adjustRightInd w:val="0"/>
              <w:snapToGrid w:val="0"/>
              <w:jc w:val="center"/>
              <w:rPr>
                <w:snapToGrid w:val="0"/>
                <w:kern w:val="0"/>
                <w:szCs w:val="21"/>
              </w:rPr>
            </w:pPr>
            <w:r>
              <w:rPr>
                <w:rFonts w:ascii="宋体" w:hAnsi="宋体" w:cs="宋体" w:hint="eastAsia"/>
                <w:kern w:val="0"/>
                <w:szCs w:val="21"/>
                <w:lang w:bidi="ar"/>
              </w:rPr>
              <w:t>荒漠植被</w:t>
            </w:r>
          </w:p>
        </w:tc>
        <w:tc>
          <w:tcPr>
            <w:tcW w:w="2357" w:type="dxa"/>
            <w:vAlign w:val="center"/>
          </w:tcPr>
          <w:p w:rsidR="000A68A4" w:rsidRDefault="006A59F5">
            <w:pPr>
              <w:tabs>
                <w:tab w:val="left" w:pos="2760"/>
              </w:tabs>
              <w:adjustRightInd w:val="0"/>
              <w:snapToGrid w:val="0"/>
              <w:jc w:val="center"/>
              <w:rPr>
                <w:snapToGrid w:val="0"/>
                <w:kern w:val="0"/>
                <w:szCs w:val="21"/>
              </w:rPr>
            </w:pPr>
            <w:r>
              <w:rPr>
                <w:snapToGrid w:val="0"/>
                <w:kern w:val="0"/>
                <w:szCs w:val="21"/>
              </w:rPr>
              <w:t>155.29</w:t>
            </w:r>
          </w:p>
        </w:tc>
        <w:tc>
          <w:tcPr>
            <w:tcW w:w="1814" w:type="dxa"/>
            <w:vAlign w:val="center"/>
          </w:tcPr>
          <w:p w:rsidR="000A68A4" w:rsidRDefault="006A59F5">
            <w:pPr>
              <w:autoSpaceDE w:val="0"/>
              <w:adjustRightInd w:val="0"/>
              <w:snapToGrid w:val="0"/>
              <w:jc w:val="center"/>
              <w:rPr>
                <w:snapToGrid w:val="0"/>
                <w:kern w:val="0"/>
                <w:szCs w:val="21"/>
              </w:rPr>
            </w:pPr>
            <w:r>
              <w:rPr>
                <w:rFonts w:hint="eastAsia"/>
                <w:snapToGrid w:val="0"/>
                <w:kern w:val="0"/>
                <w:szCs w:val="21"/>
              </w:rPr>
              <w:t>332</w:t>
            </w:r>
          </w:p>
        </w:tc>
        <w:tc>
          <w:tcPr>
            <w:tcW w:w="2065" w:type="dxa"/>
            <w:vAlign w:val="center"/>
          </w:tcPr>
          <w:p w:rsidR="000A68A4" w:rsidRDefault="006A59F5">
            <w:pPr>
              <w:tabs>
                <w:tab w:val="left" w:pos="2760"/>
              </w:tabs>
              <w:adjustRightInd w:val="0"/>
              <w:snapToGrid w:val="0"/>
              <w:jc w:val="center"/>
              <w:rPr>
                <w:snapToGrid w:val="0"/>
                <w:kern w:val="0"/>
                <w:szCs w:val="21"/>
              </w:rPr>
            </w:pPr>
            <w:r>
              <w:rPr>
                <w:snapToGrid w:val="0"/>
                <w:kern w:val="0"/>
                <w:szCs w:val="21"/>
              </w:rPr>
              <w:t>51</w:t>
            </w:r>
            <w:r>
              <w:rPr>
                <w:rFonts w:hint="eastAsia"/>
                <w:snapToGrid w:val="0"/>
                <w:kern w:val="0"/>
                <w:szCs w:val="21"/>
              </w:rPr>
              <w:t>6</w:t>
            </w:r>
          </w:p>
        </w:tc>
      </w:tr>
      <w:tr w:rsidR="000A68A4">
        <w:trPr>
          <w:cantSplit/>
          <w:trHeight w:val="340"/>
          <w:jc w:val="center"/>
        </w:trPr>
        <w:tc>
          <w:tcPr>
            <w:tcW w:w="2040" w:type="dxa"/>
            <w:vAlign w:val="center"/>
          </w:tcPr>
          <w:p w:rsidR="000A68A4" w:rsidRDefault="006A59F5">
            <w:pPr>
              <w:tabs>
                <w:tab w:val="left" w:pos="2760"/>
              </w:tabs>
              <w:adjustRightInd w:val="0"/>
              <w:snapToGrid w:val="0"/>
              <w:jc w:val="center"/>
              <w:rPr>
                <w:snapToGrid w:val="0"/>
                <w:kern w:val="0"/>
                <w:szCs w:val="21"/>
              </w:rPr>
            </w:pPr>
            <w:r>
              <w:rPr>
                <w:snapToGrid w:val="0"/>
                <w:kern w:val="0"/>
                <w:szCs w:val="21"/>
              </w:rPr>
              <w:t>合计</w:t>
            </w:r>
          </w:p>
        </w:tc>
        <w:tc>
          <w:tcPr>
            <w:tcW w:w="2357" w:type="dxa"/>
            <w:vAlign w:val="center"/>
          </w:tcPr>
          <w:p w:rsidR="000A68A4" w:rsidRDefault="006A59F5">
            <w:pPr>
              <w:tabs>
                <w:tab w:val="left" w:pos="2760"/>
              </w:tabs>
              <w:adjustRightInd w:val="0"/>
              <w:snapToGrid w:val="0"/>
              <w:jc w:val="center"/>
              <w:rPr>
                <w:snapToGrid w:val="0"/>
                <w:kern w:val="0"/>
                <w:szCs w:val="21"/>
              </w:rPr>
            </w:pPr>
            <w:r>
              <w:rPr>
                <w:snapToGrid w:val="0"/>
                <w:kern w:val="0"/>
                <w:szCs w:val="21"/>
              </w:rPr>
              <w:t>/</w:t>
            </w:r>
          </w:p>
        </w:tc>
        <w:tc>
          <w:tcPr>
            <w:tcW w:w="1814" w:type="dxa"/>
            <w:vAlign w:val="center"/>
          </w:tcPr>
          <w:p w:rsidR="000A68A4" w:rsidRDefault="006A59F5">
            <w:pPr>
              <w:tabs>
                <w:tab w:val="left" w:pos="2760"/>
              </w:tabs>
              <w:adjustRightInd w:val="0"/>
              <w:snapToGrid w:val="0"/>
              <w:jc w:val="center"/>
              <w:rPr>
                <w:snapToGrid w:val="0"/>
                <w:kern w:val="0"/>
                <w:szCs w:val="21"/>
              </w:rPr>
            </w:pPr>
            <w:r>
              <w:rPr>
                <w:rFonts w:hint="eastAsia"/>
                <w:snapToGrid w:val="0"/>
                <w:kern w:val="0"/>
                <w:szCs w:val="21"/>
              </w:rPr>
              <w:t>457</w:t>
            </w:r>
          </w:p>
        </w:tc>
        <w:tc>
          <w:tcPr>
            <w:tcW w:w="2065" w:type="dxa"/>
            <w:vAlign w:val="center"/>
          </w:tcPr>
          <w:p w:rsidR="000A68A4" w:rsidRDefault="006A59F5">
            <w:pPr>
              <w:tabs>
                <w:tab w:val="left" w:pos="2760"/>
              </w:tabs>
              <w:adjustRightInd w:val="0"/>
              <w:snapToGrid w:val="0"/>
              <w:jc w:val="center"/>
              <w:rPr>
                <w:snapToGrid w:val="0"/>
                <w:kern w:val="0"/>
                <w:szCs w:val="21"/>
              </w:rPr>
            </w:pPr>
            <w:r>
              <w:rPr>
                <w:rFonts w:hint="eastAsia"/>
                <w:snapToGrid w:val="0"/>
                <w:kern w:val="0"/>
                <w:szCs w:val="21"/>
              </w:rPr>
              <w:t>748</w:t>
            </w:r>
          </w:p>
        </w:tc>
      </w:tr>
    </w:tbl>
    <w:p w:rsidR="000A68A4" w:rsidRDefault="006A59F5">
      <w:pPr>
        <w:tabs>
          <w:tab w:val="left" w:pos="2760"/>
        </w:tabs>
        <w:ind w:firstLineChars="200" w:firstLine="420"/>
        <w:rPr>
          <w:rFonts w:ascii="楷体" w:eastAsia="楷体" w:hAnsi="楷体" w:cs="楷体"/>
          <w:szCs w:val="21"/>
        </w:rPr>
      </w:pPr>
      <w:r>
        <w:rPr>
          <w:rFonts w:ascii="楷体" w:eastAsia="楷体" w:hAnsi="楷体" w:cs="楷体"/>
          <w:szCs w:val="21"/>
        </w:rPr>
        <w:t>注：表中自然植被的平均生产力参照杨红飞等《近10年新疆草地生态系统净初级生产力及其时空格局变化研究》（草业学报，2014（6）：39-50）中有关数据。</w:t>
      </w:r>
    </w:p>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t>4.2.</w:t>
      </w:r>
      <w:r>
        <w:rPr>
          <w:rFonts w:eastAsia="黑体" w:hint="eastAsia"/>
          <w:bCs/>
          <w:kern w:val="0"/>
          <w:sz w:val="28"/>
          <w:szCs w:val="28"/>
        </w:rPr>
        <w:t>8</w:t>
      </w:r>
      <w:r>
        <w:rPr>
          <w:rFonts w:eastAsia="黑体" w:hint="eastAsia"/>
          <w:bCs/>
          <w:kern w:val="0"/>
          <w:sz w:val="28"/>
          <w:szCs w:val="28"/>
          <w:lang w:val="zh-CN"/>
        </w:rPr>
        <w:t>野生动物资源现状调查与评价</w:t>
      </w:r>
    </w:p>
    <w:p w:rsidR="000A68A4" w:rsidRDefault="006A59F5">
      <w:pPr>
        <w:widowControl/>
        <w:spacing w:line="360" w:lineRule="auto"/>
        <w:ind w:firstLineChars="200" w:firstLine="480"/>
        <w:jc w:val="left"/>
        <w:rPr>
          <w:kern w:val="0"/>
          <w:sz w:val="24"/>
        </w:rPr>
      </w:pPr>
      <w:r>
        <w:rPr>
          <w:kern w:val="0"/>
          <w:sz w:val="24"/>
        </w:rPr>
        <w:t>（</w:t>
      </w:r>
      <w:r>
        <w:rPr>
          <w:kern w:val="0"/>
          <w:sz w:val="24"/>
        </w:rPr>
        <w:t>1</w:t>
      </w:r>
      <w:r>
        <w:rPr>
          <w:kern w:val="0"/>
          <w:sz w:val="24"/>
        </w:rPr>
        <w:t>）野生动物区划</w:t>
      </w:r>
    </w:p>
    <w:p w:rsidR="000A68A4" w:rsidRDefault="006A59F5">
      <w:pPr>
        <w:widowControl/>
        <w:spacing w:line="360" w:lineRule="auto"/>
        <w:ind w:firstLineChars="200" w:firstLine="480"/>
        <w:jc w:val="left"/>
        <w:rPr>
          <w:kern w:val="0"/>
          <w:sz w:val="24"/>
        </w:rPr>
      </w:pPr>
      <w:r>
        <w:rPr>
          <w:kern w:val="0"/>
          <w:sz w:val="24"/>
        </w:rPr>
        <w:t>根据《中国动物地理》的动物地理区划标准，拟建</w:t>
      </w:r>
      <w:r>
        <w:rPr>
          <w:rFonts w:hint="eastAsia"/>
          <w:kern w:val="0"/>
          <w:sz w:val="24"/>
        </w:rPr>
        <w:t>项目</w:t>
      </w:r>
      <w:r>
        <w:rPr>
          <w:kern w:val="0"/>
          <w:sz w:val="24"/>
        </w:rPr>
        <w:t>所在区域的动物区系属于古北界、蒙新区、西部荒漠亚区、塔里木盆地省、天山南麓平原洲、塔里木河中上游区。</w:t>
      </w:r>
    </w:p>
    <w:p w:rsidR="000A68A4" w:rsidRDefault="006A59F5">
      <w:pPr>
        <w:widowControl/>
        <w:spacing w:line="360" w:lineRule="auto"/>
        <w:ind w:firstLineChars="200" w:firstLine="480"/>
        <w:jc w:val="left"/>
        <w:rPr>
          <w:kern w:val="0"/>
          <w:sz w:val="24"/>
        </w:rPr>
      </w:pPr>
      <w:r>
        <w:rPr>
          <w:kern w:val="0"/>
          <w:sz w:val="24"/>
        </w:rPr>
        <w:t>（</w:t>
      </w:r>
      <w:r>
        <w:rPr>
          <w:kern w:val="0"/>
          <w:sz w:val="24"/>
        </w:rPr>
        <w:t>2</w:t>
      </w:r>
      <w:r>
        <w:rPr>
          <w:kern w:val="0"/>
          <w:sz w:val="24"/>
        </w:rPr>
        <w:t>）野生动物栖息生境类型</w:t>
      </w:r>
    </w:p>
    <w:p w:rsidR="000A68A4" w:rsidRDefault="006A59F5">
      <w:pPr>
        <w:widowControl/>
        <w:spacing w:line="360" w:lineRule="auto"/>
        <w:ind w:firstLineChars="200" w:firstLine="480"/>
        <w:jc w:val="left"/>
        <w:rPr>
          <w:kern w:val="0"/>
          <w:sz w:val="24"/>
        </w:rPr>
      </w:pPr>
      <w:r>
        <w:rPr>
          <w:kern w:val="0"/>
          <w:sz w:val="24"/>
        </w:rPr>
        <w:t>拟建</w:t>
      </w:r>
      <w:r>
        <w:rPr>
          <w:rFonts w:hint="eastAsia"/>
          <w:kern w:val="0"/>
          <w:sz w:val="24"/>
        </w:rPr>
        <w:t>项目</w:t>
      </w:r>
      <w:r>
        <w:rPr>
          <w:kern w:val="0"/>
          <w:sz w:val="24"/>
        </w:rPr>
        <w:t>区域地处塔里木盆地，位于天山南麓、塔克拉玛干沙漠北部边缘，为塔里木河冲积平原，地势较为平坦。通过对项目区内动物的实地调查和有关资料的查询，</w:t>
      </w:r>
      <w:r>
        <w:rPr>
          <w:kern w:val="0"/>
          <w:sz w:val="24"/>
          <w:szCs w:val="28"/>
        </w:rPr>
        <w:t>野生动物生存环境可分为以下</w:t>
      </w:r>
      <w:r>
        <w:rPr>
          <w:kern w:val="0"/>
          <w:sz w:val="24"/>
          <w:szCs w:val="28"/>
        </w:rPr>
        <w:t>2</w:t>
      </w:r>
      <w:r>
        <w:rPr>
          <w:kern w:val="0"/>
          <w:sz w:val="24"/>
          <w:szCs w:val="28"/>
        </w:rPr>
        <w:t>种类型：</w:t>
      </w:r>
    </w:p>
    <w:p w:rsidR="000A68A4" w:rsidRDefault="006A59F5">
      <w:pPr>
        <w:widowControl/>
        <w:spacing w:line="360" w:lineRule="auto"/>
        <w:ind w:firstLineChars="200" w:firstLine="480"/>
        <w:rPr>
          <w:kern w:val="0"/>
          <w:sz w:val="24"/>
          <w:szCs w:val="28"/>
        </w:rPr>
      </w:pPr>
      <w:r>
        <w:rPr>
          <w:rFonts w:hint="eastAsia"/>
          <w:kern w:val="0"/>
          <w:sz w:val="24"/>
          <w:szCs w:val="28"/>
        </w:rPr>
        <w:t>①</w:t>
      </w:r>
      <w:r>
        <w:rPr>
          <w:kern w:val="0"/>
          <w:sz w:val="24"/>
          <w:szCs w:val="28"/>
        </w:rPr>
        <w:t>灌丛区：在项目区北部植被生长较好的区域，分布着以柽柳、盐穗木等为主的灌丛，为野生动物提供了另一类型的栖息场所和隐蔽地。</w:t>
      </w:r>
    </w:p>
    <w:p w:rsidR="000A68A4" w:rsidRDefault="006A59F5">
      <w:pPr>
        <w:widowControl/>
        <w:spacing w:line="360" w:lineRule="auto"/>
        <w:ind w:firstLineChars="200" w:firstLine="480"/>
        <w:jc w:val="left"/>
        <w:rPr>
          <w:kern w:val="0"/>
          <w:sz w:val="24"/>
          <w:szCs w:val="28"/>
        </w:rPr>
      </w:pPr>
      <w:r>
        <w:rPr>
          <w:rFonts w:ascii="宋体" w:hAnsi="宋体" w:cs="宋体" w:hint="eastAsia"/>
          <w:kern w:val="0"/>
          <w:sz w:val="24"/>
          <w:szCs w:val="28"/>
        </w:rPr>
        <w:t>②</w:t>
      </w:r>
      <w:r>
        <w:rPr>
          <w:kern w:val="0"/>
          <w:sz w:val="24"/>
          <w:szCs w:val="28"/>
        </w:rPr>
        <w:t>荒漠区：在项目区南部植被覆盖度较低的区域主要以半灌木荒漠为主，栖息分布着部分耐旱型野生动物，野生动物生存条件相对较差。</w:t>
      </w:r>
    </w:p>
    <w:p w:rsidR="000A68A4" w:rsidRDefault="006A59F5">
      <w:pPr>
        <w:widowControl/>
        <w:spacing w:line="360" w:lineRule="auto"/>
        <w:ind w:firstLineChars="200" w:firstLine="480"/>
        <w:jc w:val="left"/>
        <w:rPr>
          <w:kern w:val="0"/>
          <w:sz w:val="24"/>
        </w:rPr>
      </w:pPr>
      <w:r>
        <w:rPr>
          <w:kern w:val="0"/>
          <w:sz w:val="24"/>
        </w:rPr>
        <w:t>（</w:t>
      </w:r>
      <w:r>
        <w:rPr>
          <w:kern w:val="0"/>
          <w:sz w:val="24"/>
        </w:rPr>
        <w:t>3</w:t>
      </w:r>
      <w:r>
        <w:rPr>
          <w:kern w:val="0"/>
          <w:sz w:val="24"/>
        </w:rPr>
        <w:t>）野生动物种类及分布</w:t>
      </w:r>
    </w:p>
    <w:p w:rsidR="000A68A4" w:rsidRDefault="006A59F5">
      <w:pPr>
        <w:widowControl/>
        <w:spacing w:line="360" w:lineRule="auto"/>
        <w:ind w:firstLineChars="200" w:firstLine="480"/>
        <w:jc w:val="left"/>
        <w:rPr>
          <w:kern w:val="0"/>
          <w:sz w:val="24"/>
          <w:lang w:val="zh-CN"/>
        </w:rPr>
      </w:pPr>
      <w:r>
        <w:rPr>
          <w:kern w:val="0"/>
          <w:sz w:val="24"/>
          <w:lang w:val="zh-CN"/>
        </w:rPr>
        <w:t>通过对区域动物的实地调查和有关调查资料的查询，项目区栖息分布着各种野生脊椎动物</w:t>
      </w:r>
      <w:r>
        <w:rPr>
          <w:rFonts w:hint="eastAsia"/>
          <w:kern w:val="0"/>
          <w:sz w:val="24"/>
        </w:rPr>
        <w:t>34</w:t>
      </w:r>
      <w:r>
        <w:rPr>
          <w:kern w:val="0"/>
          <w:sz w:val="24"/>
          <w:lang w:val="zh-CN"/>
        </w:rPr>
        <w:t>种，其中爬行类</w:t>
      </w:r>
      <w:r>
        <w:rPr>
          <w:kern w:val="0"/>
          <w:sz w:val="24"/>
          <w:lang w:val="zh-CN"/>
        </w:rPr>
        <w:t>4</w:t>
      </w:r>
      <w:r>
        <w:rPr>
          <w:kern w:val="0"/>
          <w:sz w:val="24"/>
          <w:lang w:val="zh-CN"/>
        </w:rPr>
        <w:t>种，鸟类</w:t>
      </w:r>
      <w:r>
        <w:rPr>
          <w:kern w:val="0"/>
          <w:sz w:val="24"/>
          <w:lang w:val="zh-CN"/>
        </w:rPr>
        <w:t>2</w:t>
      </w:r>
      <w:r>
        <w:rPr>
          <w:rFonts w:hint="eastAsia"/>
          <w:kern w:val="0"/>
          <w:sz w:val="24"/>
        </w:rPr>
        <w:t>3</w:t>
      </w:r>
      <w:r>
        <w:rPr>
          <w:kern w:val="0"/>
          <w:sz w:val="24"/>
          <w:lang w:val="zh-CN"/>
        </w:rPr>
        <w:t>种，哺乳类</w:t>
      </w:r>
      <w:r>
        <w:rPr>
          <w:rFonts w:hint="eastAsia"/>
          <w:kern w:val="0"/>
          <w:sz w:val="24"/>
        </w:rPr>
        <w:t>7</w:t>
      </w:r>
      <w:r>
        <w:rPr>
          <w:kern w:val="0"/>
          <w:sz w:val="24"/>
          <w:lang w:val="zh-CN"/>
        </w:rPr>
        <w:t>种。各种野生脊椎动物分布状况见表</w:t>
      </w:r>
      <w:r>
        <w:rPr>
          <w:kern w:val="0"/>
          <w:sz w:val="24"/>
          <w:lang w:val="zh-CN"/>
        </w:rPr>
        <w:t>4.2-</w:t>
      </w:r>
      <w:r>
        <w:rPr>
          <w:rFonts w:hint="eastAsia"/>
          <w:kern w:val="0"/>
          <w:sz w:val="24"/>
        </w:rPr>
        <w:t>12</w:t>
      </w:r>
      <w:r>
        <w:rPr>
          <w:rFonts w:hint="eastAsia"/>
          <w:kern w:val="0"/>
          <w:sz w:val="24"/>
          <w:lang w:val="zh-CN"/>
        </w:rPr>
        <w:t>。</w:t>
      </w:r>
    </w:p>
    <w:p w:rsidR="000A68A4" w:rsidRDefault="006A59F5">
      <w:pPr>
        <w:widowControl/>
        <w:adjustRightInd w:val="0"/>
        <w:snapToGrid w:val="0"/>
        <w:ind w:left="-6" w:firstLine="561"/>
        <w:jc w:val="left"/>
        <w:rPr>
          <w:b/>
          <w:kern w:val="0"/>
          <w:sz w:val="24"/>
        </w:rPr>
      </w:pPr>
      <w:r>
        <w:rPr>
          <w:b/>
          <w:kern w:val="0"/>
          <w:sz w:val="24"/>
        </w:rPr>
        <w:lastRenderedPageBreak/>
        <w:t>表</w:t>
      </w:r>
      <w:r>
        <w:rPr>
          <w:b/>
          <w:kern w:val="0"/>
          <w:sz w:val="24"/>
        </w:rPr>
        <w:t>4.2-</w:t>
      </w:r>
      <w:r>
        <w:rPr>
          <w:rFonts w:hint="eastAsia"/>
          <w:b/>
          <w:kern w:val="0"/>
          <w:sz w:val="24"/>
        </w:rPr>
        <w:t>12</w:t>
      </w:r>
      <w:r>
        <w:rPr>
          <w:b/>
          <w:kern w:val="0"/>
          <w:sz w:val="24"/>
        </w:rPr>
        <w:t xml:space="preserve">              </w:t>
      </w:r>
      <w:r>
        <w:rPr>
          <w:b/>
          <w:kern w:val="0"/>
          <w:sz w:val="24"/>
        </w:rPr>
        <w:t>评价区主要及脊椎动物名录及其种类和分布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3286"/>
        <w:gridCol w:w="1159"/>
        <w:gridCol w:w="708"/>
        <w:gridCol w:w="708"/>
        <w:gridCol w:w="708"/>
      </w:tblGrid>
      <w:tr w:rsidR="000A68A4">
        <w:tc>
          <w:tcPr>
            <w:tcW w:w="1727" w:type="dxa"/>
            <w:vMerge w:val="restart"/>
            <w:vAlign w:val="center"/>
          </w:tcPr>
          <w:p w:rsidR="000A68A4" w:rsidRDefault="006A59F5">
            <w:pPr>
              <w:widowControl/>
              <w:spacing w:line="300" w:lineRule="exact"/>
              <w:jc w:val="center"/>
              <w:rPr>
                <w:kern w:val="0"/>
                <w:szCs w:val="21"/>
              </w:rPr>
            </w:pPr>
            <w:r>
              <w:rPr>
                <w:kern w:val="0"/>
                <w:szCs w:val="21"/>
              </w:rPr>
              <w:t>种</w:t>
            </w:r>
            <w:r>
              <w:rPr>
                <w:kern w:val="0"/>
                <w:szCs w:val="21"/>
              </w:rPr>
              <w:t xml:space="preserve"> </w:t>
            </w:r>
            <w:r>
              <w:rPr>
                <w:kern w:val="0"/>
                <w:szCs w:val="21"/>
              </w:rPr>
              <w:t>名</w:t>
            </w:r>
          </w:p>
        </w:tc>
        <w:tc>
          <w:tcPr>
            <w:tcW w:w="3286" w:type="dxa"/>
            <w:vMerge w:val="restart"/>
            <w:vAlign w:val="center"/>
          </w:tcPr>
          <w:p w:rsidR="000A68A4" w:rsidRDefault="006A59F5">
            <w:pPr>
              <w:widowControl/>
              <w:spacing w:line="300" w:lineRule="exact"/>
              <w:jc w:val="center"/>
              <w:rPr>
                <w:kern w:val="0"/>
                <w:szCs w:val="21"/>
              </w:rPr>
            </w:pPr>
            <w:r>
              <w:rPr>
                <w:kern w:val="0"/>
                <w:szCs w:val="21"/>
              </w:rPr>
              <w:t>拉丁名</w:t>
            </w:r>
          </w:p>
        </w:tc>
        <w:tc>
          <w:tcPr>
            <w:tcW w:w="1159" w:type="dxa"/>
            <w:vMerge w:val="restart"/>
            <w:vAlign w:val="center"/>
          </w:tcPr>
          <w:p w:rsidR="000A68A4" w:rsidRDefault="006A59F5">
            <w:pPr>
              <w:widowControl/>
              <w:spacing w:line="300" w:lineRule="exact"/>
              <w:jc w:val="center"/>
              <w:rPr>
                <w:kern w:val="0"/>
                <w:szCs w:val="21"/>
              </w:rPr>
            </w:pPr>
            <w:r>
              <w:rPr>
                <w:kern w:val="0"/>
                <w:szCs w:val="21"/>
              </w:rPr>
              <w:t>居留特性</w:t>
            </w:r>
          </w:p>
        </w:tc>
        <w:tc>
          <w:tcPr>
            <w:tcW w:w="2124" w:type="dxa"/>
            <w:gridSpan w:val="3"/>
            <w:vAlign w:val="center"/>
          </w:tcPr>
          <w:p w:rsidR="000A68A4" w:rsidRDefault="006A59F5">
            <w:pPr>
              <w:widowControl/>
              <w:spacing w:line="300" w:lineRule="exact"/>
              <w:jc w:val="center"/>
              <w:rPr>
                <w:kern w:val="0"/>
                <w:szCs w:val="21"/>
              </w:rPr>
            </w:pPr>
            <w:r>
              <w:rPr>
                <w:kern w:val="0"/>
                <w:szCs w:val="21"/>
              </w:rPr>
              <w:t>分布及频度</w:t>
            </w:r>
          </w:p>
        </w:tc>
      </w:tr>
      <w:tr w:rsidR="000A68A4">
        <w:tc>
          <w:tcPr>
            <w:tcW w:w="1727" w:type="dxa"/>
            <w:vMerge/>
            <w:vAlign w:val="center"/>
          </w:tcPr>
          <w:p w:rsidR="000A68A4" w:rsidRDefault="000A68A4">
            <w:pPr>
              <w:widowControl/>
              <w:spacing w:line="300" w:lineRule="exact"/>
              <w:jc w:val="center"/>
              <w:rPr>
                <w:kern w:val="0"/>
                <w:szCs w:val="21"/>
              </w:rPr>
            </w:pPr>
          </w:p>
        </w:tc>
        <w:tc>
          <w:tcPr>
            <w:tcW w:w="3286" w:type="dxa"/>
            <w:vMerge/>
            <w:vAlign w:val="center"/>
          </w:tcPr>
          <w:p w:rsidR="000A68A4" w:rsidRDefault="000A68A4">
            <w:pPr>
              <w:widowControl/>
              <w:spacing w:line="300" w:lineRule="exact"/>
              <w:jc w:val="center"/>
              <w:rPr>
                <w:kern w:val="0"/>
                <w:szCs w:val="21"/>
              </w:rPr>
            </w:pPr>
          </w:p>
        </w:tc>
        <w:tc>
          <w:tcPr>
            <w:tcW w:w="1159" w:type="dxa"/>
            <w:vMerge/>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Ⅰ</w:t>
            </w:r>
          </w:p>
        </w:tc>
        <w:tc>
          <w:tcPr>
            <w:tcW w:w="708" w:type="dxa"/>
            <w:vAlign w:val="center"/>
          </w:tcPr>
          <w:p w:rsidR="000A68A4" w:rsidRDefault="006A59F5">
            <w:pPr>
              <w:widowControl/>
              <w:spacing w:line="300" w:lineRule="exact"/>
              <w:jc w:val="center"/>
              <w:rPr>
                <w:kern w:val="0"/>
                <w:szCs w:val="21"/>
              </w:rPr>
            </w:pPr>
            <w:r>
              <w:rPr>
                <w:kern w:val="0"/>
                <w:szCs w:val="21"/>
              </w:rPr>
              <w:t>Ⅱ</w:t>
            </w:r>
          </w:p>
        </w:tc>
        <w:tc>
          <w:tcPr>
            <w:tcW w:w="708" w:type="dxa"/>
            <w:vAlign w:val="center"/>
          </w:tcPr>
          <w:p w:rsidR="000A68A4" w:rsidRDefault="006A59F5">
            <w:pPr>
              <w:widowControl/>
              <w:spacing w:line="300" w:lineRule="exact"/>
              <w:jc w:val="center"/>
              <w:rPr>
                <w:kern w:val="0"/>
                <w:szCs w:val="21"/>
              </w:rPr>
            </w:pPr>
            <w:r>
              <w:rPr>
                <w:kern w:val="0"/>
                <w:szCs w:val="21"/>
              </w:rPr>
              <w:t>Ⅲ</w:t>
            </w:r>
          </w:p>
        </w:tc>
      </w:tr>
      <w:tr w:rsidR="000A68A4">
        <w:tc>
          <w:tcPr>
            <w:tcW w:w="8296" w:type="dxa"/>
            <w:gridSpan w:val="6"/>
            <w:vAlign w:val="center"/>
          </w:tcPr>
          <w:p w:rsidR="000A68A4" w:rsidRDefault="006A59F5">
            <w:pPr>
              <w:widowControl/>
              <w:spacing w:line="300" w:lineRule="exact"/>
              <w:jc w:val="center"/>
              <w:rPr>
                <w:kern w:val="0"/>
                <w:szCs w:val="21"/>
              </w:rPr>
            </w:pPr>
            <w:r>
              <w:rPr>
                <w:kern w:val="0"/>
                <w:szCs w:val="21"/>
              </w:rPr>
              <w:t>爬行类</w:t>
            </w:r>
          </w:p>
        </w:tc>
      </w:tr>
      <w:tr w:rsidR="000A68A4">
        <w:tc>
          <w:tcPr>
            <w:tcW w:w="1727" w:type="dxa"/>
            <w:vAlign w:val="center"/>
          </w:tcPr>
          <w:p w:rsidR="000A68A4" w:rsidRDefault="006A59F5">
            <w:pPr>
              <w:widowControl/>
              <w:spacing w:line="300" w:lineRule="exact"/>
              <w:jc w:val="center"/>
              <w:rPr>
                <w:kern w:val="0"/>
                <w:szCs w:val="21"/>
              </w:rPr>
            </w:pPr>
            <w:r>
              <w:rPr>
                <w:kern w:val="0"/>
                <w:szCs w:val="21"/>
              </w:rPr>
              <w:t>新疆鬣蜥</w:t>
            </w:r>
          </w:p>
        </w:tc>
        <w:tc>
          <w:tcPr>
            <w:tcW w:w="3286" w:type="dxa"/>
            <w:vAlign w:val="center"/>
          </w:tcPr>
          <w:p w:rsidR="000A68A4" w:rsidRDefault="006A59F5">
            <w:pPr>
              <w:widowControl/>
              <w:spacing w:line="300" w:lineRule="exact"/>
              <w:jc w:val="center"/>
              <w:rPr>
                <w:i/>
                <w:iCs/>
                <w:kern w:val="0"/>
                <w:szCs w:val="21"/>
              </w:rPr>
            </w:pPr>
            <w:r>
              <w:rPr>
                <w:i/>
                <w:iCs/>
                <w:kern w:val="0"/>
                <w:szCs w:val="21"/>
              </w:rPr>
              <w:t>Agama stoliczkana</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南疆沙蜥</w:t>
            </w:r>
          </w:p>
        </w:tc>
        <w:tc>
          <w:tcPr>
            <w:tcW w:w="3286" w:type="dxa"/>
            <w:vAlign w:val="center"/>
          </w:tcPr>
          <w:p w:rsidR="000A68A4" w:rsidRDefault="006A59F5">
            <w:pPr>
              <w:widowControl/>
              <w:spacing w:line="300" w:lineRule="exact"/>
              <w:jc w:val="center"/>
              <w:rPr>
                <w:i/>
                <w:iCs/>
                <w:kern w:val="0"/>
                <w:szCs w:val="21"/>
              </w:rPr>
            </w:pPr>
            <w:r>
              <w:rPr>
                <w:i/>
                <w:iCs/>
                <w:kern w:val="0"/>
                <w:szCs w:val="21"/>
              </w:rPr>
              <w:t>Phrynocephalus forsythi</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密点麻蜥</w:t>
            </w:r>
          </w:p>
        </w:tc>
        <w:tc>
          <w:tcPr>
            <w:tcW w:w="3286" w:type="dxa"/>
            <w:vAlign w:val="center"/>
          </w:tcPr>
          <w:p w:rsidR="000A68A4" w:rsidRDefault="006A59F5">
            <w:pPr>
              <w:widowControl/>
              <w:spacing w:line="300" w:lineRule="exact"/>
              <w:jc w:val="center"/>
              <w:rPr>
                <w:i/>
                <w:iCs/>
                <w:kern w:val="0"/>
                <w:szCs w:val="21"/>
              </w:rPr>
            </w:pPr>
            <w:r>
              <w:rPr>
                <w:i/>
                <w:iCs/>
                <w:kern w:val="0"/>
                <w:szCs w:val="21"/>
              </w:rPr>
              <w:t>Eremias multionllata</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荒漠麻蜥</w:t>
            </w:r>
          </w:p>
        </w:tc>
        <w:tc>
          <w:tcPr>
            <w:tcW w:w="3286" w:type="dxa"/>
            <w:vAlign w:val="center"/>
          </w:tcPr>
          <w:p w:rsidR="000A68A4" w:rsidRDefault="006A59F5">
            <w:pPr>
              <w:widowControl/>
              <w:spacing w:line="300" w:lineRule="exact"/>
              <w:jc w:val="center"/>
              <w:rPr>
                <w:i/>
                <w:iCs/>
                <w:kern w:val="0"/>
                <w:szCs w:val="21"/>
              </w:rPr>
            </w:pPr>
            <w:r>
              <w:rPr>
                <w:i/>
                <w:iCs/>
                <w:kern w:val="0"/>
                <w:szCs w:val="21"/>
              </w:rPr>
              <w:t>Eremias przewalskii</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8296" w:type="dxa"/>
            <w:gridSpan w:val="6"/>
            <w:vAlign w:val="center"/>
          </w:tcPr>
          <w:p w:rsidR="000A68A4" w:rsidRDefault="006A59F5">
            <w:pPr>
              <w:widowControl/>
              <w:spacing w:line="300" w:lineRule="exact"/>
              <w:jc w:val="center"/>
              <w:rPr>
                <w:kern w:val="0"/>
                <w:szCs w:val="21"/>
              </w:rPr>
            </w:pPr>
            <w:r>
              <w:rPr>
                <w:kern w:val="0"/>
                <w:szCs w:val="21"/>
              </w:rPr>
              <w:t>鸟类</w:t>
            </w:r>
          </w:p>
        </w:tc>
      </w:tr>
      <w:tr w:rsidR="000A68A4">
        <w:tc>
          <w:tcPr>
            <w:tcW w:w="1727" w:type="dxa"/>
            <w:vAlign w:val="center"/>
          </w:tcPr>
          <w:p w:rsidR="000A68A4" w:rsidRDefault="006A59F5">
            <w:pPr>
              <w:widowControl/>
              <w:spacing w:line="300" w:lineRule="exact"/>
              <w:jc w:val="center"/>
              <w:rPr>
                <w:kern w:val="0"/>
                <w:szCs w:val="21"/>
              </w:rPr>
            </w:pPr>
            <w:r>
              <w:rPr>
                <w:kern w:val="0"/>
                <w:szCs w:val="21"/>
              </w:rPr>
              <w:t>环颈雉</w:t>
            </w:r>
          </w:p>
        </w:tc>
        <w:tc>
          <w:tcPr>
            <w:tcW w:w="3286" w:type="dxa"/>
            <w:vAlign w:val="center"/>
          </w:tcPr>
          <w:p w:rsidR="000A68A4" w:rsidRDefault="006A59F5">
            <w:pPr>
              <w:widowControl/>
              <w:spacing w:line="300" w:lineRule="exact"/>
              <w:jc w:val="center"/>
              <w:rPr>
                <w:i/>
                <w:iCs/>
                <w:kern w:val="0"/>
                <w:szCs w:val="21"/>
              </w:rPr>
            </w:pPr>
            <w:r>
              <w:rPr>
                <w:i/>
                <w:iCs/>
                <w:kern w:val="0"/>
                <w:szCs w:val="21"/>
              </w:rPr>
              <w:t>Phasianus colchicus</w:t>
            </w:r>
          </w:p>
        </w:tc>
        <w:tc>
          <w:tcPr>
            <w:tcW w:w="1159" w:type="dxa"/>
            <w:vAlign w:val="center"/>
          </w:tcPr>
          <w:p w:rsidR="000A68A4" w:rsidRDefault="006A59F5">
            <w:pPr>
              <w:widowControl/>
              <w:spacing w:line="300" w:lineRule="exact"/>
              <w:jc w:val="center"/>
              <w:rPr>
                <w:kern w:val="0"/>
                <w:szCs w:val="21"/>
              </w:rPr>
            </w:pPr>
            <w:r>
              <w:rPr>
                <w:kern w:val="0"/>
                <w:szCs w:val="21"/>
              </w:rPr>
              <w:t>R</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银鸥</w:t>
            </w:r>
          </w:p>
        </w:tc>
        <w:tc>
          <w:tcPr>
            <w:tcW w:w="3286" w:type="dxa"/>
            <w:vAlign w:val="center"/>
          </w:tcPr>
          <w:p w:rsidR="000A68A4" w:rsidRDefault="006A59F5">
            <w:pPr>
              <w:widowControl/>
              <w:spacing w:line="300" w:lineRule="exact"/>
              <w:jc w:val="center"/>
              <w:rPr>
                <w:i/>
                <w:iCs/>
                <w:kern w:val="0"/>
                <w:szCs w:val="21"/>
              </w:rPr>
            </w:pPr>
            <w:r>
              <w:rPr>
                <w:i/>
                <w:iCs/>
                <w:kern w:val="0"/>
                <w:szCs w:val="21"/>
              </w:rPr>
              <w:t>Larus argentatus</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红嘴鸥</w:t>
            </w:r>
          </w:p>
        </w:tc>
        <w:tc>
          <w:tcPr>
            <w:tcW w:w="3286" w:type="dxa"/>
            <w:vAlign w:val="center"/>
          </w:tcPr>
          <w:p w:rsidR="000A68A4" w:rsidRDefault="006A59F5">
            <w:pPr>
              <w:widowControl/>
              <w:spacing w:line="300" w:lineRule="exact"/>
              <w:jc w:val="center"/>
              <w:rPr>
                <w:i/>
                <w:iCs/>
                <w:kern w:val="0"/>
                <w:szCs w:val="21"/>
              </w:rPr>
            </w:pPr>
            <w:r>
              <w:rPr>
                <w:i/>
                <w:iCs/>
                <w:kern w:val="0"/>
                <w:szCs w:val="21"/>
              </w:rPr>
              <w:t>Lraus ridibundus</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原鸥</w:t>
            </w:r>
          </w:p>
        </w:tc>
        <w:tc>
          <w:tcPr>
            <w:tcW w:w="3286" w:type="dxa"/>
            <w:vAlign w:val="center"/>
          </w:tcPr>
          <w:p w:rsidR="000A68A4" w:rsidRDefault="006A59F5">
            <w:pPr>
              <w:widowControl/>
              <w:spacing w:line="300" w:lineRule="exact"/>
              <w:jc w:val="center"/>
              <w:rPr>
                <w:i/>
                <w:iCs/>
                <w:kern w:val="0"/>
                <w:szCs w:val="21"/>
              </w:rPr>
            </w:pPr>
            <w:r>
              <w:rPr>
                <w:i/>
                <w:iCs/>
                <w:kern w:val="0"/>
                <w:szCs w:val="21"/>
              </w:rPr>
              <w:t>Columba livia</w:t>
            </w:r>
          </w:p>
        </w:tc>
        <w:tc>
          <w:tcPr>
            <w:tcW w:w="1159" w:type="dxa"/>
            <w:vAlign w:val="center"/>
          </w:tcPr>
          <w:p w:rsidR="000A68A4" w:rsidRDefault="006A59F5">
            <w:pPr>
              <w:widowControl/>
              <w:spacing w:line="300" w:lineRule="exact"/>
              <w:jc w:val="center"/>
              <w:rPr>
                <w:kern w:val="0"/>
                <w:szCs w:val="21"/>
              </w:rPr>
            </w:pPr>
            <w:r>
              <w:rPr>
                <w:kern w:val="0"/>
                <w:szCs w:val="21"/>
              </w:rPr>
              <w:t>R</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欧斑鸠</w:t>
            </w:r>
          </w:p>
        </w:tc>
        <w:tc>
          <w:tcPr>
            <w:tcW w:w="3286" w:type="dxa"/>
            <w:vAlign w:val="center"/>
          </w:tcPr>
          <w:p w:rsidR="000A68A4" w:rsidRDefault="006A59F5">
            <w:pPr>
              <w:widowControl/>
              <w:spacing w:line="300" w:lineRule="exact"/>
              <w:jc w:val="center"/>
              <w:rPr>
                <w:i/>
                <w:iCs/>
                <w:kern w:val="0"/>
                <w:szCs w:val="21"/>
              </w:rPr>
            </w:pPr>
            <w:r>
              <w:rPr>
                <w:i/>
                <w:iCs/>
                <w:kern w:val="0"/>
                <w:szCs w:val="21"/>
              </w:rPr>
              <w:t>Streptopelia turtur</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灰斑鸠</w:t>
            </w:r>
          </w:p>
        </w:tc>
        <w:tc>
          <w:tcPr>
            <w:tcW w:w="3286" w:type="dxa"/>
            <w:vAlign w:val="center"/>
          </w:tcPr>
          <w:p w:rsidR="000A68A4" w:rsidRDefault="006A59F5">
            <w:pPr>
              <w:widowControl/>
              <w:spacing w:line="300" w:lineRule="exact"/>
              <w:jc w:val="center"/>
              <w:rPr>
                <w:i/>
                <w:iCs/>
                <w:kern w:val="0"/>
                <w:szCs w:val="21"/>
              </w:rPr>
            </w:pPr>
            <w:r>
              <w:rPr>
                <w:i/>
                <w:iCs/>
                <w:kern w:val="0"/>
                <w:szCs w:val="21"/>
              </w:rPr>
              <w:t>Streptopelia decaocto</w:t>
            </w:r>
          </w:p>
        </w:tc>
        <w:tc>
          <w:tcPr>
            <w:tcW w:w="1159" w:type="dxa"/>
            <w:vAlign w:val="center"/>
          </w:tcPr>
          <w:p w:rsidR="000A68A4" w:rsidRDefault="006A59F5">
            <w:pPr>
              <w:widowControl/>
              <w:spacing w:line="300" w:lineRule="exact"/>
              <w:jc w:val="center"/>
              <w:rPr>
                <w:kern w:val="0"/>
                <w:szCs w:val="21"/>
              </w:rPr>
            </w:pPr>
            <w:r>
              <w:rPr>
                <w:kern w:val="0"/>
                <w:szCs w:val="21"/>
              </w:rPr>
              <w:t>R</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戴胜</w:t>
            </w:r>
          </w:p>
        </w:tc>
        <w:tc>
          <w:tcPr>
            <w:tcW w:w="3286" w:type="dxa"/>
            <w:vAlign w:val="center"/>
          </w:tcPr>
          <w:p w:rsidR="000A68A4" w:rsidRDefault="006A59F5">
            <w:pPr>
              <w:widowControl/>
              <w:spacing w:line="300" w:lineRule="exact"/>
              <w:jc w:val="center"/>
              <w:rPr>
                <w:i/>
                <w:iCs/>
                <w:kern w:val="0"/>
                <w:szCs w:val="21"/>
              </w:rPr>
            </w:pPr>
            <w:r>
              <w:rPr>
                <w:i/>
                <w:iCs/>
                <w:kern w:val="0"/>
                <w:szCs w:val="21"/>
              </w:rPr>
              <w:t>Upup epops</w:t>
            </w:r>
          </w:p>
        </w:tc>
        <w:tc>
          <w:tcPr>
            <w:tcW w:w="1159" w:type="dxa"/>
            <w:vAlign w:val="center"/>
          </w:tcPr>
          <w:p w:rsidR="000A68A4" w:rsidRDefault="006A59F5">
            <w:pPr>
              <w:widowControl/>
              <w:spacing w:line="300" w:lineRule="exact"/>
              <w:jc w:val="center"/>
              <w:rPr>
                <w:kern w:val="0"/>
                <w:szCs w:val="21"/>
              </w:rPr>
            </w:pPr>
            <w:r>
              <w:rPr>
                <w:kern w:val="0"/>
                <w:szCs w:val="21"/>
              </w:rPr>
              <w:t>R</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白翅啄木鸟</w:t>
            </w:r>
          </w:p>
        </w:tc>
        <w:tc>
          <w:tcPr>
            <w:tcW w:w="3286" w:type="dxa"/>
            <w:vAlign w:val="center"/>
          </w:tcPr>
          <w:p w:rsidR="000A68A4" w:rsidRDefault="006A59F5">
            <w:pPr>
              <w:widowControl/>
              <w:spacing w:line="300" w:lineRule="exact"/>
              <w:jc w:val="center"/>
              <w:rPr>
                <w:i/>
                <w:iCs/>
                <w:kern w:val="0"/>
                <w:szCs w:val="21"/>
              </w:rPr>
            </w:pPr>
            <w:r>
              <w:rPr>
                <w:i/>
                <w:iCs/>
                <w:kern w:val="0"/>
                <w:szCs w:val="21"/>
              </w:rPr>
              <w:t>Dendrocopos leucopterus</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沙百灵</w:t>
            </w:r>
          </w:p>
        </w:tc>
        <w:tc>
          <w:tcPr>
            <w:tcW w:w="3286" w:type="dxa"/>
            <w:vAlign w:val="center"/>
          </w:tcPr>
          <w:p w:rsidR="000A68A4" w:rsidRDefault="006A59F5">
            <w:pPr>
              <w:widowControl/>
              <w:spacing w:line="300" w:lineRule="exact"/>
              <w:jc w:val="center"/>
              <w:rPr>
                <w:i/>
                <w:iCs/>
                <w:kern w:val="0"/>
                <w:szCs w:val="21"/>
              </w:rPr>
            </w:pPr>
            <w:r>
              <w:rPr>
                <w:i/>
                <w:iCs/>
                <w:kern w:val="0"/>
                <w:szCs w:val="21"/>
              </w:rPr>
              <w:t>Calandrella rufescens</w:t>
            </w:r>
          </w:p>
        </w:tc>
        <w:tc>
          <w:tcPr>
            <w:tcW w:w="1159" w:type="dxa"/>
            <w:vAlign w:val="center"/>
          </w:tcPr>
          <w:p w:rsidR="000A68A4" w:rsidRDefault="006A59F5">
            <w:pPr>
              <w:widowControl/>
              <w:spacing w:line="300" w:lineRule="exact"/>
              <w:jc w:val="center"/>
              <w:rPr>
                <w:kern w:val="0"/>
                <w:szCs w:val="21"/>
              </w:rPr>
            </w:pPr>
            <w:r>
              <w:rPr>
                <w:kern w:val="0"/>
                <w:szCs w:val="21"/>
              </w:rPr>
              <w:t>R</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凤头百灵</w:t>
            </w:r>
          </w:p>
        </w:tc>
        <w:tc>
          <w:tcPr>
            <w:tcW w:w="3286" w:type="dxa"/>
            <w:vAlign w:val="center"/>
          </w:tcPr>
          <w:p w:rsidR="000A68A4" w:rsidRDefault="006A59F5">
            <w:pPr>
              <w:widowControl/>
              <w:spacing w:line="300" w:lineRule="exact"/>
              <w:jc w:val="center"/>
              <w:rPr>
                <w:i/>
                <w:iCs/>
                <w:kern w:val="0"/>
                <w:szCs w:val="21"/>
              </w:rPr>
            </w:pPr>
            <w:r>
              <w:rPr>
                <w:i/>
                <w:iCs/>
                <w:kern w:val="0"/>
                <w:szCs w:val="21"/>
              </w:rPr>
              <w:t>Galerida cristata</w:t>
            </w:r>
          </w:p>
        </w:tc>
        <w:tc>
          <w:tcPr>
            <w:tcW w:w="1159" w:type="dxa"/>
            <w:vAlign w:val="center"/>
          </w:tcPr>
          <w:p w:rsidR="000A68A4" w:rsidRDefault="006A59F5">
            <w:pPr>
              <w:widowControl/>
              <w:spacing w:line="300" w:lineRule="exact"/>
              <w:jc w:val="center"/>
              <w:rPr>
                <w:kern w:val="0"/>
                <w:szCs w:val="21"/>
              </w:rPr>
            </w:pPr>
            <w:r>
              <w:rPr>
                <w:kern w:val="0"/>
                <w:szCs w:val="21"/>
              </w:rPr>
              <w:t>R</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云雀</w:t>
            </w:r>
          </w:p>
        </w:tc>
        <w:tc>
          <w:tcPr>
            <w:tcW w:w="3286" w:type="dxa"/>
            <w:vAlign w:val="center"/>
          </w:tcPr>
          <w:p w:rsidR="000A68A4" w:rsidRDefault="006A59F5">
            <w:pPr>
              <w:widowControl/>
              <w:spacing w:line="300" w:lineRule="exact"/>
              <w:jc w:val="center"/>
              <w:rPr>
                <w:i/>
                <w:iCs/>
                <w:kern w:val="0"/>
                <w:szCs w:val="21"/>
              </w:rPr>
            </w:pPr>
            <w:r>
              <w:rPr>
                <w:i/>
                <w:iCs/>
                <w:kern w:val="0"/>
                <w:szCs w:val="21"/>
              </w:rPr>
              <w:t>Alauda arvensis</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红尾伯劳</w:t>
            </w:r>
          </w:p>
        </w:tc>
        <w:tc>
          <w:tcPr>
            <w:tcW w:w="3286" w:type="dxa"/>
            <w:vAlign w:val="center"/>
          </w:tcPr>
          <w:p w:rsidR="000A68A4" w:rsidRDefault="006A59F5">
            <w:pPr>
              <w:widowControl/>
              <w:spacing w:line="300" w:lineRule="exact"/>
              <w:jc w:val="center"/>
              <w:rPr>
                <w:i/>
                <w:iCs/>
                <w:kern w:val="0"/>
                <w:szCs w:val="21"/>
              </w:rPr>
            </w:pPr>
            <w:r>
              <w:rPr>
                <w:i/>
                <w:iCs/>
                <w:kern w:val="0"/>
                <w:szCs w:val="21"/>
              </w:rPr>
              <w:t>Laniun cristatus</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紫翅椋鸟</w:t>
            </w:r>
          </w:p>
        </w:tc>
        <w:tc>
          <w:tcPr>
            <w:tcW w:w="3286" w:type="dxa"/>
            <w:vAlign w:val="center"/>
          </w:tcPr>
          <w:p w:rsidR="000A68A4" w:rsidRDefault="006A59F5">
            <w:pPr>
              <w:widowControl/>
              <w:spacing w:line="300" w:lineRule="exact"/>
              <w:jc w:val="center"/>
              <w:rPr>
                <w:i/>
                <w:iCs/>
                <w:kern w:val="0"/>
                <w:szCs w:val="21"/>
              </w:rPr>
            </w:pPr>
            <w:r>
              <w:rPr>
                <w:i/>
                <w:iCs/>
                <w:kern w:val="0"/>
                <w:szCs w:val="21"/>
              </w:rPr>
              <w:t>Sturnus vulgaris</w:t>
            </w:r>
          </w:p>
        </w:tc>
        <w:tc>
          <w:tcPr>
            <w:tcW w:w="1159" w:type="dxa"/>
            <w:vAlign w:val="center"/>
          </w:tcPr>
          <w:p w:rsidR="000A68A4" w:rsidRDefault="006A59F5">
            <w:pPr>
              <w:widowControl/>
              <w:spacing w:line="300" w:lineRule="exact"/>
              <w:jc w:val="center"/>
              <w:rPr>
                <w:kern w:val="0"/>
                <w:szCs w:val="21"/>
              </w:rPr>
            </w:pPr>
            <w:r>
              <w:rPr>
                <w:kern w:val="0"/>
                <w:szCs w:val="21"/>
              </w:rPr>
              <w:t>S</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喜鹊</w:t>
            </w:r>
          </w:p>
        </w:tc>
        <w:tc>
          <w:tcPr>
            <w:tcW w:w="3286" w:type="dxa"/>
            <w:vAlign w:val="center"/>
          </w:tcPr>
          <w:p w:rsidR="000A68A4" w:rsidRDefault="006A59F5">
            <w:pPr>
              <w:widowControl/>
              <w:spacing w:line="300" w:lineRule="exact"/>
              <w:jc w:val="center"/>
              <w:rPr>
                <w:i/>
                <w:iCs/>
                <w:kern w:val="0"/>
                <w:szCs w:val="21"/>
              </w:rPr>
            </w:pPr>
            <w:r>
              <w:rPr>
                <w:i/>
                <w:iCs/>
                <w:kern w:val="0"/>
                <w:szCs w:val="21"/>
              </w:rPr>
              <w:t>Pica Pica</w:t>
            </w:r>
          </w:p>
        </w:tc>
        <w:tc>
          <w:tcPr>
            <w:tcW w:w="1159" w:type="dxa"/>
            <w:vAlign w:val="center"/>
          </w:tcPr>
          <w:p w:rsidR="000A68A4" w:rsidRDefault="006A59F5">
            <w:pPr>
              <w:widowControl/>
              <w:spacing w:line="300" w:lineRule="exact"/>
              <w:jc w:val="center"/>
              <w:rPr>
                <w:kern w:val="0"/>
                <w:szCs w:val="21"/>
              </w:rPr>
            </w:pPr>
            <w:r>
              <w:rPr>
                <w:kern w:val="0"/>
                <w:szCs w:val="21"/>
              </w:rPr>
              <w:t>R</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白尾地鸦</w:t>
            </w:r>
          </w:p>
        </w:tc>
        <w:tc>
          <w:tcPr>
            <w:tcW w:w="3286" w:type="dxa"/>
            <w:vAlign w:val="center"/>
          </w:tcPr>
          <w:p w:rsidR="000A68A4" w:rsidRDefault="006A59F5">
            <w:pPr>
              <w:widowControl/>
              <w:spacing w:line="300" w:lineRule="exact"/>
              <w:jc w:val="center"/>
              <w:rPr>
                <w:i/>
                <w:iCs/>
                <w:kern w:val="0"/>
                <w:szCs w:val="21"/>
              </w:rPr>
            </w:pPr>
            <w:r>
              <w:rPr>
                <w:i/>
                <w:iCs/>
                <w:kern w:val="0"/>
                <w:szCs w:val="21"/>
              </w:rPr>
              <w:t>Podoces hiddulphi</w:t>
            </w:r>
          </w:p>
        </w:tc>
        <w:tc>
          <w:tcPr>
            <w:tcW w:w="1159" w:type="dxa"/>
            <w:vAlign w:val="center"/>
          </w:tcPr>
          <w:p w:rsidR="000A68A4" w:rsidRDefault="006A59F5">
            <w:pPr>
              <w:widowControl/>
              <w:spacing w:line="300" w:lineRule="exact"/>
              <w:jc w:val="center"/>
              <w:rPr>
                <w:kern w:val="0"/>
                <w:szCs w:val="21"/>
              </w:rPr>
            </w:pPr>
            <w:r>
              <w:rPr>
                <w:kern w:val="0"/>
                <w:szCs w:val="21"/>
              </w:rPr>
              <w:t>R</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寒鸦</w:t>
            </w:r>
          </w:p>
        </w:tc>
        <w:tc>
          <w:tcPr>
            <w:tcW w:w="3286" w:type="dxa"/>
            <w:vAlign w:val="center"/>
          </w:tcPr>
          <w:p w:rsidR="000A68A4" w:rsidRDefault="006A59F5">
            <w:pPr>
              <w:widowControl/>
              <w:spacing w:line="300" w:lineRule="exact"/>
              <w:jc w:val="center"/>
              <w:rPr>
                <w:i/>
                <w:iCs/>
                <w:kern w:val="0"/>
                <w:szCs w:val="21"/>
              </w:rPr>
            </w:pPr>
            <w:r>
              <w:rPr>
                <w:i/>
                <w:iCs/>
                <w:kern w:val="0"/>
                <w:szCs w:val="21"/>
              </w:rPr>
              <w:t>Corvus monedual</w:t>
            </w:r>
          </w:p>
        </w:tc>
        <w:tc>
          <w:tcPr>
            <w:tcW w:w="1159" w:type="dxa"/>
            <w:vAlign w:val="center"/>
          </w:tcPr>
          <w:p w:rsidR="000A68A4" w:rsidRDefault="006A59F5">
            <w:pPr>
              <w:widowControl/>
              <w:spacing w:line="300" w:lineRule="exact"/>
              <w:jc w:val="center"/>
              <w:rPr>
                <w:kern w:val="0"/>
                <w:szCs w:val="21"/>
              </w:rPr>
            </w:pPr>
            <w:r>
              <w:rPr>
                <w:kern w:val="0"/>
                <w:szCs w:val="21"/>
              </w:rPr>
              <w:t>W</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小嘴乌鸦</w:t>
            </w:r>
          </w:p>
        </w:tc>
        <w:tc>
          <w:tcPr>
            <w:tcW w:w="3286" w:type="dxa"/>
            <w:vAlign w:val="center"/>
          </w:tcPr>
          <w:p w:rsidR="000A68A4" w:rsidRDefault="006A59F5">
            <w:pPr>
              <w:widowControl/>
              <w:spacing w:line="300" w:lineRule="exact"/>
              <w:jc w:val="center"/>
              <w:rPr>
                <w:i/>
                <w:iCs/>
                <w:kern w:val="0"/>
                <w:szCs w:val="21"/>
              </w:rPr>
            </w:pPr>
            <w:r>
              <w:rPr>
                <w:i/>
                <w:iCs/>
                <w:kern w:val="0"/>
                <w:szCs w:val="21"/>
              </w:rPr>
              <w:t>Corvua corone</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沙即鸟</w:t>
            </w:r>
          </w:p>
        </w:tc>
        <w:tc>
          <w:tcPr>
            <w:tcW w:w="3286" w:type="dxa"/>
            <w:vAlign w:val="center"/>
          </w:tcPr>
          <w:p w:rsidR="000A68A4" w:rsidRDefault="006A59F5">
            <w:pPr>
              <w:widowControl/>
              <w:spacing w:line="300" w:lineRule="exact"/>
              <w:jc w:val="center"/>
              <w:rPr>
                <w:i/>
                <w:iCs/>
                <w:kern w:val="0"/>
                <w:szCs w:val="21"/>
              </w:rPr>
            </w:pPr>
            <w:r>
              <w:rPr>
                <w:i/>
                <w:iCs/>
                <w:kern w:val="0"/>
                <w:szCs w:val="21"/>
              </w:rPr>
              <w:t>Oenanthe isabellina</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漠</w:t>
            </w:r>
            <w:r>
              <w:rPr>
                <w:kern w:val="0"/>
                <w:szCs w:val="21"/>
              </w:rPr>
              <w:t xml:space="preserve"> </w:t>
            </w:r>
            <w:r>
              <w:rPr>
                <w:kern w:val="0"/>
                <w:szCs w:val="21"/>
              </w:rPr>
              <w:t>即鸟</w:t>
            </w:r>
          </w:p>
        </w:tc>
        <w:tc>
          <w:tcPr>
            <w:tcW w:w="3286" w:type="dxa"/>
            <w:vAlign w:val="center"/>
          </w:tcPr>
          <w:p w:rsidR="000A68A4" w:rsidRDefault="006A59F5">
            <w:pPr>
              <w:widowControl/>
              <w:spacing w:line="300" w:lineRule="exact"/>
              <w:jc w:val="center"/>
              <w:rPr>
                <w:i/>
                <w:iCs/>
                <w:kern w:val="0"/>
                <w:szCs w:val="21"/>
              </w:rPr>
            </w:pPr>
            <w:r>
              <w:rPr>
                <w:i/>
                <w:iCs/>
                <w:kern w:val="0"/>
                <w:szCs w:val="21"/>
              </w:rPr>
              <w:t>Oenanthe seserti</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沙白喉莺</w:t>
            </w:r>
          </w:p>
        </w:tc>
        <w:tc>
          <w:tcPr>
            <w:tcW w:w="3286" w:type="dxa"/>
            <w:vAlign w:val="center"/>
          </w:tcPr>
          <w:p w:rsidR="000A68A4" w:rsidRDefault="006A59F5">
            <w:pPr>
              <w:widowControl/>
              <w:spacing w:line="300" w:lineRule="exact"/>
              <w:jc w:val="center"/>
              <w:rPr>
                <w:i/>
                <w:iCs/>
                <w:kern w:val="0"/>
                <w:szCs w:val="21"/>
              </w:rPr>
            </w:pPr>
            <w:r>
              <w:rPr>
                <w:i/>
                <w:iCs/>
                <w:kern w:val="0"/>
                <w:szCs w:val="21"/>
              </w:rPr>
              <w:t>Sylvia minual</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树麻雀</w:t>
            </w:r>
          </w:p>
        </w:tc>
        <w:tc>
          <w:tcPr>
            <w:tcW w:w="3286" w:type="dxa"/>
            <w:vAlign w:val="center"/>
          </w:tcPr>
          <w:p w:rsidR="000A68A4" w:rsidRDefault="006A59F5">
            <w:pPr>
              <w:widowControl/>
              <w:spacing w:line="300" w:lineRule="exact"/>
              <w:jc w:val="center"/>
              <w:rPr>
                <w:i/>
                <w:iCs/>
                <w:kern w:val="0"/>
                <w:szCs w:val="21"/>
              </w:rPr>
            </w:pPr>
            <w:r>
              <w:rPr>
                <w:i/>
                <w:iCs/>
                <w:kern w:val="0"/>
                <w:szCs w:val="21"/>
              </w:rPr>
              <w:t>Passer montanus</w:t>
            </w:r>
          </w:p>
        </w:tc>
        <w:tc>
          <w:tcPr>
            <w:tcW w:w="1159" w:type="dxa"/>
            <w:vAlign w:val="center"/>
          </w:tcPr>
          <w:p w:rsidR="000A68A4" w:rsidRDefault="006A59F5">
            <w:pPr>
              <w:widowControl/>
              <w:spacing w:line="300" w:lineRule="exact"/>
              <w:jc w:val="center"/>
              <w:rPr>
                <w:kern w:val="0"/>
                <w:szCs w:val="21"/>
              </w:rPr>
            </w:pPr>
            <w:r>
              <w:rPr>
                <w:kern w:val="0"/>
                <w:szCs w:val="21"/>
              </w:rPr>
              <w:t>R</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r>
      <w:tr w:rsidR="000A68A4">
        <w:tc>
          <w:tcPr>
            <w:tcW w:w="1727" w:type="dxa"/>
            <w:vAlign w:val="center"/>
          </w:tcPr>
          <w:p w:rsidR="000A68A4" w:rsidRDefault="006A59F5">
            <w:pPr>
              <w:widowControl/>
              <w:spacing w:line="300" w:lineRule="exact"/>
              <w:jc w:val="center"/>
              <w:rPr>
                <w:kern w:val="0"/>
                <w:szCs w:val="21"/>
              </w:rPr>
            </w:pPr>
            <w:r>
              <w:rPr>
                <w:kern w:val="0"/>
                <w:szCs w:val="21"/>
              </w:rPr>
              <w:t>巨嘴沙雀</w:t>
            </w:r>
          </w:p>
        </w:tc>
        <w:tc>
          <w:tcPr>
            <w:tcW w:w="3286" w:type="dxa"/>
            <w:vAlign w:val="center"/>
          </w:tcPr>
          <w:p w:rsidR="000A68A4" w:rsidRDefault="006A59F5">
            <w:pPr>
              <w:widowControl/>
              <w:spacing w:line="300" w:lineRule="exact"/>
              <w:jc w:val="center"/>
              <w:rPr>
                <w:i/>
                <w:iCs/>
                <w:kern w:val="0"/>
                <w:szCs w:val="21"/>
              </w:rPr>
            </w:pPr>
            <w:r>
              <w:rPr>
                <w:i/>
                <w:iCs/>
                <w:kern w:val="0"/>
                <w:szCs w:val="21"/>
              </w:rPr>
              <w:t>Rhodopechys obsoleta</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漠雀</w:t>
            </w:r>
          </w:p>
        </w:tc>
        <w:tc>
          <w:tcPr>
            <w:tcW w:w="3286" w:type="dxa"/>
            <w:vAlign w:val="center"/>
          </w:tcPr>
          <w:p w:rsidR="000A68A4" w:rsidRDefault="006A59F5">
            <w:pPr>
              <w:widowControl/>
              <w:spacing w:line="300" w:lineRule="exact"/>
              <w:jc w:val="center"/>
              <w:rPr>
                <w:i/>
                <w:iCs/>
                <w:kern w:val="0"/>
                <w:szCs w:val="21"/>
              </w:rPr>
            </w:pPr>
            <w:r>
              <w:rPr>
                <w:i/>
                <w:iCs/>
                <w:kern w:val="0"/>
                <w:szCs w:val="21"/>
              </w:rPr>
              <w:t>Rhodopechys githagineus</w:t>
            </w:r>
          </w:p>
        </w:tc>
        <w:tc>
          <w:tcPr>
            <w:tcW w:w="1159" w:type="dxa"/>
            <w:vAlign w:val="center"/>
          </w:tcPr>
          <w:p w:rsidR="000A68A4" w:rsidRDefault="006A59F5">
            <w:pPr>
              <w:widowControl/>
              <w:spacing w:line="300" w:lineRule="exact"/>
              <w:jc w:val="center"/>
              <w:rPr>
                <w:kern w:val="0"/>
                <w:szCs w:val="21"/>
              </w:rPr>
            </w:pPr>
            <w:r>
              <w:rPr>
                <w:kern w:val="0"/>
                <w:szCs w:val="21"/>
              </w:rPr>
              <w:t>B</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8296" w:type="dxa"/>
            <w:gridSpan w:val="6"/>
            <w:vAlign w:val="center"/>
          </w:tcPr>
          <w:p w:rsidR="000A68A4" w:rsidRDefault="006A59F5">
            <w:pPr>
              <w:widowControl/>
              <w:spacing w:line="300" w:lineRule="exact"/>
              <w:jc w:val="center"/>
              <w:rPr>
                <w:kern w:val="0"/>
                <w:szCs w:val="21"/>
              </w:rPr>
            </w:pPr>
            <w:r>
              <w:rPr>
                <w:kern w:val="0"/>
                <w:szCs w:val="21"/>
              </w:rPr>
              <w:t>哺乳类</w:t>
            </w:r>
          </w:p>
        </w:tc>
      </w:tr>
      <w:tr w:rsidR="000A68A4">
        <w:tc>
          <w:tcPr>
            <w:tcW w:w="1727" w:type="dxa"/>
            <w:vAlign w:val="center"/>
          </w:tcPr>
          <w:p w:rsidR="000A68A4" w:rsidRDefault="006A59F5">
            <w:pPr>
              <w:widowControl/>
              <w:spacing w:line="300" w:lineRule="exact"/>
              <w:jc w:val="center"/>
              <w:rPr>
                <w:kern w:val="0"/>
                <w:szCs w:val="21"/>
              </w:rPr>
            </w:pPr>
            <w:r>
              <w:rPr>
                <w:kern w:val="0"/>
                <w:szCs w:val="21"/>
              </w:rPr>
              <w:t>塔里木兔</w:t>
            </w:r>
          </w:p>
        </w:tc>
        <w:tc>
          <w:tcPr>
            <w:tcW w:w="3286" w:type="dxa"/>
            <w:vAlign w:val="center"/>
          </w:tcPr>
          <w:p w:rsidR="000A68A4" w:rsidRDefault="006A59F5">
            <w:pPr>
              <w:widowControl/>
              <w:spacing w:line="300" w:lineRule="exact"/>
              <w:jc w:val="center"/>
              <w:rPr>
                <w:i/>
                <w:iCs/>
                <w:kern w:val="0"/>
                <w:szCs w:val="21"/>
              </w:rPr>
            </w:pPr>
            <w:r>
              <w:rPr>
                <w:i/>
                <w:iCs/>
                <w:kern w:val="0"/>
                <w:szCs w:val="21"/>
              </w:rPr>
              <w:t>Lepusyarkandensis</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三趾心颅跳鼠</w:t>
            </w:r>
          </w:p>
        </w:tc>
        <w:tc>
          <w:tcPr>
            <w:tcW w:w="3286" w:type="dxa"/>
            <w:vAlign w:val="center"/>
          </w:tcPr>
          <w:p w:rsidR="000A68A4" w:rsidRDefault="006A59F5">
            <w:pPr>
              <w:widowControl/>
              <w:spacing w:line="300" w:lineRule="exact"/>
              <w:jc w:val="center"/>
              <w:rPr>
                <w:i/>
                <w:iCs/>
                <w:kern w:val="0"/>
                <w:szCs w:val="21"/>
              </w:rPr>
            </w:pPr>
            <w:r>
              <w:rPr>
                <w:i/>
                <w:iCs/>
                <w:kern w:val="0"/>
                <w:szCs w:val="21"/>
              </w:rPr>
              <w:t>Salpingotus kozlovi</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长耳跳鼠</w:t>
            </w:r>
          </w:p>
        </w:tc>
        <w:tc>
          <w:tcPr>
            <w:tcW w:w="3286" w:type="dxa"/>
            <w:vAlign w:val="center"/>
          </w:tcPr>
          <w:p w:rsidR="000A68A4" w:rsidRDefault="006A59F5">
            <w:pPr>
              <w:widowControl/>
              <w:spacing w:line="300" w:lineRule="exact"/>
              <w:jc w:val="center"/>
              <w:rPr>
                <w:i/>
                <w:iCs/>
                <w:kern w:val="0"/>
                <w:szCs w:val="21"/>
              </w:rPr>
            </w:pPr>
            <w:r>
              <w:rPr>
                <w:i/>
                <w:iCs/>
                <w:kern w:val="0"/>
                <w:szCs w:val="21"/>
              </w:rPr>
              <w:t>Euchoueutes naso</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子午沙鼠</w:t>
            </w:r>
          </w:p>
        </w:tc>
        <w:tc>
          <w:tcPr>
            <w:tcW w:w="3286" w:type="dxa"/>
            <w:vAlign w:val="center"/>
          </w:tcPr>
          <w:p w:rsidR="000A68A4" w:rsidRDefault="006A59F5">
            <w:pPr>
              <w:widowControl/>
              <w:spacing w:line="300" w:lineRule="exact"/>
              <w:jc w:val="center"/>
              <w:rPr>
                <w:i/>
                <w:iCs/>
                <w:kern w:val="0"/>
                <w:szCs w:val="21"/>
              </w:rPr>
            </w:pPr>
            <w:r>
              <w:rPr>
                <w:i/>
                <w:iCs/>
                <w:kern w:val="0"/>
                <w:szCs w:val="21"/>
              </w:rPr>
              <w:t>Euchoreutes naso</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大耳虫胃</w:t>
            </w:r>
          </w:p>
        </w:tc>
        <w:tc>
          <w:tcPr>
            <w:tcW w:w="3286" w:type="dxa"/>
            <w:vAlign w:val="center"/>
          </w:tcPr>
          <w:p w:rsidR="000A68A4" w:rsidRDefault="006A59F5">
            <w:pPr>
              <w:widowControl/>
              <w:spacing w:line="300" w:lineRule="exact"/>
              <w:jc w:val="center"/>
              <w:rPr>
                <w:i/>
                <w:iCs/>
                <w:kern w:val="0"/>
                <w:szCs w:val="21"/>
              </w:rPr>
            </w:pPr>
            <w:r>
              <w:rPr>
                <w:i/>
                <w:iCs/>
                <w:kern w:val="0"/>
                <w:szCs w:val="21"/>
              </w:rPr>
              <w:t>Hemiechinus auritus</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沙狐</w:t>
            </w:r>
          </w:p>
        </w:tc>
        <w:tc>
          <w:tcPr>
            <w:tcW w:w="3286" w:type="dxa"/>
            <w:vAlign w:val="center"/>
          </w:tcPr>
          <w:p w:rsidR="000A68A4" w:rsidRDefault="006A59F5">
            <w:pPr>
              <w:widowControl/>
              <w:spacing w:line="300" w:lineRule="exact"/>
              <w:jc w:val="center"/>
              <w:rPr>
                <w:i/>
                <w:iCs/>
                <w:kern w:val="0"/>
                <w:szCs w:val="21"/>
              </w:rPr>
            </w:pPr>
            <w:r>
              <w:rPr>
                <w:i/>
                <w:iCs/>
                <w:kern w:val="0"/>
                <w:szCs w:val="21"/>
              </w:rPr>
              <w:t>Vulpes corsac</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r>
      <w:tr w:rsidR="000A68A4">
        <w:tc>
          <w:tcPr>
            <w:tcW w:w="1727" w:type="dxa"/>
            <w:vAlign w:val="center"/>
          </w:tcPr>
          <w:p w:rsidR="000A68A4" w:rsidRDefault="006A59F5">
            <w:pPr>
              <w:widowControl/>
              <w:spacing w:line="300" w:lineRule="exact"/>
              <w:jc w:val="center"/>
              <w:rPr>
                <w:kern w:val="0"/>
                <w:szCs w:val="21"/>
              </w:rPr>
            </w:pPr>
            <w:r>
              <w:rPr>
                <w:kern w:val="0"/>
                <w:szCs w:val="21"/>
              </w:rPr>
              <w:t>鹅喉羚</w:t>
            </w:r>
          </w:p>
        </w:tc>
        <w:tc>
          <w:tcPr>
            <w:tcW w:w="3286" w:type="dxa"/>
            <w:vAlign w:val="center"/>
          </w:tcPr>
          <w:p w:rsidR="000A68A4" w:rsidRDefault="006A59F5">
            <w:pPr>
              <w:widowControl/>
              <w:spacing w:line="300" w:lineRule="exact"/>
              <w:jc w:val="center"/>
              <w:rPr>
                <w:i/>
                <w:iCs/>
                <w:kern w:val="0"/>
                <w:szCs w:val="21"/>
              </w:rPr>
            </w:pPr>
            <w:r>
              <w:rPr>
                <w:i/>
                <w:iCs/>
                <w:kern w:val="0"/>
                <w:szCs w:val="21"/>
              </w:rPr>
              <w:t>Gazella subgutturosa</w:t>
            </w:r>
          </w:p>
        </w:tc>
        <w:tc>
          <w:tcPr>
            <w:tcW w:w="1159"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c>
          <w:tcPr>
            <w:tcW w:w="708" w:type="dxa"/>
            <w:vAlign w:val="center"/>
          </w:tcPr>
          <w:p w:rsidR="000A68A4" w:rsidRDefault="000A68A4">
            <w:pPr>
              <w:widowControl/>
              <w:spacing w:line="300" w:lineRule="exact"/>
              <w:jc w:val="center"/>
              <w:rPr>
                <w:kern w:val="0"/>
                <w:szCs w:val="21"/>
              </w:rPr>
            </w:pPr>
          </w:p>
        </w:tc>
        <w:tc>
          <w:tcPr>
            <w:tcW w:w="708" w:type="dxa"/>
            <w:vAlign w:val="center"/>
          </w:tcPr>
          <w:p w:rsidR="000A68A4" w:rsidRDefault="006A59F5">
            <w:pPr>
              <w:widowControl/>
              <w:spacing w:line="300" w:lineRule="exact"/>
              <w:jc w:val="center"/>
              <w:rPr>
                <w:kern w:val="0"/>
                <w:szCs w:val="21"/>
              </w:rPr>
            </w:pPr>
            <w:r>
              <w:rPr>
                <w:kern w:val="0"/>
                <w:szCs w:val="21"/>
              </w:rPr>
              <w:t>+</w:t>
            </w:r>
          </w:p>
        </w:tc>
      </w:tr>
    </w:tbl>
    <w:p w:rsidR="000A68A4" w:rsidRDefault="006A59F5">
      <w:pPr>
        <w:widowControl/>
        <w:ind w:firstLineChars="200" w:firstLine="360"/>
        <w:jc w:val="left"/>
        <w:rPr>
          <w:kern w:val="0"/>
          <w:sz w:val="18"/>
        </w:rPr>
      </w:pPr>
      <w:r>
        <w:rPr>
          <w:kern w:val="0"/>
          <w:sz w:val="18"/>
        </w:rPr>
        <w:t>注：（</w:t>
      </w:r>
      <w:r>
        <w:rPr>
          <w:kern w:val="0"/>
          <w:sz w:val="18"/>
        </w:rPr>
        <w:t>1</w:t>
      </w:r>
      <w:r>
        <w:rPr>
          <w:kern w:val="0"/>
          <w:sz w:val="18"/>
        </w:rPr>
        <w:t>）</w:t>
      </w:r>
      <w:r>
        <w:rPr>
          <w:kern w:val="0"/>
          <w:sz w:val="18"/>
        </w:rPr>
        <w:t>R—</w:t>
      </w:r>
      <w:r>
        <w:rPr>
          <w:kern w:val="0"/>
          <w:sz w:val="18"/>
        </w:rPr>
        <w:t>留鸟；</w:t>
      </w:r>
      <w:r>
        <w:rPr>
          <w:kern w:val="0"/>
          <w:sz w:val="18"/>
        </w:rPr>
        <w:t xml:space="preserve">  B—</w:t>
      </w:r>
      <w:r>
        <w:rPr>
          <w:kern w:val="0"/>
          <w:sz w:val="18"/>
        </w:rPr>
        <w:t>繁殖鸟；</w:t>
      </w:r>
      <w:r>
        <w:rPr>
          <w:kern w:val="0"/>
          <w:sz w:val="18"/>
        </w:rPr>
        <w:t xml:space="preserve">   W—</w:t>
      </w:r>
      <w:r>
        <w:rPr>
          <w:kern w:val="0"/>
          <w:sz w:val="18"/>
        </w:rPr>
        <w:t>冬候鸟；</w:t>
      </w:r>
      <w:r>
        <w:rPr>
          <w:kern w:val="0"/>
          <w:sz w:val="18"/>
        </w:rPr>
        <w:t xml:space="preserve">   S—</w:t>
      </w:r>
      <w:r>
        <w:rPr>
          <w:kern w:val="0"/>
          <w:sz w:val="18"/>
        </w:rPr>
        <w:t>夏候鸟；</w:t>
      </w:r>
      <w:r>
        <w:rPr>
          <w:kern w:val="0"/>
          <w:sz w:val="18"/>
        </w:rPr>
        <w:t>(2) ±</w:t>
      </w:r>
      <w:r>
        <w:rPr>
          <w:kern w:val="0"/>
          <w:sz w:val="18"/>
        </w:rPr>
        <w:t>：偶见种；</w:t>
      </w:r>
      <w:r>
        <w:rPr>
          <w:kern w:val="0"/>
          <w:sz w:val="18"/>
        </w:rPr>
        <w:t xml:space="preserve">   +</w:t>
      </w:r>
      <w:r>
        <w:rPr>
          <w:kern w:val="0"/>
          <w:sz w:val="18"/>
        </w:rPr>
        <w:t>：常见种；</w:t>
      </w:r>
      <w:r>
        <w:rPr>
          <w:kern w:val="0"/>
          <w:sz w:val="18"/>
        </w:rPr>
        <w:t xml:space="preserve">  ++</w:t>
      </w:r>
      <w:r>
        <w:rPr>
          <w:kern w:val="0"/>
          <w:sz w:val="18"/>
        </w:rPr>
        <w:t>：多见种；</w:t>
      </w:r>
      <w:r>
        <w:rPr>
          <w:kern w:val="0"/>
          <w:sz w:val="18"/>
        </w:rPr>
        <w:t>(3) Ⅰ</w:t>
      </w:r>
      <w:r>
        <w:rPr>
          <w:kern w:val="0"/>
          <w:sz w:val="18"/>
        </w:rPr>
        <w:t>胡杨林区；</w:t>
      </w:r>
      <w:r>
        <w:rPr>
          <w:kern w:val="0"/>
          <w:sz w:val="18"/>
        </w:rPr>
        <w:t>Ⅱ</w:t>
      </w:r>
      <w:r>
        <w:rPr>
          <w:kern w:val="0"/>
          <w:sz w:val="18"/>
        </w:rPr>
        <w:t>柽柳灌丛区；</w:t>
      </w:r>
      <w:r>
        <w:rPr>
          <w:kern w:val="0"/>
          <w:sz w:val="18"/>
        </w:rPr>
        <w:t>Ⅲ</w:t>
      </w:r>
      <w:r>
        <w:rPr>
          <w:kern w:val="0"/>
          <w:sz w:val="18"/>
        </w:rPr>
        <w:t>半灌木荒漠区</w:t>
      </w:r>
      <w:r>
        <w:rPr>
          <w:rFonts w:hint="eastAsia"/>
          <w:kern w:val="0"/>
          <w:sz w:val="18"/>
        </w:rPr>
        <w:t>。</w:t>
      </w:r>
    </w:p>
    <w:p w:rsidR="000A68A4" w:rsidRDefault="006A59F5">
      <w:pPr>
        <w:spacing w:line="360" w:lineRule="auto"/>
        <w:ind w:firstLineChars="200" w:firstLine="480"/>
        <w:rPr>
          <w:sz w:val="24"/>
          <w:lang w:val="zh-CN"/>
        </w:rPr>
      </w:pPr>
      <w:r>
        <w:rPr>
          <w:rFonts w:hint="eastAsia"/>
          <w:sz w:val="24"/>
          <w:lang w:val="zh-CN"/>
        </w:rPr>
        <w:t>（</w:t>
      </w:r>
      <w:r>
        <w:rPr>
          <w:rFonts w:hint="eastAsia"/>
          <w:sz w:val="24"/>
          <w:lang w:val="zh-CN"/>
        </w:rPr>
        <w:t>4</w:t>
      </w:r>
      <w:r>
        <w:rPr>
          <w:rFonts w:hint="eastAsia"/>
          <w:sz w:val="24"/>
          <w:lang w:val="zh-CN"/>
        </w:rPr>
        <w:t>）项目区重点野生动物分布情况调查</w:t>
      </w:r>
    </w:p>
    <w:p w:rsidR="000A68A4" w:rsidRDefault="006A59F5">
      <w:pPr>
        <w:spacing w:line="360" w:lineRule="auto"/>
        <w:ind w:firstLineChars="200" w:firstLine="480"/>
        <w:rPr>
          <w:sz w:val="24"/>
          <w:lang w:val="zh-CN"/>
        </w:rPr>
      </w:pPr>
      <w:r>
        <w:rPr>
          <w:rFonts w:hint="eastAsia"/>
          <w:sz w:val="24"/>
          <w:lang w:val="zh-CN"/>
        </w:rPr>
        <w:lastRenderedPageBreak/>
        <w:t>按照《生物多样性观测技术导则</w:t>
      </w:r>
      <w:r>
        <w:rPr>
          <w:rFonts w:hint="eastAsia"/>
          <w:sz w:val="24"/>
          <w:lang w:val="zh-CN"/>
        </w:rPr>
        <w:t xml:space="preserve"> </w:t>
      </w:r>
      <w:r>
        <w:rPr>
          <w:rFonts w:hint="eastAsia"/>
          <w:sz w:val="24"/>
          <w:lang w:val="zh-CN"/>
        </w:rPr>
        <w:t>陆生哺乳动物</w:t>
      </w:r>
      <w:r>
        <w:rPr>
          <w:rFonts w:hint="eastAsia"/>
          <w:sz w:val="24"/>
          <w:lang w:val="zh-CN"/>
        </w:rPr>
        <w:t>( HJ 710.3-2014</w:t>
      </w:r>
      <w:r>
        <w:rPr>
          <w:rFonts w:hint="eastAsia"/>
          <w:sz w:val="24"/>
          <w:lang w:val="zh-CN"/>
        </w:rPr>
        <w:t>）》《生物多样性观测技术导则</w:t>
      </w:r>
      <w:r>
        <w:rPr>
          <w:rFonts w:hint="eastAsia"/>
          <w:sz w:val="24"/>
          <w:lang w:val="zh-CN"/>
        </w:rPr>
        <w:t xml:space="preserve"> </w:t>
      </w:r>
      <w:r>
        <w:rPr>
          <w:rFonts w:hint="eastAsia"/>
          <w:sz w:val="24"/>
          <w:lang w:val="zh-CN"/>
        </w:rPr>
        <w:t>鸟类</w:t>
      </w:r>
      <w:r>
        <w:rPr>
          <w:rFonts w:hint="eastAsia"/>
          <w:sz w:val="24"/>
          <w:lang w:val="zh-CN"/>
        </w:rPr>
        <w:t>( HJ 710.4-2014</w:t>
      </w:r>
      <w:r>
        <w:rPr>
          <w:rFonts w:hint="eastAsia"/>
          <w:sz w:val="24"/>
          <w:lang w:val="zh-CN"/>
        </w:rPr>
        <w:t>）》《生物多样性观测技术导则</w:t>
      </w:r>
      <w:r>
        <w:rPr>
          <w:rFonts w:hint="eastAsia"/>
          <w:sz w:val="24"/>
          <w:lang w:val="zh-CN"/>
        </w:rPr>
        <w:t xml:space="preserve"> </w:t>
      </w:r>
      <w:r>
        <w:rPr>
          <w:rFonts w:hint="eastAsia"/>
          <w:sz w:val="24"/>
          <w:lang w:val="zh-CN"/>
        </w:rPr>
        <w:t>爬行动物</w:t>
      </w:r>
      <w:r>
        <w:rPr>
          <w:rFonts w:hint="eastAsia"/>
          <w:sz w:val="24"/>
          <w:lang w:val="zh-CN"/>
        </w:rPr>
        <w:t>( HJ 710.5-2014</w:t>
      </w:r>
      <w:r>
        <w:rPr>
          <w:rFonts w:hint="eastAsia"/>
          <w:sz w:val="24"/>
          <w:lang w:val="zh-CN"/>
        </w:rPr>
        <w:t>）》《生物多样性观测技术导则</w:t>
      </w:r>
      <w:r>
        <w:rPr>
          <w:rFonts w:hint="eastAsia"/>
          <w:sz w:val="24"/>
          <w:lang w:val="zh-CN"/>
        </w:rPr>
        <w:t xml:space="preserve"> </w:t>
      </w:r>
      <w:r>
        <w:rPr>
          <w:rFonts w:hint="eastAsia"/>
          <w:sz w:val="24"/>
          <w:lang w:val="zh-CN"/>
        </w:rPr>
        <w:t>两栖动物</w:t>
      </w:r>
      <w:r>
        <w:rPr>
          <w:rFonts w:hint="eastAsia"/>
          <w:sz w:val="24"/>
          <w:lang w:val="zh-CN"/>
        </w:rPr>
        <w:t>( HJ 710.6-2014</w:t>
      </w:r>
      <w:r>
        <w:rPr>
          <w:rFonts w:hint="eastAsia"/>
          <w:sz w:val="24"/>
          <w:lang w:val="zh-CN"/>
        </w:rPr>
        <w:t>）》等确定的技术方法，对评价区域各类野生动物开展了调查。</w:t>
      </w:r>
    </w:p>
    <w:p w:rsidR="000A68A4" w:rsidRDefault="006A59F5">
      <w:pPr>
        <w:spacing w:line="360" w:lineRule="auto"/>
        <w:ind w:firstLineChars="200" w:firstLine="480"/>
        <w:rPr>
          <w:sz w:val="24"/>
          <w:lang w:val="zh-CN"/>
        </w:rPr>
      </w:pPr>
      <w:r>
        <w:rPr>
          <w:rFonts w:hint="eastAsia"/>
          <w:sz w:val="24"/>
          <w:lang w:val="zh-CN"/>
        </w:rPr>
        <w:t>野生动物调查主要采用样线法，样线法是指观测者在观测样地内沿着选定的一条线路记录一定空间范围内出现的物种相关信息的方法。按照评价区域野生动物生境类型分别设置</w:t>
      </w:r>
      <w:r>
        <w:rPr>
          <w:rFonts w:hint="eastAsia"/>
          <w:sz w:val="24"/>
          <w:lang w:val="zh-CN"/>
        </w:rPr>
        <w:t>3</w:t>
      </w:r>
      <w:r>
        <w:rPr>
          <w:rFonts w:hint="eastAsia"/>
          <w:sz w:val="24"/>
          <w:lang w:val="zh-CN"/>
        </w:rPr>
        <w:t>条样线，每条样线</w:t>
      </w:r>
      <w:r>
        <w:rPr>
          <w:rFonts w:hint="eastAsia"/>
          <w:sz w:val="24"/>
          <w:lang w:val="zh-CN"/>
        </w:rPr>
        <w:t>500m</w:t>
      </w:r>
      <w:r>
        <w:rPr>
          <w:rFonts w:hint="eastAsia"/>
          <w:sz w:val="24"/>
          <w:lang w:val="zh-CN"/>
        </w:rPr>
        <w:t>左右，观测时行进速度</w:t>
      </w:r>
      <w:r>
        <w:rPr>
          <w:rFonts w:hint="eastAsia"/>
          <w:sz w:val="24"/>
          <w:lang w:val="zh-CN"/>
        </w:rPr>
        <w:t>1.5-3km/h</w:t>
      </w:r>
      <w:r>
        <w:rPr>
          <w:rFonts w:hint="eastAsia"/>
          <w:sz w:val="24"/>
          <w:lang w:val="zh-CN"/>
        </w:rPr>
        <w:t>。针对一些不容易捕捉的哺乳动物及两栖类动物，借助其遗留下的且易于鉴定的活动痕迹，推测动物的种类，估算其种类和数量。本次调查发现了一些野生动物的粪便、毛发等痕迹及多处动物巢穴。本次调查使用</w:t>
      </w:r>
      <w:r>
        <w:rPr>
          <w:rFonts w:hint="eastAsia"/>
          <w:sz w:val="24"/>
          <w:lang w:val="zh-CN"/>
        </w:rPr>
        <w:t>8</w:t>
      </w:r>
      <w:r>
        <w:rPr>
          <w:rFonts w:hint="eastAsia"/>
          <w:sz w:val="24"/>
          <w:lang w:val="zh-CN"/>
        </w:rPr>
        <w:t>倍双筒望远镜，观测到的主要为野生鸟类和爬行类。</w:t>
      </w:r>
    </w:p>
    <w:p w:rsidR="000A68A4" w:rsidRDefault="006A59F5">
      <w:pPr>
        <w:spacing w:line="360" w:lineRule="auto"/>
        <w:ind w:firstLineChars="200" w:firstLine="480"/>
        <w:rPr>
          <w:rFonts w:ascii="黑体" w:eastAsia="黑体" w:hAnsi="黑体" w:cs="黑体"/>
          <w:szCs w:val="16"/>
          <w:lang w:val="zh-CN"/>
        </w:rPr>
      </w:pPr>
      <w:r>
        <w:rPr>
          <w:rFonts w:hint="eastAsia"/>
          <w:sz w:val="24"/>
          <w:lang w:val="zh-CN"/>
        </w:rPr>
        <w:t>本次野生动物调查在评价区域共设置了</w:t>
      </w:r>
      <w:r>
        <w:rPr>
          <w:rFonts w:hint="eastAsia"/>
          <w:sz w:val="24"/>
        </w:rPr>
        <w:t>6</w:t>
      </w:r>
      <w:r>
        <w:rPr>
          <w:rFonts w:hint="eastAsia"/>
          <w:sz w:val="24"/>
          <w:lang w:val="zh-CN"/>
        </w:rPr>
        <w:t>条样线，样线布设情况及现场野生动物调查情况见表</w:t>
      </w:r>
      <w:r>
        <w:rPr>
          <w:rFonts w:hint="eastAsia"/>
          <w:sz w:val="24"/>
        </w:rPr>
        <w:t>4.2-26</w:t>
      </w:r>
      <w:r>
        <w:rPr>
          <w:rFonts w:hint="eastAsia"/>
          <w:sz w:val="24"/>
          <w:lang w:val="zh-CN"/>
        </w:rPr>
        <w:t>。</w:t>
      </w:r>
    </w:p>
    <w:p w:rsidR="000A68A4" w:rsidRDefault="006A59F5">
      <w:pPr>
        <w:jc w:val="center"/>
        <w:rPr>
          <w:rFonts w:ascii="黑体" w:eastAsia="黑体" w:hAnsi="黑体" w:cs="黑体"/>
          <w:szCs w:val="21"/>
        </w:rPr>
      </w:pPr>
      <w:r>
        <w:rPr>
          <w:rFonts w:ascii="黑体" w:eastAsia="黑体" w:hAnsi="黑体" w:cs="黑体" w:hint="eastAsia"/>
          <w:szCs w:val="21"/>
        </w:rPr>
        <w:t>表</w:t>
      </w:r>
      <w:r>
        <w:rPr>
          <w:rFonts w:ascii="黑体" w:eastAsia="黑体" w:hAnsi="宋体" w:hint="eastAsia"/>
          <w:bCs/>
          <w:szCs w:val="21"/>
        </w:rPr>
        <w:t>4.2-26</w:t>
      </w:r>
      <w:r>
        <w:rPr>
          <w:rFonts w:ascii="黑体" w:eastAsia="黑体" w:hAnsi="黑体" w:cs="黑体" w:hint="eastAsia"/>
          <w:szCs w:val="21"/>
        </w:rPr>
        <w:t xml:space="preserve">  动物调查样线一览表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477"/>
        <w:gridCol w:w="3434"/>
        <w:gridCol w:w="800"/>
        <w:gridCol w:w="800"/>
        <w:gridCol w:w="2070"/>
      </w:tblGrid>
      <w:tr w:rsidR="000A68A4">
        <w:trPr>
          <w:trHeight w:val="283"/>
          <w:tblHeader/>
          <w:jc w:val="center"/>
        </w:trPr>
        <w:tc>
          <w:tcPr>
            <w:tcW w:w="465" w:type="pct"/>
            <w:vAlign w:val="center"/>
          </w:tcPr>
          <w:p w:rsidR="000A68A4" w:rsidRDefault="006A59F5">
            <w:pPr>
              <w:jc w:val="center"/>
              <w:rPr>
                <w:szCs w:val="21"/>
              </w:rPr>
            </w:pPr>
            <w:r>
              <w:rPr>
                <w:szCs w:val="21"/>
              </w:rPr>
              <w:t>生境</w:t>
            </w:r>
          </w:p>
          <w:p w:rsidR="000A68A4" w:rsidRDefault="006A59F5">
            <w:pPr>
              <w:jc w:val="center"/>
              <w:rPr>
                <w:szCs w:val="21"/>
              </w:rPr>
            </w:pPr>
            <w:r>
              <w:rPr>
                <w:szCs w:val="21"/>
              </w:rPr>
              <w:t>类型</w:t>
            </w:r>
          </w:p>
        </w:tc>
        <w:tc>
          <w:tcPr>
            <w:tcW w:w="318" w:type="pct"/>
            <w:vAlign w:val="center"/>
          </w:tcPr>
          <w:p w:rsidR="000A68A4" w:rsidRDefault="006A59F5">
            <w:pPr>
              <w:jc w:val="center"/>
              <w:rPr>
                <w:szCs w:val="21"/>
              </w:rPr>
            </w:pPr>
            <w:r>
              <w:rPr>
                <w:szCs w:val="21"/>
              </w:rPr>
              <w:t>编号</w:t>
            </w:r>
          </w:p>
        </w:tc>
        <w:tc>
          <w:tcPr>
            <w:tcW w:w="2096" w:type="pct"/>
            <w:vAlign w:val="center"/>
          </w:tcPr>
          <w:p w:rsidR="000A68A4" w:rsidRDefault="006A59F5">
            <w:pPr>
              <w:jc w:val="center"/>
              <w:rPr>
                <w:szCs w:val="21"/>
              </w:rPr>
            </w:pPr>
            <w:r>
              <w:rPr>
                <w:szCs w:val="21"/>
              </w:rPr>
              <w:t>坐标</w:t>
            </w:r>
          </w:p>
        </w:tc>
        <w:tc>
          <w:tcPr>
            <w:tcW w:w="420" w:type="pct"/>
            <w:vAlign w:val="center"/>
          </w:tcPr>
          <w:p w:rsidR="000A68A4" w:rsidRDefault="006A59F5">
            <w:pPr>
              <w:jc w:val="center"/>
              <w:rPr>
                <w:szCs w:val="21"/>
              </w:rPr>
            </w:pPr>
            <w:r>
              <w:rPr>
                <w:szCs w:val="21"/>
              </w:rPr>
              <w:t>海拔</w:t>
            </w:r>
          </w:p>
          <w:p w:rsidR="000A68A4" w:rsidRDefault="006A59F5">
            <w:pPr>
              <w:jc w:val="center"/>
              <w:rPr>
                <w:szCs w:val="21"/>
              </w:rPr>
            </w:pPr>
            <w:r>
              <w:rPr>
                <w:szCs w:val="21"/>
              </w:rPr>
              <w:t>（</w:t>
            </w:r>
            <w:r>
              <w:rPr>
                <w:szCs w:val="21"/>
              </w:rPr>
              <w:t>m</w:t>
            </w:r>
            <w:r>
              <w:rPr>
                <w:szCs w:val="21"/>
              </w:rPr>
              <w:t>）</w:t>
            </w:r>
          </w:p>
        </w:tc>
        <w:tc>
          <w:tcPr>
            <w:tcW w:w="421" w:type="pct"/>
            <w:vAlign w:val="center"/>
          </w:tcPr>
          <w:p w:rsidR="000A68A4" w:rsidRDefault="006A59F5">
            <w:pPr>
              <w:jc w:val="center"/>
              <w:rPr>
                <w:szCs w:val="21"/>
              </w:rPr>
            </w:pPr>
            <w:r>
              <w:rPr>
                <w:szCs w:val="21"/>
              </w:rPr>
              <w:t>长度</w:t>
            </w:r>
          </w:p>
          <w:p w:rsidR="000A68A4" w:rsidRDefault="006A59F5">
            <w:pPr>
              <w:jc w:val="center"/>
              <w:rPr>
                <w:szCs w:val="21"/>
              </w:rPr>
            </w:pPr>
            <w:r>
              <w:rPr>
                <w:szCs w:val="21"/>
              </w:rPr>
              <w:t>（</w:t>
            </w:r>
            <w:r>
              <w:rPr>
                <w:szCs w:val="21"/>
              </w:rPr>
              <w:t>m</w:t>
            </w:r>
            <w:r>
              <w:rPr>
                <w:szCs w:val="21"/>
              </w:rPr>
              <w:t>）</w:t>
            </w:r>
          </w:p>
        </w:tc>
        <w:tc>
          <w:tcPr>
            <w:tcW w:w="1276" w:type="pct"/>
            <w:vAlign w:val="center"/>
          </w:tcPr>
          <w:p w:rsidR="000A68A4" w:rsidRDefault="006A59F5">
            <w:pPr>
              <w:jc w:val="center"/>
              <w:rPr>
                <w:szCs w:val="21"/>
              </w:rPr>
            </w:pPr>
            <w:r>
              <w:rPr>
                <w:szCs w:val="21"/>
              </w:rPr>
              <w:t>野生动物观测情况</w:t>
            </w:r>
          </w:p>
        </w:tc>
      </w:tr>
      <w:tr w:rsidR="000A68A4">
        <w:trPr>
          <w:trHeight w:val="283"/>
          <w:jc w:val="center"/>
        </w:trPr>
        <w:tc>
          <w:tcPr>
            <w:tcW w:w="465" w:type="pct"/>
            <w:vMerge w:val="restart"/>
            <w:vAlign w:val="center"/>
          </w:tcPr>
          <w:p w:rsidR="000A68A4" w:rsidRDefault="006A59F5">
            <w:pPr>
              <w:jc w:val="center"/>
              <w:rPr>
                <w:szCs w:val="21"/>
              </w:rPr>
            </w:pPr>
            <w:r>
              <w:rPr>
                <w:szCs w:val="21"/>
              </w:rPr>
              <w:t>灌丛区</w:t>
            </w:r>
          </w:p>
        </w:tc>
        <w:tc>
          <w:tcPr>
            <w:tcW w:w="318" w:type="pct"/>
            <w:vAlign w:val="center"/>
          </w:tcPr>
          <w:p w:rsidR="000A68A4" w:rsidRDefault="006A59F5">
            <w:pPr>
              <w:jc w:val="center"/>
              <w:rPr>
                <w:szCs w:val="21"/>
              </w:rPr>
            </w:pPr>
            <w:r>
              <w:rPr>
                <w:rFonts w:hint="eastAsia"/>
                <w:szCs w:val="21"/>
              </w:rPr>
              <w:t>1</w:t>
            </w:r>
            <w:r>
              <w:rPr>
                <w:szCs w:val="21"/>
              </w:rPr>
              <w:t>-1</w:t>
            </w:r>
          </w:p>
        </w:tc>
        <w:tc>
          <w:tcPr>
            <w:tcW w:w="2096" w:type="pct"/>
            <w:vAlign w:val="center"/>
          </w:tcPr>
          <w:p w:rsidR="000A68A4" w:rsidRDefault="000A68A4">
            <w:pPr>
              <w:jc w:val="center"/>
              <w:rPr>
                <w:szCs w:val="21"/>
              </w:rPr>
            </w:pPr>
          </w:p>
        </w:tc>
        <w:tc>
          <w:tcPr>
            <w:tcW w:w="420" w:type="pct"/>
            <w:vAlign w:val="center"/>
          </w:tcPr>
          <w:p w:rsidR="000A68A4" w:rsidRDefault="006A59F5">
            <w:pPr>
              <w:jc w:val="center"/>
              <w:rPr>
                <w:szCs w:val="21"/>
              </w:rPr>
            </w:pPr>
            <w:r>
              <w:rPr>
                <w:rFonts w:hint="eastAsia"/>
                <w:szCs w:val="21"/>
              </w:rPr>
              <w:t>966</w:t>
            </w:r>
          </w:p>
        </w:tc>
        <w:tc>
          <w:tcPr>
            <w:tcW w:w="421" w:type="pct"/>
            <w:vAlign w:val="center"/>
          </w:tcPr>
          <w:p w:rsidR="000A68A4" w:rsidRDefault="006A59F5">
            <w:pPr>
              <w:jc w:val="center"/>
              <w:rPr>
                <w:szCs w:val="21"/>
              </w:rPr>
            </w:pPr>
            <w:r>
              <w:rPr>
                <w:rFonts w:hint="eastAsia"/>
                <w:szCs w:val="21"/>
              </w:rPr>
              <w:t>514</w:t>
            </w:r>
          </w:p>
        </w:tc>
        <w:tc>
          <w:tcPr>
            <w:tcW w:w="1276" w:type="pct"/>
            <w:vMerge w:val="restart"/>
            <w:vAlign w:val="center"/>
          </w:tcPr>
          <w:p w:rsidR="000A68A4" w:rsidRDefault="006A59F5">
            <w:pPr>
              <w:jc w:val="center"/>
              <w:rPr>
                <w:szCs w:val="21"/>
              </w:rPr>
            </w:pPr>
            <w:r>
              <w:rPr>
                <w:szCs w:val="21"/>
              </w:rPr>
              <w:t>麻雀、</w:t>
            </w:r>
            <w:r>
              <w:rPr>
                <w:rFonts w:hint="eastAsia"/>
                <w:szCs w:val="21"/>
              </w:rPr>
              <w:t>喜鹊、</w:t>
            </w:r>
            <w:r>
              <w:rPr>
                <w:szCs w:val="21"/>
              </w:rPr>
              <w:t>凤头百灵、</w:t>
            </w:r>
            <w:r>
              <w:rPr>
                <w:rFonts w:hint="eastAsia"/>
                <w:szCs w:val="21"/>
              </w:rPr>
              <w:t>灰斑鸠、</w:t>
            </w:r>
            <w:r>
              <w:rPr>
                <w:szCs w:val="21"/>
              </w:rPr>
              <w:t>荒漠麻蜥</w:t>
            </w:r>
          </w:p>
        </w:tc>
      </w:tr>
      <w:tr w:rsidR="000A68A4">
        <w:trPr>
          <w:trHeight w:val="283"/>
          <w:jc w:val="center"/>
        </w:trPr>
        <w:tc>
          <w:tcPr>
            <w:tcW w:w="465" w:type="pct"/>
            <w:vMerge/>
            <w:vAlign w:val="center"/>
          </w:tcPr>
          <w:p w:rsidR="000A68A4" w:rsidRDefault="000A68A4">
            <w:pPr>
              <w:jc w:val="center"/>
              <w:rPr>
                <w:szCs w:val="21"/>
              </w:rPr>
            </w:pPr>
          </w:p>
        </w:tc>
        <w:tc>
          <w:tcPr>
            <w:tcW w:w="318" w:type="pct"/>
            <w:vAlign w:val="center"/>
          </w:tcPr>
          <w:p w:rsidR="000A68A4" w:rsidRDefault="006A59F5">
            <w:pPr>
              <w:jc w:val="center"/>
              <w:rPr>
                <w:szCs w:val="21"/>
              </w:rPr>
            </w:pPr>
            <w:r>
              <w:rPr>
                <w:rFonts w:hint="eastAsia"/>
                <w:szCs w:val="21"/>
              </w:rPr>
              <w:t>1</w:t>
            </w:r>
            <w:r>
              <w:rPr>
                <w:szCs w:val="21"/>
              </w:rPr>
              <w:t>-2</w:t>
            </w:r>
          </w:p>
        </w:tc>
        <w:tc>
          <w:tcPr>
            <w:tcW w:w="2096" w:type="pct"/>
            <w:vAlign w:val="center"/>
          </w:tcPr>
          <w:p w:rsidR="000A68A4" w:rsidRDefault="000A68A4">
            <w:pPr>
              <w:jc w:val="center"/>
              <w:rPr>
                <w:szCs w:val="21"/>
              </w:rPr>
            </w:pPr>
          </w:p>
        </w:tc>
        <w:tc>
          <w:tcPr>
            <w:tcW w:w="420" w:type="pct"/>
            <w:vAlign w:val="center"/>
          </w:tcPr>
          <w:p w:rsidR="000A68A4" w:rsidRDefault="006A59F5">
            <w:pPr>
              <w:jc w:val="center"/>
              <w:rPr>
                <w:szCs w:val="21"/>
              </w:rPr>
            </w:pPr>
            <w:r>
              <w:rPr>
                <w:rFonts w:hint="eastAsia"/>
                <w:szCs w:val="21"/>
              </w:rPr>
              <w:t>968</w:t>
            </w:r>
          </w:p>
        </w:tc>
        <w:tc>
          <w:tcPr>
            <w:tcW w:w="421" w:type="pct"/>
            <w:vAlign w:val="center"/>
          </w:tcPr>
          <w:p w:rsidR="000A68A4" w:rsidRDefault="006A59F5">
            <w:pPr>
              <w:jc w:val="center"/>
              <w:rPr>
                <w:szCs w:val="21"/>
              </w:rPr>
            </w:pPr>
            <w:r>
              <w:rPr>
                <w:rFonts w:hint="eastAsia"/>
                <w:szCs w:val="21"/>
              </w:rPr>
              <w:t>506</w:t>
            </w:r>
          </w:p>
        </w:tc>
        <w:tc>
          <w:tcPr>
            <w:tcW w:w="1276" w:type="pct"/>
            <w:vMerge/>
            <w:vAlign w:val="center"/>
          </w:tcPr>
          <w:p w:rsidR="000A68A4" w:rsidRDefault="000A68A4">
            <w:pPr>
              <w:jc w:val="center"/>
              <w:rPr>
                <w:szCs w:val="21"/>
              </w:rPr>
            </w:pPr>
          </w:p>
        </w:tc>
      </w:tr>
      <w:tr w:rsidR="000A68A4">
        <w:trPr>
          <w:trHeight w:val="283"/>
          <w:jc w:val="center"/>
        </w:trPr>
        <w:tc>
          <w:tcPr>
            <w:tcW w:w="465" w:type="pct"/>
            <w:vMerge/>
            <w:vAlign w:val="center"/>
          </w:tcPr>
          <w:p w:rsidR="000A68A4" w:rsidRDefault="000A68A4">
            <w:pPr>
              <w:jc w:val="center"/>
              <w:rPr>
                <w:szCs w:val="21"/>
              </w:rPr>
            </w:pPr>
          </w:p>
        </w:tc>
        <w:tc>
          <w:tcPr>
            <w:tcW w:w="318" w:type="pct"/>
            <w:vAlign w:val="center"/>
          </w:tcPr>
          <w:p w:rsidR="000A68A4" w:rsidRDefault="006A59F5">
            <w:pPr>
              <w:jc w:val="center"/>
              <w:rPr>
                <w:szCs w:val="21"/>
              </w:rPr>
            </w:pPr>
            <w:r>
              <w:rPr>
                <w:rFonts w:hint="eastAsia"/>
                <w:szCs w:val="21"/>
              </w:rPr>
              <w:t>1</w:t>
            </w:r>
            <w:r>
              <w:rPr>
                <w:szCs w:val="21"/>
              </w:rPr>
              <w:t>-3</w:t>
            </w:r>
          </w:p>
        </w:tc>
        <w:tc>
          <w:tcPr>
            <w:tcW w:w="2096" w:type="pct"/>
            <w:vAlign w:val="center"/>
          </w:tcPr>
          <w:p w:rsidR="000A68A4" w:rsidRDefault="000A68A4">
            <w:pPr>
              <w:jc w:val="center"/>
              <w:rPr>
                <w:szCs w:val="21"/>
              </w:rPr>
            </w:pPr>
          </w:p>
        </w:tc>
        <w:tc>
          <w:tcPr>
            <w:tcW w:w="420" w:type="pct"/>
            <w:vAlign w:val="center"/>
          </w:tcPr>
          <w:p w:rsidR="000A68A4" w:rsidRDefault="006A59F5">
            <w:pPr>
              <w:jc w:val="center"/>
              <w:rPr>
                <w:szCs w:val="21"/>
              </w:rPr>
            </w:pPr>
            <w:r>
              <w:rPr>
                <w:rFonts w:hint="eastAsia"/>
                <w:szCs w:val="21"/>
              </w:rPr>
              <w:t>967</w:t>
            </w:r>
          </w:p>
        </w:tc>
        <w:tc>
          <w:tcPr>
            <w:tcW w:w="421" w:type="pct"/>
            <w:vAlign w:val="center"/>
          </w:tcPr>
          <w:p w:rsidR="000A68A4" w:rsidRDefault="006A59F5">
            <w:pPr>
              <w:jc w:val="center"/>
              <w:rPr>
                <w:szCs w:val="21"/>
              </w:rPr>
            </w:pPr>
            <w:r>
              <w:rPr>
                <w:rFonts w:hint="eastAsia"/>
                <w:szCs w:val="21"/>
              </w:rPr>
              <w:t>512</w:t>
            </w:r>
          </w:p>
        </w:tc>
        <w:tc>
          <w:tcPr>
            <w:tcW w:w="1276" w:type="pct"/>
            <w:vMerge/>
            <w:vAlign w:val="center"/>
          </w:tcPr>
          <w:p w:rsidR="000A68A4" w:rsidRDefault="000A68A4">
            <w:pPr>
              <w:jc w:val="center"/>
              <w:rPr>
                <w:szCs w:val="21"/>
              </w:rPr>
            </w:pPr>
          </w:p>
        </w:tc>
      </w:tr>
      <w:tr w:rsidR="000A68A4">
        <w:trPr>
          <w:trHeight w:val="283"/>
          <w:jc w:val="center"/>
        </w:trPr>
        <w:tc>
          <w:tcPr>
            <w:tcW w:w="465" w:type="pct"/>
            <w:vMerge w:val="restart"/>
            <w:vAlign w:val="center"/>
          </w:tcPr>
          <w:p w:rsidR="000A68A4" w:rsidRDefault="006A59F5">
            <w:pPr>
              <w:jc w:val="center"/>
              <w:rPr>
                <w:szCs w:val="21"/>
              </w:rPr>
            </w:pPr>
            <w:r>
              <w:rPr>
                <w:szCs w:val="21"/>
              </w:rPr>
              <w:t>荒漠区</w:t>
            </w:r>
          </w:p>
        </w:tc>
        <w:tc>
          <w:tcPr>
            <w:tcW w:w="318" w:type="pct"/>
            <w:vAlign w:val="center"/>
          </w:tcPr>
          <w:p w:rsidR="000A68A4" w:rsidRDefault="006A59F5">
            <w:pPr>
              <w:jc w:val="center"/>
              <w:rPr>
                <w:szCs w:val="21"/>
              </w:rPr>
            </w:pPr>
            <w:r>
              <w:rPr>
                <w:rFonts w:hint="eastAsia"/>
                <w:szCs w:val="21"/>
              </w:rPr>
              <w:t>2</w:t>
            </w:r>
            <w:r>
              <w:rPr>
                <w:szCs w:val="21"/>
              </w:rPr>
              <w:t>-1</w:t>
            </w:r>
          </w:p>
        </w:tc>
        <w:tc>
          <w:tcPr>
            <w:tcW w:w="2096" w:type="pct"/>
            <w:vAlign w:val="center"/>
          </w:tcPr>
          <w:p w:rsidR="000A68A4" w:rsidRDefault="000A68A4">
            <w:pPr>
              <w:jc w:val="center"/>
              <w:rPr>
                <w:szCs w:val="21"/>
              </w:rPr>
            </w:pPr>
          </w:p>
        </w:tc>
        <w:tc>
          <w:tcPr>
            <w:tcW w:w="420" w:type="pct"/>
            <w:vAlign w:val="center"/>
          </w:tcPr>
          <w:p w:rsidR="000A68A4" w:rsidRDefault="006A59F5">
            <w:pPr>
              <w:jc w:val="center"/>
              <w:rPr>
                <w:szCs w:val="21"/>
              </w:rPr>
            </w:pPr>
            <w:r>
              <w:rPr>
                <w:rFonts w:hint="eastAsia"/>
                <w:szCs w:val="21"/>
              </w:rPr>
              <w:t>971</w:t>
            </w:r>
          </w:p>
        </w:tc>
        <w:tc>
          <w:tcPr>
            <w:tcW w:w="421" w:type="pct"/>
            <w:vAlign w:val="center"/>
          </w:tcPr>
          <w:p w:rsidR="000A68A4" w:rsidRDefault="006A59F5">
            <w:pPr>
              <w:jc w:val="center"/>
              <w:rPr>
                <w:szCs w:val="21"/>
              </w:rPr>
            </w:pPr>
            <w:r>
              <w:rPr>
                <w:rFonts w:hint="eastAsia"/>
                <w:szCs w:val="21"/>
              </w:rPr>
              <w:t>491</w:t>
            </w:r>
          </w:p>
        </w:tc>
        <w:tc>
          <w:tcPr>
            <w:tcW w:w="1276" w:type="pct"/>
            <w:vMerge w:val="restart"/>
            <w:vAlign w:val="center"/>
          </w:tcPr>
          <w:p w:rsidR="000A68A4" w:rsidRDefault="006A59F5">
            <w:pPr>
              <w:jc w:val="center"/>
              <w:rPr>
                <w:szCs w:val="21"/>
              </w:rPr>
            </w:pPr>
            <w:r>
              <w:rPr>
                <w:rFonts w:hint="eastAsia"/>
                <w:szCs w:val="21"/>
              </w:rPr>
              <w:t>麻雀、密点麻蜥</w:t>
            </w:r>
            <w:r>
              <w:rPr>
                <w:szCs w:val="21"/>
              </w:rPr>
              <w:t>、</w:t>
            </w:r>
            <w:r>
              <w:rPr>
                <w:rFonts w:hint="eastAsia"/>
                <w:szCs w:val="21"/>
              </w:rPr>
              <w:t>荒漠麻蜥</w:t>
            </w:r>
          </w:p>
        </w:tc>
      </w:tr>
      <w:tr w:rsidR="000A68A4">
        <w:trPr>
          <w:trHeight w:val="283"/>
          <w:jc w:val="center"/>
        </w:trPr>
        <w:tc>
          <w:tcPr>
            <w:tcW w:w="465" w:type="pct"/>
            <w:vMerge/>
            <w:vAlign w:val="center"/>
          </w:tcPr>
          <w:p w:rsidR="000A68A4" w:rsidRDefault="000A68A4">
            <w:pPr>
              <w:jc w:val="center"/>
              <w:rPr>
                <w:szCs w:val="21"/>
              </w:rPr>
            </w:pPr>
          </w:p>
        </w:tc>
        <w:tc>
          <w:tcPr>
            <w:tcW w:w="318" w:type="pct"/>
            <w:vAlign w:val="center"/>
          </w:tcPr>
          <w:p w:rsidR="000A68A4" w:rsidRDefault="006A59F5">
            <w:pPr>
              <w:jc w:val="center"/>
              <w:rPr>
                <w:szCs w:val="21"/>
              </w:rPr>
            </w:pPr>
            <w:r>
              <w:rPr>
                <w:rFonts w:hint="eastAsia"/>
                <w:szCs w:val="21"/>
              </w:rPr>
              <w:t>2</w:t>
            </w:r>
            <w:r>
              <w:rPr>
                <w:szCs w:val="21"/>
              </w:rPr>
              <w:t>-2</w:t>
            </w:r>
          </w:p>
        </w:tc>
        <w:tc>
          <w:tcPr>
            <w:tcW w:w="2096" w:type="pct"/>
            <w:vAlign w:val="center"/>
          </w:tcPr>
          <w:p w:rsidR="000A68A4" w:rsidRDefault="000A68A4">
            <w:pPr>
              <w:jc w:val="center"/>
              <w:rPr>
                <w:szCs w:val="21"/>
              </w:rPr>
            </w:pPr>
          </w:p>
        </w:tc>
        <w:tc>
          <w:tcPr>
            <w:tcW w:w="420" w:type="pct"/>
            <w:vAlign w:val="center"/>
          </w:tcPr>
          <w:p w:rsidR="000A68A4" w:rsidRDefault="006A59F5">
            <w:pPr>
              <w:jc w:val="center"/>
              <w:rPr>
                <w:szCs w:val="21"/>
              </w:rPr>
            </w:pPr>
            <w:r>
              <w:rPr>
                <w:rFonts w:hint="eastAsia"/>
                <w:szCs w:val="21"/>
              </w:rPr>
              <w:t>972</w:t>
            </w:r>
          </w:p>
        </w:tc>
        <w:tc>
          <w:tcPr>
            <w:tcW w:w="421" w:type="pct"/>
            <w:vAlign w:val="center"/>
          </w:tcPr>
          <w:p w:rsidR="000A68A4" w:rsidRDefault="006A59F5">
            <w:pPr>
              <w:jc w:val="center"/>
              <w:rPr>
                <w:szCs w:val="21"/>
              </w:rPr>
            </w:pPr>
            <w:r>
              <w:rPr>
                <w:rFonts w:hint="eastAsia"/>
                <w:szCs w:val="21"/>
              </w:rPr>
              <w:t>505</w:t>
            </w:r>
          </w:p>
        </w:tc>
        <w:tc>
          <w:tcPr>
            <w:tcW w:w="1276" w:type="pct"/>
            <w:vMerge/>
            <w:vAlign w:val="center"/>
          </w:tcPr>
          <w:p w:rsidR="000A68A4" w:rsidRDefault="000A68A4">
            <w:pPr>
              <w:jc w:val="center"/>
              <w:rPr>
                <w:sz w:val="18"/>
                <w:szCs w:val="18"/>
              </w:rPr>
            </w:pPr>
          </w:p>
        </w:tc>
      </w:tr>
      <w:tr w:rsidR="000A68A4">
        <w:trPr>
          <w:trHeight w:val="283"/>
          <w:jc w:val="center"/>
        </w:trPr>
        <w:tc>
          <w:tcPr>
            <w:tcW w:w="465" w:type="pct"/>
            <w:vMerge/>
            <w:vAlign w:val="center"/>
          </w:tcPr>
          <w:p w:rsidR="000A68A4" w:rsidRDefault="000A68A4">
            <w:pPr>
              <w:jc w:val="center"/>
              <w:rPr>
                <w:szCs w:val="21"/>
              </w:rPr>
            </w:pPr>
          </w:p>
        </w:tc>
        <w:tc>
          <w:tcPr>
            <w:tcW w:w="318" w:type="pct"/>
            <w:vAlign w:val="center"/>
          </w:tcPr>
          <w:p w:rsidR="000A68A4" w:rsidRDefault="006A59F5">
            <w:pPr>
              <w:jc w:val="center"/>
              <w:rPr>
                <w:szCs w:val="21"/>
              </w:rPr>
            </w:pPr>
            <w:r>
              <w:rPr>
                <w:rFonts w:hint="eastAsia"/>
                <w:szCs w:val="21"/>
              </w:rPr>
              <w:t>2</w:t>
            </w:r>
            <w:r>
              <w:rPr>
                <w:szCs w:val="21"/>
              </w:rPr>
              <w:t>-3</w:t>
            </w:r>
          </w:p>
        </w:tc>
        <w:tc>
          <w:tcPr>
            <w:tcW w:w="2096" w:type="pct"/>
            <w:vAlign w:val="center"/>
          </w:tcPr>
          <w:p w:rsidR="000A68A4" w:rsidRDefault="000A68A4">
            <w:pPr>
              <w:jc w:val="center"/>
              <w:rPr>
                <w:szCs w:val="21"/>
              </w:rPr>
            </w:pPr>
          </w:p>
        </w:tc>
        <w:tc>
          <w:tcPr>
            <w:tcW w:w="420" w:type="pct"/>
            <w:vAlign w:val="center"/>
          </w:tcPr>
          <w:p w:rsidR="000A68A4" w:rsidRDefault="006A59F5">
            <w:pPr>
              <w:jc w:val="center"/>
              <w:rPr>
                <w:szCs w:val="21"/>
              </w:rPr>
            </w:pPr>
            <w:r>
              <w:rPr>
                <w:rFonts w:hint="eastAsia"/>
                <w:szCs w:val="21"/>
              </w:rPr>
              <w:t>971</w:t>
            </w:r>
          </w:p>
        </w:tc>
        <w:tc>
          <w:tcPr>
            <w:tcW w:w="421" w:type="pct"/>
            <w:vAlign w:val="center"/>
          </w:tcPr>
          <w:p w:rsidR="000A68A4" w:rsidRDefault="006A59F5">
            <w:pPr>
              <w:jc w:val="center"/>
              <w:rPr>
                <w:szCs w:val="21"/>
              </w:rPr>
            </w:pPr>
            <w:r>
              <w:rPr>
                <w:rFonts w:hint="eastAsia"/>
                <w:szCs w:val="21"/>
              </w:rPr>
              <w:t>511</w:t>
            </w:r>
          </w:p>
        </w:tc>
        <w:tc>
          <w:tcPr>
            <w:tcW w:w="1276" w:type="pct"/>
            <w:vMerge/>
            <w:vAlign w:val="center"/>
          </w:tcPr>
          <w:p w:rsidR="000A68A4" w:rsidRDefault="000A68A4">
            <w:pPr>
              <w:jc w:val="center"/>
              <w:rPr>
                <w:sz w:val="18"/>
                <w:szCs w:val="18"/>
              </w:rPr>
            </w:pPr>
          </w:p>
        </w:tc>
      </w:tr>
    </w:tbl>
    <w:p w:rsidR="000A68A4" w:rsidRDefault="006A59F5">
      <w:pPr>
        <w:spacing w:line="360" w:lineRule="auto"/>
        <w:ind w:firstLineChars="200" w:firstLine="480"/>
        <w:rPr>
          <w:kern w:val="0"/>
          <w:sz w:val="24"/>
        </w:rPr>
      </w:pPr>
      <w:r>
        <w:rPr>
          <w:sz w:val="24"/>
          <w:szCs w:val="21"/>
        </w:rPr>
        <w:t>本次共设置样线</w:t>
      </w:r>
      <w:r>
        <w:rPr>
          <w:rFonts w:hint="eastAsia"/>
          <w:sz w:val="24"/>
          <w:szCs w:val="21"/>
        </w:rPr>
        <w:t>6</w:t>
      </w:r>
      <w:r>
        <w:rPr>
          <w:sz w:val="24"/>
          <w:szCs w:val="21"/>
        </w:rPr>
        <w:t>条，</w:t>
      </w:r>
      <w:r>
        <w:rPr>
          <w:rFonts w:hint="eastAsia"/>
          <w:sz w:val="24"/>
          <w:szCs w:val="21"/>
        </w:rPr>
        <w:t>鸟类共观测到麻雀、喜鹊、凤头百灵、灰斑鸠等</w:t>
      </w:r>
      <w:r>
        <w:rPr>
          <w:rFonts w:hint="eastAsia"/>
          <w:sz w:val="24"/>
          <w:szCs w:val="21"/>
        </w:rPr>
        <w:t>4</w:t>
      </w:r>
      <w:r>
        <w:rPr>
          <w:rFonts w:hint="eastAsia"/>
          <w:sz w:val="24"/>
          <w:szCs w:val="21"/>
        </w:rPr>
        <w:t>种，爬行类动物密点麻蜥、荒漠麻蜥等</w:t>
      </w:r>
      <w:r>
        <w:rPr>
          <w:rFonts w:hint="eastAsia"/>
          <w:sz w:val="24"/>
          <w:szCs w:val="21"/>
        </w:rPr>
        <w:t>2</w:t>
      </w:r>
      <w:r>
        <w:rPr>
          <w:rFonts w:hint="eastAsia"/>
          <w:sz w:val="24"/>
          <w:szCs w:val="21"/>
        </w:rPr>
        <w:t>种</w:t>
      </w:r>
      <w:r>
        <w:rPr>
          <w:sz w:val="24"/>
          <w:szCs w:val="21"/>
        </w:rPr>
        <w:t>。</w:t>
      </w:r>
    </w:p>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t>4.2.</w:t>
      </w:r>
      <w:r>
        <w:rPr>
          <w:rFonts w:eastAsia="黑体" w:hint="eastAsia"/>
          <w:bCs/>
          <w:kern w:val="0"/>
          <w:sz w:val="28"/>
          <w:szCs w:val="28"/>
        </w:rPr>
        <w:t>9</w:t>
      </w:r>
      <w:r>
        <w:rPr>
          <w:rFonts w:eastAsia="黑体" w:hint="eastAsia"/>
          <w:bCs/>
          <w:kern w:val="0"/>
          <w:sz w:val="28"/>
          <w:szCs w:val="28"/>
          <w:lang w:val="zh-CN"/>
        </w:rPr>
        <w:t>区域环境敏感目标调查及评价</w:t>
      </w:r>
    </w:p>
    <w:p w:rsidR="000A68A4" w:rsidRDefault="006A59F5">
      <w:pPr>
        <w:widowControl/>
        <w:spacing w:line="360" w:lineRule="auto"/>
        <w:ind w:firstLineChars="200" w:firstLine="480"/>
        <w:rPr>
          <w:kern w:val="0"/>
          <w:sz w:val="24"/>
        </w:rPr>
      </w:pPr>
      <w:r>
        <w:rPr>
          <w:rFonts w:hint="eastAsia"/>
          <w:kern w:val="0"/>
          <w:sz w:val="24"/>
        </w:rPr>
        <w:t>根据《环境影响评价技术导则</w:t>
      </w:r>
      <w:r>
        <w:rPr>
          <w:rFonts w:hint="eastAsia"/>
          <w:kern w:val="0"/>
          <w:sz w:val="24"/>
        </w:rPr>
        <w:t xml:space="preserve"> </w:t>
      </w:r>
      <w:r>
        <w:rPr>
          <w:rFonts w:hint="eastAsia"/>
          <w:kern w:val="0"/>
          <w:sz w:val="24"/>
        </w:rPr>
        <w:t>生态影响》（</w:t>
      </w:r>
      <w:r>
        <w:rPr>
          <w:rFonts w:hint="eastAsia"/>
          <w:kern w:val="0"/>
          <w:sz w:val="24"/>
        </w:rPr>
        <w:t>HJ19-2022</w:t>
      </w:r>
      <w:r>
        <w:rPr>
          <w:rFonts w:hint="eastAsia"/>
          <w:kern w:val="0"/>
          <w:sz w:val="24"/>
        </w:rPr>
        <w:t>）及《陆地石油天然气开发建设项目环境影响评价技术导则》（</w:t>
      </w:r>
      <w:r>
        <w:rPr>
          <w:rFonts w:hint="eastAsia"/>
          <w:kern w:val="0"/>
          <w:sz w:val="24"/>
        </w:rPr>
        <w:t>HJ349-2023</w:t>
      </w:r>
      <w:r>
        <w:rPr>
          <w:rFonts w:hint="eastAsia"/>
          <w:kern w:val="0"/>
          <w:sz w:val="24"/>
        </w:rPr>
        <w:t>），本项目所在区域不涉</w:t>
      </w:r>
      <w:r>
        <w:rPr>
          <w:rFonts w:hint="eastAsia"/>
          <w:kern w:val="0"/>
          <w:sz w:val="24"/>
        </w:rPr>
        <w:lastRenderedPageBreak/>
        <w:t>及导则中所列的生态敏感区，本评价将区域天然林及重点公益林作为关心的进行调查与现状评价。</w:t>
      </w:r>
    </w:p>
    <w:p w:rsidR="000A68A4" w:rsidRDefault="006A59F5">
      <w:pPr>
        <w:widowControl/>
        <w:spacing w:line="360" w:lineRule="auto"/>
        <w:ind w:firstLineChars="200" w:firstLine="480"/>
        <w:rPr>
          <w:kern w:val="0"/>
          <w:sz w:val="24"/>
        </w:rPr>
      </w:pPr>
      <w:r>
        <w:rPr>
          <w:rFonts w:hint="eastAsia"/>
          <w:kern w:val="0"/>
          <w:sz w:val="24"/>
        </w:rPr>
        <w:t>根据调查，本项目所在区域天然林已</w:t>
      </w:r>
      <w:r>
        <w:rPr>
          <w:kern w:val="0"/>
          <w:sz w:val="24"/>
        </w:rPr>
        <w:t>纳入库车市</w:t>
      </w:r>
      <w:r>
        <w:rPr>
          <w:rFonts w:hint="eastAsia"/>
          <w:kern w:val="0"/>
          <w:sz w:val="24"/>
        </w:rPr>
        <w:t>重点</w:t>
      </w:r>
      <w:r>
        <w:rPr>
          <w:kern w:val="0"/>
          <w:sz w:val="24"/>
        </w:rPr>
        <w:t>公益林</w:t>
      </w:r>
      <w:r>
        <w:rPr>
          <w:rFonts w:hint="eastAsia"/>
          <w:kern w:val="0"/>
          <w:sz w:val="24"/>
        </w:rPr>
        <w:t>，地类以灌木林地为主</w:t>
      </w:r>
      <w:r>
        <w:rPr>
          <w:kern w:val="0"/>
          <w:sz w:val="24"/>
        </w:rPr>
        <w:t>。</w:t>
      </w:r>
    </w:p>
    <w:p w:rsidR="000A68A4" w:rsidRDefault="006A59F5">
      <w:pPr>
        <w:widowControl/>
        <w:spacing w:line="360" w:lineRule="auto"/>
        <w:ind w:firstLineChars="200" w:firstLine="480"/>
        <w:rPr>
          <w:kern w:val="0"/>
          <w:sz w:val="24"/>
        </w:rPr>
      </w:pPr>
      <w:r>
        <w:rPr>
          <w:kern w:val="0"/>
          <w:sz w:val="24"/>
        </w:rPr>
        <w:t>根据《新疆维吾尔自治区库车县重点公益林区划界定成果报告》，库车市共有林业用地</w:t>
      </w:r>
      <w:r>
        <w:rPr>
          <w:kern w:val="0"/>
          <w:sz w:val="24"/>
        </w:rPr>
        <w:t>4272390</w:t>
      </w:r>
      <w:r>
        <w:rPr>
          <w:kern w:val="0"/>
          <w:sz w:val="24"/>
        </w:rPr>
        <w:t>亩。其中公益林</w:t>
      </w:r>
      <w:r>
        <w:rPr>
          <w:kern w:val="0"/>
          <w:sz w:val="24"/>
        </w:rPr>
        <w:t>3887490</w:t>
      </w:r>
      <w:r>
        <w:rPr>
          <w:kern w:val="0"/>
          <w:sz w:val="24"/>
        </w:rPr>
        <w:t>亩，占林业用地的</w:t>
      </w:r>
      <w:r>
        <w:rPr>
          <w:kern w:val="0"/>
          <w:sz w:val="24"/>
        </w:rPr>
        <w:t>90.99%</w:t>
      </w:r>
      <w:r>
        <w:rPr>
          <w:kern w:val="0"/>
          <w:sz w:val="24"/>
        </w:rPr>
        <w:t>，重点公益林面积为</w:t>
      </w:r>
      <w:r>
        <w:rPr>
          <w:kern w:val="0"/>
          <w:sz w:val="24"/>
        </w:rPr>
        <w:t>2562398</w:t>
      </w:r>
      <w:r>
        <w:rPr>
          <w:kern w:val="0"/>
          <w:sz w:val="24"/>
        </w:rPr>
        <w:t>亩，占公益林面积的</w:t>
      </w:r>
      <w:r>
        <w:rPr>
          <w:kern w:val="0"/>
          <w:sz w:val="24"/>
        </w:rPr>
        <w:t>65.91%</w:t>
      </w:r>
      <w:r>
        <w:rPr>
          <w:kern w:val="0"/>
          <w:sz w:val="24"/>
        </w:rPr>
        <w:t>。</w:t>
      </w:r>
    </w:p>
    <w:p w:rsidR="000A68A4" w:rsidRDefault="006A59F5">
      <w:pPr>
        <w:widowControl/>
        <w:spacing w:line="360" w:lineRule="auto"/>
        <w:ind w:firstLineChars="200" w:firstLine="480"/>
        <w:rPr>
          <w:kern w:val="0"/>
          <w:sz w:val="24"/>
        </w:rPr>
      </w:pPr>
      <w:r>
        <w:rPr>
          <w:kern w:val="0"/>
          <w:sz w:val="24"/>
        </w:rPr>
        <w:t>从重点公益林林种结构分析，库车市重点公益林共有</w:t>
      </w:r>
      <w:r>
        <w:rPr>
          <w:kern w:val="0"/>
          <w:sz w:val="24"/>
        </w:rPr>
        <w:t>2</w:t>
      </w:r>
      <w:r>
        <w:rPr>
          <w:kern w:val="0"/>
          <w:sz w:val="24"/>
        </w:rPr>
        <w:t>个二级林种，其中水源涵养林</w:t>
      </w:r>
      <w:r>
        <w:rPr>
          <w:kern w:val="0"/>
          <w:sz w:val="24"/>
        </w:rPr>
        <w:t>638113</w:t>
      </w:r>
      <w:r>
        <w:rPr>
          <w:kern w:val="0"/>
          <w:sz w:val="24"/>
        </w:rPr>
        <w:t>亩，占重点公益林面积的</w:t>
      </w:r>
      <w:r>
        <w:rPr>
          <w:kern w:val="0"/>
          <w:sz w:val="24"/>
        </w:rPr>
        <w:t>24.9%</w:t>
      </w:r>
      <w:r>
        <w:rPr>
          <w:kern w:val="0"/>
          <w:sz w:val="24"/>
        </w:rPr>
        <w:t>；防风固沙林</w:t>
      </w:r>
      <w:r>
        <w:rPr>
          <w:kern w:val="0"/>
          <w:sz w:val="24"/>
        </w:rPr>
        <w:t>1924285</w:t>
      </w:r>
      <w:r>
        <w:rPr>
          <w:kern w:val="0"/>
          <w:sz w:val="24"/>
        </w:rPr>
        <w:t>亩，占</w:t>
      </w:r>
      <w:r>
        <w:rPr>
          <w:kern w:val="0"/>
          <w:sz w:val="24"/>
        </w:rPr>
        <w:t>75.1%</w:t>
      </w:r>
      <w:r>
        <w:rPr>
          <w:kern w:val="0"/>
          <w:sz w:val="24"/>
        </w:rPr>
        <w:t>。其重要原因是库车市为一个荒漠化、沙化严重的市，且处在塔克拉玛干沙漠边缘，而防风固沙林是库车市工农业生产的天然屏障，是库车市绿洲农业及社会经济的发展的基础和保证。</w:t>
      </w:r>
    </w:p>
    <w:p w:rsidR="000A68A4" w:rsidRDefault="006A59F5">
      <w:pPr>
        <w:widowControl/>
        <w:spacing w:line="360" w:lineRule="auto"/>
        <w:ind w:firstLineChars="200" w:firstLine="480"/>
        <w:rPr>
          <w:kern w:val="0"/>
          <w:sz w:val="24"/>
        </w:rPr>
      </w:pPr>
      <w:r>
        <w:rPr>
          <w:kern w:val="0"/>
          <w:sz w:val="24"/>
        </w:rPr>
        <w:t>从区域而言，防风固沙林分布在塔克拉玛干沙漠周边荒漠化严重区，水源涵养林位于天山南坡水土流失严重区。</w:t>
      </w:r>
    </w:p>
    <w:p w:rsidR="000A68A4" w:rsidRDefault="006A59F5">
      <w:pPr>
        <w:widowControl/>
        <w:spacing w:line="360" w:lineRule="auto"/>
        <w:ind w:firstLineChars="200" w:firstLine="480"/>
        <w:rPr>
          <w:kern w:val="0"/>
          <w:sz w:val="24"/>
        </w:rPr>
      </w:pPr>
      <w:r>
        <w:rPr>
          <w:kern w:val="0"/>
          <w:sz w:val="24"/>
        </w:rPr>
        <w:t>就林种而言，水源涵养林是库车市绿洲的生命线，山区的几条河流是绿洲灌溉的主要来源，而防风固沙林又是绿洲的天然屏蔽，阻挡了沙漠的北移，同时也保护着塔河流域的稳定。</w:t>
      </w:r>
    </w:p>
    <w:p w:rsidR="000A68A4" w:rsidRDefault="006A59F5">
      <w:pPr>
        <w:widowControl/>
        <w:spacing w:line="360" w:lineRule="auto"/>
        <w:ind w:firstLineChars="200" w:firstLine="480"/>
        <w:rPr>
          <w:kern w:val="0"/>
          <w:sz w:val="24"/>
        </w:rPr>
      </w:pPr>
      <w:r>
        <w:rPr>
          <w:kern w:val="0"/>
          <w:sz w:val="24"/>
        </w:rPr>
        <w:t>就地类分析，在重点公益林中，有林地占</w:t>
      </w:r>
      <w:r>
        <w:rPr>
          <w:kern w:val="0"/>
          <w:sz w:val="24"/>
        </w:rPr>
        <w:t>36.82%</w:t>
      </w:r>
      <w:r>
        <w:rPr>
          <w:kern w:val="0"/>
          <w:sz w:val="24"/>
        </w:rPr>
        <w:t>，疏林地占</w:t>
      </w:r>
      <w:r>
        <w:rPr>
          <w:kern w:val="0"/>
          <w:sz w:val="24"/>
        </w:rPr>
        <w:t>11.19%,</w:t>
      </w:r>
      <w:r>
        <w:rPr>
          <w:kern w:val="0"/>
          <w:sz w:val="24"/>
        </w:rPr>
        <w:t>灌木林地占</w:t>
      </w:r>
      <w:r>
        <w:rPr>
          <w:kern w:val="0"/>
          <w:sz w:val="24"/>
        </w:rPr>
        <w:t>49.72%</w:t>
      </w:r>
      <w:r>
        <w:rPr>
          <w:kern w:val="0"/>
          <w:sz w:val="24"/>
        </w:rPr>
        <w:t>，合计为</w:t>
      </w:r>
      <w:r>
        <w:rPr>
          <w:kern w:val="0"/>
          <w:sz w:val="24"/>
        </w:rPr>
        <w:t>97.73%</w:t>
      </w:r>
      <w:r>
        <w:rPr>
          <w:kern w:val="0"/>
          <w:sz w:val="24"/>
        </w:rPr>
        <w:t>。突出了保护现有的天然林及天然灌木林资源。</w:t>
      </w:r>
    </w:p>
    <w:p w:rsidR="000A68A4" w:rsidRDefault="006A59F5">
      <w:pPr>
        <w:widowControl/>
        <w:spacing w:line="360" w:lineRule="auto"/>
        <w:ind w:firstLineChars="200" w:firstLine="480"/>
        <w:rPr>
          <w:kern w:val="0"/>
          <w:sz w:val="24"/>
        </w:rPr>
      </w:pPr>
      <w:r>
        <w:rPr>
          <w:kern w:val="0"/>
          <w:sz w:val="24"/>
        </w:rPr>
        <w:t>全市共区划林班</w:t>
      </w:r>
      <w:r>
        <w:rPr>
          <w:kern w:val="0"/>
          <w:sz w:val="24"/>
        </w:rPr>
        <w:t>93</w:t>
      </w:r>
      <w:r>
        <w:rPr>
          <w:kern w:val="0"/>
          <w:sz w:val="24"/>
        </w:rPr>
        <w:t>个，小班</w:t>
      </w:r>
      <w:r>
        <w:rPr>
          <w:kern w:val="0"/>
          <w:sz w:val="24"/>
        </w:rPr>
        <w:t>574</w:t>
      </w:r>
      <w:r>
        <w:rPr>
          <w:kern w:val="0"/>
          <w:sz w:val="24"/>
        </w:rPr>
        <w:t>个。管理单位分别为林业局下属的库车市天山林场、库车市胡杨林管理站和林业工作站。</w:t>
      </w:r>
    </w:p>
    <w:p w:rsidR="000A68A4" w:rsidRDefault="006A59F5">
      <w:pPr>
        <w:widowControl/>
        <w:spacing w:line="360" w:lineRule="auto"/>
        <w:ind w:firstLineChars="200" w:firstLine="480"/>
        <w:rPr>
          <w:kern w:val="0"/>
          <w:sz w:val="24"/>
          <w:szCs w:val="21"/>
        </w:rPr>
      </w:pPr>
      <w:r>
        <w:rPr>
          <w:rFonts w:hint="eastAsia"/>
          <w:kern w:val="0"/>
          <w:sz w:val="24"/>
          <w:szCs w:val="21"/>
        </w:rPr>
        <w:t>本项目主要建设内容为在哈拉哈塘油田新垦</w:t>
      </w:r>
      <w:r>
        <w:rPr>
          <w:rFonts w:hint="eastAsia"/>
          <w:kern w:val="0"/>
          <w:sz w:val="24"/>
          <w:szCs w:val="21"/>
        </w:rPr>
        <w:t>4-</w:t>
      </w:r>
      <w:r>
        <w:rPr>
          <w:rFonts w:hint="eastAsia"/>
          <w:kern w:val="0"/>
          <w:sz w:val="24"/>
          <w:szCs w:val="21"/>
        </w:rPr>
        <w:t>哈</w:t>
      </w:r>
      <w:r>
        <w:rPr>
          <w:rFonts w:hint="eastAsia"/>
          <w:kern w:val="0"/>
          <w:sz w:val="24"/>
          <w:szCs w:val="21"/>
        </w:rPr>
        <w:t>11</w:t>
      </w:r>
      <w:r>
        <w:rPr>
          <w:rFonts w:hint="eastAsia"/>
          <w:kern w:val="0"/>
          <w:sz w:val="24"/>
          <w:szCs w:val="21"/>
        </w:rPr>
        <w:t>井区内采用埋地敷设方式新建气举管线约</w:t>
      </w:r>
      <w:r>
        <w:rPr>
          <w:rFonts w:hint="eastAsia"/>
          <w:kern w:val="0"/>
          <w:sz w:val="24"/>
          <w:szCs w:val="21"/>
        </w:rPr>
        <w:t>7km</w:t>
      </w:r>
      <w:r>
        <w:rPr>
          <w:rFonts w:hint="eastAsia"/>
          <w:kern w:val="0"/>
          <w:sz w:val="24"/>
          <w:szCs w:val="21"/>
        </w:rPr>
        <w:t>，管径为</w:t>
      </w:r>
      <w:r>
        <w:rPr>
          <w:rFonts w:hint="eastAsia"/>
          <w:kern w:val="0"/>
          <w:sz w:val="24"/>
          <w:szCs w:val="21"/>
        </w:rPr>
        <w:t>DN50</w:t>
      </w:r>
      <w:r>
        <w:rPr>
          <w:rFonts w:hint="eastAsia"/>
          <w:kern w:val="0"/>
          <w:sz w:val="24"/>
          <w:szCs w:val="21"/>
        </w:rPr>
        <w:t>，以及配套的防腐等辅助设施，不新增产能，项目共有约</w:t>
      </w:r>
      <w:r>
        <w:rPr>
          <w:rFonts w:hint="eastAsia"/>
          <w:kern w:val="0"/>
          <w:sz w:val="24"/>
          <w:szCs w:val="21"/>
        </w:rPr>
        <w:t>0.9km</w:t>
      </w:r>
      <w:r>
        <w:rPr>
          <w:rFonts w:hint="eastAsia"/>
          <w:kern w:val="0"/>
          <w:sz w:val="24"/>
          <w:szCs w:val="21"/>
        </w:rPr>
        <w:t>管线位于公益林分布区周边，均为国家二级公益林，具体以林草部门核查为准。</w:t>
      </w:r>
      <w:r>
        <w:rPr>
          <w:kern w:val="0"/>
          <w:sz w:val="24"/>
          <w:szCs w:val="21"/>
        </w:rPr>
        <w:t>拟建项目区内的公益林主要是塔里木河流域灌丛，</w:t>
      </w:r>
      <w:r>
        <w:rPr>
          <w:rFonts w:hint="eastAsia"/>
          <w:kern w:val="0"/>
          <w:sz w:val="24"/>
          <w:szCs w:val="21"/>
        </w:rPr>
        <w:t>均为天然林</w:t>
      </w:r>
      <w:r>
        <w:rPr>
          <w:kern w:val="0"/>
          <w:sz w:val="24"/>
          <w:szCs w:val="21"/>
        </w:rPr>
        <w:t>，林地类型为灌木林，主要作用为防风固沙。</w:t>
      </w:r>
      <w:r>
        <w:rPr>
          <w:rFonts w:hint="eastAsia"/>
          <w:kern w:val="0"/>
          <w:sz w:val="24"/>
          <w:szCs w:val="21"/>
        </w:rPr>
        <w:t>项目在设计阶段已采取避让、沿路敷设等公益林保护措施。</w:t>
      </w:r>
    </w:p>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t>4.2.</w:t>
      </w:r>
      <w:r>
        <w:rPr>
          <w:rFonts w:eastAsia="黑体" w:hint="eastAsia"/>
          <w:bCs/>
          <w:kern w:val="0"/>
          <w:sz w:val="28"/>
          <w:szCs w:val="28"/>
        </w:rPr>
        <w:t>10</w:t>
      </w:r>
      <w:r>
        <w:rPr>
          <w:rFonts w:eastAsia="黑体" w:hint="eastAsia"/>
          <w:bCs/>
          <w:kern w:val="0"/>
          <w:sz w:val="28"/>
          <w:szCs w:val="28"/>
          <w:lang w:val="zh-CN"/>
        </w:rPr>
        <w:t>水土流失及土地沙化现状调查</w:t>
      </w:r>
    </w:p>
    <w:p w:rsidR="000A68A4" w:rsidRDefault="006A59F5">
      <w:pPr>
        <w:spacing w:line="360" w:lineRule="auto"/>
        <w:ind w:firstLineChars="225" w:firstLine="540"/>
        <w:rPr>
          <w:snapToGrid w:val="0"/>
          <w:sz w:val="24"/>
        </w:rPr>
      </w:pPr>
      <w:bookmarkStart w:id="172" w:name="_Hlk95844175"/>
      <w:r>
        <w:rPr>
          <w:rFonts w:hint="eastAsia"/>
          <w:snapToGrid w:val="0"/>
          <w:sz w:val="24"/>
        </w:rPr>
        <w:t>（</w:t>
      </w:r>
      <w:r>
        <w:rPr>
          <w:rFonts w:hint="eastAsia"/>
          <w:snapToGrid w:val="0"/>
          <w:sz w:val="24"/>
        </w:rPr>
        <w:t>1</w:t>
      </w:r>
      <w:r>
        <w:rPr>
          <w:rFonts w:hint="eastAsia"/>
          <w:snapToGrid w:val="0"/>
          <w:sz w:val="24"/>
        </w:rPr>
        <w:t>）水土流失重点防治分区</w:t>
      </w:r>
    </w:p>
    <w:p w:rsidR="000A68A4" w:rsidRDefault="006A59F5">
      <w:pPr>
        <w:spacing w:line="360" w:lineRule="auto"/>
        <w:ind w:firstLineChars="225" w:firstLine="540"/>
        <w:rPr>
          <w:snapToGrid w:val="0"/>
          <w:sz w:val="24"/>
        </w:rPr>
      </w:pPr>
      <w:r>
        <w:rPr>
          <w:rFonts w:hint="eastAsia"/>
          <w:snapToGrid w:val="0"/>
          <w:sz w:val="24"/>
        </w:rPr>
        <w:lastRenderedPageBreak/>
        <w:t>水土流失重点预防区指水土流失潜在危险较大的区域，水土流失重点治理区指水土流失严重的区域。根据《塔里木油田“十四五”发展规划环境影响报告书》（新环审〔</w:t>
      </w:r>
      <w:r>
        <w:rPr>
          <w:rFonts w:hint="eastAsia"/>
          <w:snapToGrid w:val="0"/>
          <w:sz w:val="24"/>
        </w:rPr>
        <w:t>2022</w:t>
      </w:r>
      <w:r>
        <w:rPr>
          <w:rFonts w:hint="eastAsia"/>
          <w:snapToGrid w:val="0"/>
          <w:sz w:val="24"/>
        </w:rPr>
        <w:t>〕</w:t>
      </w:r>
      <w:r>
        <w:rPr>
          <w:rFonts w:hint="eastAsia"/>
          <w:snapToGrid w:val="0"/>
          <w:sz w:val="24"/>
        </w:rPr>
        <w:t>214</w:t>
      </w:r>
      <w:r>
        <w:rPr>
          <w:rFonts w:hint="eastAsia"/>
          <w:snapToGrid w:val="0"/>
          <w:sz w:val="24"/>
        </w:rPr>
        <w:t>号）、《新疆维吾尔自治区水土保持规划（</w:t>
      </w:r>
      <w:r>
        <w:rPr>
          <w:rFonts w:hint="eastAsia"/>
          <w:snapToGrid w:val="0"/>
          <w:sz w:val="24"/>
        </w:rPr>
        <w:t>2018-2030</w:t>
      </w:r>
      <w:r>
        <w:rPr>
          <w:rFonts w:hint="eastAsia"/>
          <w:snapToGrid w:val="0"/>
          <w:sz w:val="24"/>
        </w:rPr>
        <w:t>年）》和新水水保〔</w:t>
      </w:r>
      <w:r>
        <w:rPr>
          <w:rFonts w:hint="eastAsia"/>
          <w:snapToGrid w:val="0"/>
          <w:sz w:val="24"/>
        </w:rPr>
        <w:t>20</w:t>
      </w:r>
      <w:r>
        <w:rPr>
          <w:snapToGrid w:val="0"/>
          <w:sz w:val="24"/>
        </w:rPr>
        <w:t>19</w:t>
      </w:r>
      <w:r>
        <w:rPr>
          <w:rFonts w:hint="eastAsia"/>
          <w:snapToGrid w:val="0"/>
          <w:sz w:val="24"/>
        </w:rPr>
        <w:t>〕</w:t>
      </w:r>
      <w:r>
        <w:rPr>
          <w:rFonts w:hint="eastAsia"/>
          <w:snapToGrid w:val="0"/>
          <w:sz w:val="24"/>
        </w:rPr>
        <w:t>4</w:t>
      </w:r>
      <w:r>
        <w:rPr>
          <w:rFonts w:hint="eastAsia"/>
          <w:snapToGrid w:val="0"/>
          <w:sz w:val="24"/>
        </w:rPr>
        <w:t>号文，项目位于塔里木河流域水土流失重点治理区。</w:t>
      </w:r>
    </w:p>
    <w:p w:rsidR="000A68A4" w:rsidRDefault="006A59F5">
      <w:pPr>
        <w:spacing w:line="360" w:lineRule="auto"/>
        <w:ind w:firstLineChars="225" w:firstLine="540"/>
        <w:rPr>
          <w:snapToGrid w:val="0"/>
          <w:sz w:val="24"/>
        </w:rPr>
      </w:pPr>
      <w:r>
        <w:rPr>
          <w:rFonts w:hint="eastAsia"/>
          <w:snapToGrid w:val="0"/>
          <w:sz w:val="24"/>
        </w:rPr>
        <w:t>（</w:t>
      </w:r>
      <w:r>
        <w:rPr>
          <w:snapToGrid w:val="0"/>
          <w:sz w:val="24"/>
        </w:rPr>
        <w:t>2</w:t>
      </w:r>
      <w:r>
        <w:rPr>
          <w:rFonts w:hint="eastAsia"/>
          <w:snapToGrid w:val="0"/>
          <w:sz w:val="24"/>
        </w:rPr>
        <w:t>）水土流失现状</w:t>
      </w:r>
    </w:p>
    <w:p w:rsidR="000A68A4" w:rsidRDefault="006A59F5">
      <w:pPr>
        <w:spacing w:line="360" w:lineRule="auto"/>
        <w:ind w:firstLineChars="225" w:firstLine="540"/>
        <w:rPr>
          <w:snapToGrid w:val="0"/>
          <w:sz w:val="24"/>
        </w:rPr>
      </w:pPr>
      <w:r>
        <w:rPr>
          <w:rFonts w:hint="eastAsia"/>
          <w:snapToGrid w:val="0"/>
          <w:sz w:val="24"/>
        </w:rPr>
        <w:t>根据《土壤侵蚀分类分级标准》（</w:t>
      </w:r>
      <w:r>
        <w:rPr>
          <w:rFonts w:hint="eastAsia"/>
          <w:snapToGrid w:val="0"/>
          <w:sz w:val="24"/>
        </w:rPr>
        <w:t>SL190-2007</w:t>
      </w:r>
      <w:r>
        <w:rPr>
          <w:rFonts w:hint="eastAsia"/>
          <w:snapToGrid w:val="0"/>
          <w:sz w:val="24"/>
        </w:rPr>
        <w:t>），项目所在区域位于“Ⅱ风力侵蚀类型区”中的“Ⅱ</w:t>
      </w:r>
      <w:r>
        <w:rPr>
          <w:rFonts w:hint="eastAsia"/>
          <w:snapToGrid w:val="0"/>
          <w:sz w:val="24"/>
        </w:rPr>
        <w:t>1</w:t>
      </w:r>
      <w:r>
        <w:rPr>
          <w:rFonts w:hint="eastAsia"/>
          <w:snapToGrid w:val="0"/>
          <w:sz w:val="24"/>
        </w:rPr>
        <w:t>‘三北’戈壁沙漠及沙地风沙区”，主要为荒漠强烈风蚀区和塔里木绿洲轻度风蚀水蚀区。结合本项目区域地理位置、地形地貌、气候特征、土壤、植被及周围环境特点等具体情况进行分析，该区域水土流失类型以轻度风力、水力侵蚀和中度风力侵蚀为主。根据现场调查及土壤侵蚀背景值，确定本项目所在区域容许土壤流失量取值为</w:t>
      </w:r>
      <w:r>
        <w:rPr>
          <w:rFonts w:hint="eastAsia"/>
          <w:snapToGrid w:val="0"/>
          <w:sz w:val="24"/>
        </w:rPr>
        <w:t>2000t/km</w:t>
      </w:r>
      <w:r>
        <w:rPr>
          <w:rFonts w:hint="eastAsia"/>
          <w:snapToGrid w:val="0"/>
          <w:sz w:val="24"/>
          <w:vertAlign w:val="superscript"/>
        </w:rPr>
        <w:t>2</w:t>
      </w:r>
      <w:r>
        <w:rPr>
          <w:rFonts w:hint="eastAsia"/>
          <w:snapToGrid w:val="0"/>
          <w:sz w:val="24"/>
        </w:rPr>
        <w:t>·</w:t>
      </w:r>
      <w:r>
        <w:rPr>
          <w:rFonts w:hint="eastAsia"/>
          <w:snapToGrid w:val="0"/>
          <w:sz w:val="24"/>
        </w:rPr>
        <w:t>a</w:t>
      </w:r>
      <w:r>
        <w:rPr>
          <w:rFonts w:hint="eastAsia"/>
          <w:snapToGrid w:val="0"/>
          <w:sz w:val="24"/>
        </w:rPr>
        <w:t>。</w:t>
      </w:r>
    </w:p>
    <w:p w:rsidR="000A68A4" w:rsidRDefault="006A59F5">
      <w:pPr>
        <w:spacing w:line="360" w:lineRule="auto"/>
        <w:ind w:firstLineChars="225" w:firstLine="540"/>
        <w:rPr>
          <w:snapToGrid w:val="0"/>
          <w:sz w:val="24"/>
        </w:rPr>
      </w:pPr>
      <w:r>
        <w:rPr>
          <w:rFonts w:hint="eastAsia"/>
          <w:snapToGrid w:val="0"/>
          <w:sz w:val="24"/>
        </w:rPr>
        <w:t>（</w:t>
      </w:r>
      <w:r>
        <w:rPr>
          <w:rFonts w:hint="eastAsia"/>
          <w:snapToGrid w:val="0"/>
          <w:sz w:val="24"/>
        </w:rPr>
        <w:t>3</w:t>
      </w:r>
      <w:r>
        <w:rPr>
          <w:rFonts w:hint="eastAsia"/>
          <w:snapToGrid w:val="0"/>
          <w:sz w:val="24"/>
        </w:rPr>
        <w:t>）水土保持基础功能类型</w:t>
      </w:r>
    </w:p>
    <w:p w:rsidR="000A68A4" w:rsidRDefault="006A59F5">
      <w:pPr>
        <w:spacing w:line="360" w:lineRule="auto"/>
        <w:ind w:firstLineChars="225" w:firstLine="540"/>
        <w:rPr>
          <w:snapToGrid w:val="0"/>
          <w:sz w:val="24"/>
        </w:rPr>
      </w:pPr>
      <w:r>
        <w:rPr>
          <w:rFonts w:hint="eastAsia"/>
          <w:snapToGrid w:val="0"/>
          <w:sz w:val="24"/>
        </w:rPr>
        <w:t>项目所在区域的水土保持基础功能类型是农田绿洲防护、防风固沙与防灾减灾，水土保持主导功能类型是农田防护，为了实现水土保持主导功能，预防措施体系主要为“三河”中塔里木河干流段加强对绿洲外围荒漠林草的封育保护等。水土流失治理措施主要依靠荒漠化治理工程以及石油天然气行业的水土保持综合治理工作。</w:t>
      </w:r>
    </w:p>
    <w:p w:rsidR="000A68A4" w:rsidRDefault="006A59F5">
      <w:pPr>
        <w:spacing w:line="360" w:lineRule="auto"/>
        <w:ind w:firstLineChars="225" w:firstLine="540"/>
        <w:rPr>
          <w:snapToGrid w:val="0"/>
          <w:sz w:val="24"/>
        </w:rPr>
      </w:pPr>
      <w:r>
        <w:rPr>
          <w:rFonts w:hint="eastAsia"/>
          <w:snapToGrid w:val="0"/>
          <w:sz w:val="24"/>
        </w:rPr>
        <w:t>（</w:t>
      </w:r>
      <w:r>
        <w:rPr>
          <w:rFonts w:hint="eastAsia"/>
          <w:snapToGrid w:val="0"/>
          <w:sz w:val="24"/>
        </w:rPr>
        <w:t>4</w:t>
      </w:r>
      <w:r>
        <w:rPr>
          <w:rFonts w:hint="eastAsia"/>
          <w:snapToGrid w:val="0"/>
          <w:sz w:val="24"/>
        </w:rPr>
        <w:t>）水土流失预防范围</w:t>
      </w:r>
    </w:p>
    <w:p w:rsidR="000A68A4" w:rsidRDefault="006A59F5">
      <w:pPr>
        <w:spacing w:line="360" w:lineRule="auto"/>
        <w:ind w:firstLineChars="225" w:firstLine="540"/>
        <w:rPr>
          <w:snapToGrid w:val="0"/>
          <w:sz w:val="24"/>
        </w:rPr>
      </w:pPr>
      <w:r>
        <w:rPr>
          <w:rFonts w:hint="eastAsia"/>
          <w:snapToGrid w:val="0"/>
          <w:sz w:val="24"/>
        </w:rPr>
        <w:t>项目所在区域水土流失预防范围为：评价区内的天然林、重点公益林、天然草场，以及区域内重要野生植物资源生境等。</w:t>
      </w:r>
    </w:p>
    <w:p w:rsidR="000A68A4" w:rsidRDefault="006A59F5">
      <w:pPr>
        <w:spacing w:line="360" w:lineRule="auto"/>
        <w:ind w:firstLineChars="225" w:firstLine="540"/>
        <w:rPr>
          <w:snapToGrid w:val="0"/>
          <w:sz w:val="24"/>
        </w:rPr>
      </w:pPr>
      <w:r>
        <w:rPr>
          <w:rFonts w:hint="eastAsia"/>
          <w:snapToGrid w:val="0"/>
          <w:sz w:val="24"/>
        </w:rPr>
        <w:t>（</w:t>
      </w:r>
      <w:r>
        <w:rPr>
          <w:rFonts w:hint="eastAsia"/>
          <w:snapToGrid w:val="0"/>
          <w:sz w:val="24"/>
        </w:rPr>
        <w:t>5</w:t>
      </w:r>
      <w:r>
        <w:rPr>
          <w:rFonts w:hint="eastAsia"/>
          <w:snapToGrid w:val="0"/>
          <w:sz w:val="24"/>
        </w:rPr>
        <w:t>）水土流失预防对象</w:t>
      </w:r>
    </w:p>
    <w:p w:rsidR="000A68A4" w:rsidRDefault="006A59F5">
      <w:pPr>
        <w:spacing w:line="360" w:lineRule="auto"/>
        <w:ind w:firstLineChars="225" w:firstLine="540"/>
        <w:rPr>
          <w:snapToGrid w:val="0"/>
          <w:sz w:val="24"/>
        </w:rPr>
      </w:pPr>
      <w:r>
        <w:rPr>
          <w:rFonts w:hint="eastAsia"/>
          <w:snapToGrid w:val="0"/>
          <w:sz w:val="24"/>
        </w:rPr>
        <w:t>水土流失预防对象为：</w:t>
      </w:r>
      <w:r>
        <w:rPr>
          <w:rFonts w:hint="eastAsia"/>
          <w:snapToGrid w:val="0"/>
          <w:sz w:val="24"/>
        </w:rPr>
        <w:t>a.</w:t>
      </w:r>
      <w:r>
        <w:rPr>
          <w:rFonts w:hint="eastAsia"/>
          <w:snapToGrid w:val="0"/>
          <w:sz w:val="24"/>
        </w:rPr>
        <w:t>天然林草、植被覆盖率较高的草地等；</w:t>
      </w:r>
      <w:r>
        <w:rPr>
          <w:rFonts w:hint="eastAsia"/>
          <w:snapToGrid w:val="0"/>
          <w:sz w:val="24"/>
        </w:rPr>
        <w:t>b.</w:t>
      </w:r>
      <w:r>
        <w:rPr>
          <w:rFonts w:hint="eastAsia"/>
          <w:snapToGrid w:val="0"/>
          <w:sz w:val="24"/>
        </w:rPr>
        <w:t>植被或地貌人为破坏后，难以恢复和治理的地带；</w:t>
      </w:r>
      <w:r>
        <w:rPr>
          <w:rFonts w:hint="eastAsia"/>
          <w:snapToGrid w:val="0"/>
          <w:sz w:val="24"/>
        </w:rPr>
        <w:t>c.</w:t>
      </w:r>
      <w:r>
        <w:rPr>
          <w:rFonts w:hint="eastAsia"/>
          <w:snapToGrid w:val="0"/>
          <w:sz w:val="24"/>
        </w:rPr>
        <w:t>水土流失严重、生态脆弱的区域可能造成水土流失的生产建设活动；</w:t>
      </w:r>
      <w:r>
        <w:rPr>
          <w:rFonts w:hint="eastAsia"/>
          <w:snapToGrid w:val="0"/>
          <w:sz w:val="24"/>
        </w:rPr>
        <w:t>d.</w:t>
      </w:r>
      <w:r>
        <w:rPr>
          <w:rFonts w:hint="eastAsia"/>
          <w:snapToGrid w:val="0"/>
          <w:sz w:val="24"/>
        </w:rPr>
        <w:t>重要的水土流失综合防治成果；</w:t>
      </w:r>
      <w:r>
        <w:rPr>
          <w:rFonts w:hint="eastAsia"/>
          <w:snapToGrid w:val="0"/>
          <w:sz w:val="24"/>
        </w:rPr>
        <w:t>e.</w:t>
      </w:r>
      <w:r>
        <w:rPr>
          <w:rFonts w:hint="eastAsia"/>
          <w:snapToGrid w:val="0"/>
          <w:sz w:val="24"/>
        </w:rPr>
        <w:t>重要野生植物资源生境。</w:t>
      </w:r>
    </w:p>
    <w:p w:rsidR="000A68A4" w:rsidRDefault="006A59F5">
      <w:pPr>
        <w:spacing w:line="360" w:lineRule="auto"/>
        <w:ind w:firstLineChars="225" w:firstLine="540"/>
        <w:rPr>
          <w:snapToGrid w:val="0"/>
          <w:sz w:val="24"/>
        </w:rPr>
      </w:pPr>
      <w:r>
        <w:rPr>
          <w:rFonts w:hint="eastAsia"/>
          <w:snapToGrid w:val="0"/>
          <w:sz w:val="24"/>
        </w:rPr>
        <w:t>（</w:t>
      </w:r>
      <w:r>
        <w:rPr>
          <w:rFonts w:hint="eastAsia"/>
          <w:snapToGrid w:val="0"/>
          <w:sz w:val="24"/>
        </w:rPr>
        <w:t>6</w:t>
      </w:r>
      <w:r>
        <w:rPr>
          <w:rFonts w:hint="eastAsia"/>
          <w:snapToGrid w:val="0"/>
          <w:sz w:val="24"/>
        </w:rPr>
        <w:t>）水土流失预防措施</w:t>
      </w:r>
    </w:p>
    <w:p w:rsidR="000A68A4" w:rsidRDefault="006A59F5">
      <w:pPr>
        <w:spacing w:line="360" w:lineRule="auto"/>
        <w:ind w:firstLineChars="225" w:firstLine="540"/>
        <w:rPr>
          <w:snapToGrid w:val="0"/>
          <w:sz w:val="24"/>
        </w:rPr>
      </w:pPr>
      <w:r>
        <w:rPr>
          <w:rFonts w:hint="eastAsia"/>
          <w:snapToGrid w:val="0"/>
          <w:sz w:val="24"/>
        </w:rPr>
        <w:t>水土流失预防措施为：在评价区南部加强对灌丛植被的保护，对评价区中部退化草场进行生态修复，合理利用草场资源。</w:t>
      </w:r>
    </w:p>
    <w:p w:rsidR="000A68A4" w:rsidRDefault="006A59F5">
      <w:pPr>
        <w:spacing w:line="360" w:lineRule="auto"/>
        <w:ind w:firstLineChars="225" w:firstLine="540"/>
        <w:rPr>
          <w:snapToGrid w:val="0"/>
          <w:sz w:val="24"/>
        </w:rPr>
      </w:pPr>
      <w:r>
        <w:rPr>
          <w:rFonts w:hint="eastAsia"/>
          <w:snapToGrid w:val="0"/>
          <w:sz w:val="24"/>
        </w:rPr>
        <w:t>（</w:t>
      </w:r>
      <w:r>
        <w:rPr>
          <w:rFonts w:hint="eastAsia"/>
          <w:snapToGrid w:val="0"/>
          <w:sz w:val="24"/>
        </w:rPr>
        <w:t>7</w:t>
      </w:r>
      <w:r>
        <w:rPr>
          <w:rFonts w:hint="eastAsia"/>
          <w:snapToGrid w:val="0"/>
          <w:sz w:val="24"/>
        </w:rPr>
        <w:t>）水土流失治理范围与对象</w:t>
      </w:r>
    </w:p>
    <w:p w:rsidR="000A68A4" w:rsidRDefault="006A59F5">
      <w:pPr>
        <w:spacing w:line="360" w:lineRule="auto"/>
        <w:ind w:firstLineChars="225" w:firstLine="540"/>
        <w:rPr>
          <w:snapToGrid w:val="0"/>
          <w:sz w:val="24"/>
        </w:rPr>
      </w:pPr>
      <w:r>
        <w:rPr>
          <w:rFonts w:hint="eastAsia"/>
          <w:snapToGrid w:val="0"/>
          <w:sz w:val="24"/>
        </w:rPr>
        <w:lastRenderedPageBreak/>
        <w:t>水土流失治理范围与对象为：</w:t>
      </w:r>
      <w:r>
        <w:rPr>
          <w:rFonts w:hint="eastAsia"/>
          <w:snapToGrid w:val="0"/>
          <w:sz w:val="24"/>
        </w:rPr>
        <w:t>a.</w:t>
      </w:r>
      <w:r>
        <w:rPr>
          <w:rFonts w:hint="eastAsia"/>
          <w:snapToGrid w:val="0"/>
          <w:sz w:val="24"/>
        </w:rPr>
        <w:t>自治区级水土流失重点治理区；</w:t>
      </w:r>
      <w:r>
        <w:rPr>
          <w:rFonts w:hint="eastAsia"/>
          <w:snapToGrid w:val="0"/>
          <w:sz w:val="24"/>
        </w:rPr>
        <w:t>b.</w:t>
      </w:r>
      <w:r>
        <w:rPr>
          <w:rFonts w:hint="eastAsia"/>
          <w:snapToGrid w:val="0"/>
          <w:sz w:val="24"/>
        </w:rPr>
        <w:t>水土流失严重并具有土壤保持、拦沙减沙、蓄水保水、防灾减灾等水土保持功能的区域；</w:t>
      </w:r>
      <w:r>
        <w:rPr>
          <w:rFonts w:hint="eastAsia"/>
          <w:snapToGrid w:val="0"/>
          <w:sz w:val="24"/>
        </w:rPr>
        <w:t>c.</w:t>
      </w:r>
      <w:r>
        <w:rPr>
          <w:rFonts w:hint="eastAsia"/>
          <w:snapToGrid w:val="0"/>
          <w:sz w:val="24"/>
        </w:rPr>
        <w:t>项目运营期油气资源开发建设活动；</w:t>
      </w:r>
      <w:r>
        <w:rPr>
          <w:rFonts w:hint="eastAsia"/>
          <w:snapToGrid w:val="0"/>
          <w:sz w:val="24"/>
        </w:rPr>
        <w:t>d.</w:t>
      </w:r>
      <w:r>
        <w:rPr>
          <w:rFonts w:hint="eastAsia"/>
          <w:snapToGrid w:val="0"/>
          <w:sz w:val="24"/>
        </w:rPr>
        <w:t>其他水土流失较为严重，对当地或者下游经济社会发展产生严重影响的区域。</w:t>
      </w:r>
    </w:p>
    <w:p w:rsidR="000A68A4" w:rsidRDefault="006A59F5">
      <w:pPr>
        <w:spacing w:line="360" w:lineRule="auto"/>
        <w:ind w:firstLineChars="225" w:firstLine="540"/>
        <w:rPr>
          <w:snapToGrid w:val="0"/>
          <w:sz w:val="24"/>
        </w:rPr>
      </w:pPr>
      <w:r>
        <w:rPr>
          <w:rFonts w:hint="eastAsia"/>
          <w:snapToGrid w:val="0"/>
          <w:sz w:val="24"/>
        </w:rPr>
        <w:t>（</w:t>
      </w:r>
      <w:r>
        <w:rPr>
          <w:rFonts w:hint="eastAsia"/>
          <w:snapToGrid w:val="0"/>
          <w:sz w:val="24"/>
        </w:rPr>
        <w:t>8</w:t>
      </w:r>
      <w:r>
        <w:rPr>
          <w:rFonts w:hint="eastAsia"/>
          <w:snapToGrid w:val="0"/>
          <w:sz w:val="24"/>
        </w:rPr>
        <w:t>）水土流失治理措施</w:t>
      </w:r>
    </w:p>
    <w:p w:rsidR="000A68A4" w:rsidRDefault="006A59F5">
      <w:pPr>
        <w:spacing w:line="360" w:lineRule="auto"/>
        <w:ind w:firstLineChars="225" w:firstLine="540"/>
        <w:rPr>
          <w:snapToGrid w:val="0"/>
          <w:sz w:val="24"/>
        </w:rPr>
      </w:pPr>
      <w:r>
        <w:rPr>
          <w:rFonts w:hint="eastAsia"/>
          <w:snapToGrid w:val="0"/>
          <w:sz w:val="24"/>
        </w:rPr>
        <w:t>水土流失治理措施为：加强区域统一管理、保证生态用水，在加强天然林草建设和管护的同时，对天然林草进行引洪灌溉，促进天然林草的恢复和更新，提高乔灌的郁闭度和草地的覆盖度，为区域经济的可持续发展提供保障。</w:t>
      </w:r>
    </w:p>
    <w:p w:rsidR="000A68A4" w:rsidRDefault="006A59F5">
      <w:pPr>
        <w:widowControl/>
        <w:spacing w:line="360" w:lineRule="auto"/>
        <w:ind w:firstLineChars="200" w:firstLine="480"/>
        <w:rPr>
          <w:kern w:val="0"/>
          <w:sz w:val="24"/>
        </w:rPr>
      </w:pPr>
      <w:r>
        <w:rPr>
          <w:rFonts w:hint="eastAsia"/>
          <w:kern w:val="0"/>
          <w:sz w:val="24"/>
        </w:rPr>
        <w:t>（</w:t>
      </w:r>
      <w:r>
        <w:rPr>
          <w:rFonts w:hint="eastAsia"/>
          <w:kern w:val="0"/>
          <w:sz w:val="24"/>
        </w:rPr>
        <w:t>9</w:t>
      </w:r>
      <w:r>
        <w:rPr>
          <w:rFonts w:hint="eastAsia"/>
          <w:kern w:val="0"/>
          <w:sz w:val="24"/>
        </w:rPr>
        <w:t>）土地沙化现状调查</w:t>
      </w:r>
    </w:p>
    <w:p w:rsidR="000A68A4" w:rsidRDefault="006A59F5">
      <w:pPr>
        <w:widowControl/>
        <w:spacing w:line="360" w:lineRule="auto"/>
        <w:ind w:firstLineChars="200" w:firstLine="480"/>
        <w:rPr>
          <w:kern w:val="0"/>
          <w:sz w:val="24"/>
        </w:rPr>
      </w:pPr>
      <w:r>
        <w:rPr>
          <w:rFonts w:hint="eastAsia"/>
          <w:kern w:val="0"/>
          <w:sz w:val="24"/>
        </w:rPr>
        <w:t>根据现场调查及土壤类型图，评价区域土壤类型主要为潮土、风沙土、盐土，其中风沙土约占评价区域总面积的</w:t>
      </w:r>
      <w:r>
        <w:rPr>
          <w:rFonts w:hint="eastAsia"/>
          <w:kern w:val="0"/>
          <w:sz w:val="24"/>
        </w:rPr>
        <w:t>3.72%</w:t>
      </w:r>
      <w:r>
        <w:rPr>
          <w:rFonts w:hint="eastAsia"/>
          <w:kern w:val="0"/>
          <w:sz w:val="24"/>
        </w:rPr>
        <w:t>，分布比例较小。</w:t>
      </w:r>
      <w:r>
        <w:rPr>
          <w:kern w:val="0"/>
          <w:sz w:val="24"/>
        </w:rPr>
        <w:t>本项目</w:t>
      </w:r>
      <w:r>
        <w:rPr>
          <w:spacing w:val="-10"/>
          <w:kern w:val="0"/>
          <w:sz w:val="24"/>
        </w:rPr>
        <w:t>总</w:t>
      </w:r>
      <w:r>
        <w:rPr>
          <w:kern w:val="0"/>
          <w:sz w:val="24"/>
        </w:rPr>
        <w:t>占地面积</w:t>
      </w:r>
      <w:r>
        <w:rPr>
          <w:rFonts w:hint="eastAsia"/>
          <w:snapToGrid w:val="0"/>
          <w:kern w:val="0"/>
          <w:sz w:val="24"/>
        </w:rPr>
        <w:t>5.6</w:t>
      </w:r>
      <w:r>
        <w:rPr>
          <w:snapToGrid w:val="0"/>
          <w:kern w:val="0"/>
          <w:sz w:val="24"/>
        </w:rPr>
        <w:t>hm</w:t>
      </w:r>
      <w:r>
        <w:rPr>
          <w:snapToGrid w:val="0"/>
          <w:kern w:val="0"/>
          <w:sz w:val="24"/>
          <w:vertAlign w:val="superscript"/>
        </w:rPr>
        <w:t>2</w:t>
      </w:r>
      <w:r>
        <w:rPr>
          <w:kern w:val="0"/>
          <w:sz w:val="24"/>
        </w:rPr>
        <w:t>，其中涉沙工程约占总</w:t>
      </w:r>
      <w:r>
        <w:rPr>
          <w:rFonts w:hint="eastAsia"/>
          <w:kern w:val="0"/>
          <w:sz w:val="24"/>
        </w:rPr>
        <w:t>占地</w:t>
      </w:r>
      <w:r>
        <w:rPr>
          <w:kern w:val="0"/>
          <w:sz w:val="24"/>
        </w:rPr>
        <w:t>面积的</w:t>
      </w:r>
      <w:r>
        <w:rPr>
          <w:rFonts w:hint="eastAsia"/>
          <w:kern w:val="0"/>
          <w:sz w:val="24"/>
        </w:rPr>
        <w:t>3.75</w:t>
      </w:r>
      <w:r>
        <w:rPr>
          <w:kern w:val="0"/>
          <w:sz w:val="24"/>
        </w:rPr>
        <w:t>%</w:t>
      </w:r>
      <w:r>
        <w:rPr>
          <w:spacing w:val="-10"/>
          <w:kern w:val="0"/>
          <w:sz w:val="24"/>
        </w:rPr>
        <w:t>。</w:t>
      </w:r>
      <w:r>
        <w:rPr>
          <w:rFonts w:hint="eastAsia"/>
          <w:kern w:val="0"/>
          <w:sz w:val="24"/>
        </w:rPr>
        <w:t>本区域风沙土已失去流动性属于固定风沙土，以灌丛沙堆形式存在，灌丛沙堆顶部一般生长有植被，颗粒组成以</w:t>
      </w:r>
      <w:r>
        <w:rPr>
          <w:rFonts w:hint="eastAsia"/>
          <w:kern w:val="0"/>
          <w:sz w:val="24"/>
        </w:rPr>
        <w:t>&lt;0.25mm</w:t>
      </w:r>
      <w:r>
        <w:rPr>
          <w:rFonts w:hint="eastAsia"/>
          <w:kern w:val="0"/>
          <w:sz w:val="24"/>
        </w:rPr>
        <w:t>粒级为主。</w:t>
      </w:r>
    </w:p>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t>4.2.</w:t>
      </w:r>
      <w:r>
        <w:rPr>
          <w:rFonts w:eastAsia="黑体" w:hint="eastAsia"/>
          <w:bCs/>
          <w:kern w:val="0"/>
          <w:sz w:val="28"/>
          <w:szCs w:val="28"/>
        </w:rPr>
        <w:t>11</w:t>
      </w:r>
      <w:r>
        <w:rPr>
          <w:rFonts w:eastAsia="黑体" w:hint="eastAsia"/>
          <w:bCs/>
          <w:kern w:val="0"/>
          <w:sz w:val="28"/>
          <w:szCs w:val="28"/>
          <w:lang w:val="zh-CN"/>
        </w:rPr>
        <w:t>主要生态问题调查</w:t>
      </w:r>
    </w:p>
    <w:p w:rsidR="000A68A4" w:rsidRDefault="006A59F5">
      <w:pPr>
        <w:widowControl/>
        <w:spacing w:line="360" w:lineRule="auto"/>
        <w:ind w:firstLineChars="200" w:firstLine="480"/>
        <w:rPr>
          <w:kern w:val="0"/>
          <w:sz w:val="24"/>
        </w:rPr>
      </w:pPr>
      <w:r>
        <w:rPr>
          <w:rFonts w:hint="eastAsia"/>
          <w:kern w:val="0"/>
          <w:sz w:val="24"/>
        </w:rPr>
        <w:t>项目评价区域降水量少，植被覆盖率低，干旱和半干旱是生态的主要特征，生态较为脆弱。结合本次现场考察和资料分析，项目区目前主要的生态问题包括以下几方面：</w:t>
      </w:r>
    </w:p>
    <w:p w:rsidR="000A68A4" w:rsidRDefault="006A59F5">
      <w:pPr>
        <w:widowControl/>
        <w:spacing w:line="360"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）水土流失问题</w:t>
      </w:r>
    </w:p>
    <w:p w:rsidR="000A68A4" w:rsidRDefault="006A59F5">
      <w:pPr>
        <w:widowControl/>
        <w:spacing w:line="360" w:lineRule="auto"/>
        <w:ind w:firstLineChars="200" w:firstLine="480"/>
        <w:rPr>
          <w:kern w:val="0"/>
          <w:sz w:val="24"/>
        </w:rPr>
      </w:pPr>
      <w:r>
        <w:rPr>
          <w:rFonts w:hint="eastAsia"/>
          <w:kern w:val="0"/>
          <w:sz w:val="24"/>
        </w:rPr>
        <w:t>本项目位于塔里木河流域水土流失重点治理区。项目区气候干热，降雨少，蒸发量大，植被覆盖度较低，由于植</w:t>
      </w:r>
      <w:r w:rsidR="00326C6F">
        <w:rPr>
          <w:rFonts w:hint="eastAsia"/>
          <w:kern w:val="0"/>
          <w:sz w:val="24"/>
        </w:rPr>
        <w:t>被的</w:t>
      </w:r>
      <w:bookmarkStart w:id="173" w:name="_GoBack"/>
      <w:bookmarkEnd w:id="173"/>
      <w:r>
        <w:rPr>
          <w:rFonts w:hint="eastAsia"/>
          <w:kern w:val="0"/>
          <w:sz w:val="24"/>
        </w:rPr>
        <w:t>破坏，加剧了土壤侵蚀，水土流失是评价范围内的主要生态问题之一。</w:t>
      </w:r>
    </w:p>
    <w:p w:rsidR="000A68A4" w:rsidRDefault="006A59F5">
      <w:pPr>
        <w:widowControl/>
        <w:spacing w:line="360"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）土地荒漠化问题</w:t>
      </w:r>
    </w:p>
    <w:p w:rsidR="000A68A4" w:rsidRDefault="006A59F5">
      <w:pPr>
        <w:widowControl/>
        <w:spacing w:line="360" w:lineRule="auto"/>
        <w:ind w:firstLineChars="200" w:firstLine="480"/>
        <w:rPr>
          <w:kern w:val="0"/>
          <w:sz w:val="24"/>
        </w:rPr>
      </w:pPr>
      <w:r>
        <w:rPr>
          <w:rFonts w:hint="eastAsia"/>
          <w:kern w:val="0"/>
          <w:sz w:val="24"/>
        </w:rPr>
        <w:t>土地盐渍化和沙漠化主要是指在干旱多风的沙质和沙壤质地表土壤条件下，由于地下水位较高，人类强度活动破坏了脆弱生态系统的平衡，造成地表出现以风沙活动为主要标志的土地退化和土壤盐渍化。从而引起地表土壤含盐量增加，沙质地表、沙丘等的活化，导致生物多样性减少、生物生产力下降、土地生产潜力衰退以及土地资源丧失</w:t>
      </w:r>
      <w:r>
        <w:rPr>
          <w:rFonts w:hint="eastAsia"/>
          <w:kern w:val="0"/>
          <w:sz w:val="24"/>
        </w:rPr>
        <w:t>,</w:t>
      </w:r>
      <w:r>
        <w:rPr>
          <w:rFonts w:hint="eastAsia"/>
          <w:kern w:val="0"/>
          <w:sz w:val="24"/>
        </w:rPr>
        <w:t>项目区荒漠化的形成主要是因风蚀所致。近年来，自治</w:t>
      </w:r>
      <w:r>
        <w:rPr>
          <w:rFonts w:hint="eastAsia"/>
          <w:kern w:val="0"/>
          <w:sz w:val="24"/>
        </w:rPr>
        <w:lastRenderedPageBreak/>
        <w:t>区实施了退耕还林还草、沙化土地封禁保护等措施，土地沙化趋势明显减缓，局部生态状况明显改善。</w:t>
      </w:r>
    </w:p>
    <w:bookmarkEnd w:id="172"/>
    <w:p w:rsidR="000A68A4" w:rsidRDefault="006A59F5">
      <w:pPr>
        <w:keepNext/>
        <w:keepLines/>
        <w:spacing w:before="120" w:line="360" w:lineRule="auto"/>
        <w:outlineLvl w:val="2"/>
        <w:rPr>
          <w:rFonts w:eastAsia="黑体"/>
          <w:bCs/>
          <w:kern w:val="0"/>
          <w:sz w:val="28"/>
          <w:szCs w:val="28"/>
          <w:lang w:val="zh-CN"/>
        </w:rPr>
      </w:pPr>
      <w:r>
        <w:rPr>
          <w:rFonts w:eastAsia="黑体" w:hint="eastAsia"/>
          <w:bCs/>
          <w:kern w:val="0"/>
          <w:sz w:val="28"/>
          <w:szCs w:val="28"/>
          <w:lang w:val="zh-CN"/>
        </w:rPr>
        <w:t>4.2.1</w:t>
      </w:r>
      <w:r>
        <w:rPr>
          <w:rFonts w:eastAsia="黑体" w:hint="eastAsia"/>
          <w:bCs/>
          <w:kern w:val="0"/>
          <w:sz w:val="28"/>
          <w:szCs w:val="28"/>
        </w:rPr>
        <w:t>2</w:t>
      </w:r>
      <w:r>
        <w:rPr>
          <w:rFonts w:eastAsia="黑体" w:hint="eastAsia"/>
          <w:bCs/>
          <w:kern w:val="0"/>
          <w:sz w:val="28"/>
          <w:szCs w:val="28"/>
          <w:lang w:val="zh-CN"/>
        </w:rPr>
        <w:t>小结</w:t>
      </w:r>
    </w:p>
    <w:p w:rsidR="000A68A4" w:rsidRDefault="006A59F5">
      <w:pPr>
        <w:spacing w:line="360" w:lineRule="auto"/>
        <w:ind w:firstLineChars="200" w:firstLine="480"/>
        <w:rPr>
          <w:sz w:val="24"/>
          <w:szCs w:val="24"/>
        </w:rPr>
        <w:sectPr w:rsidR="000A68A4">
          <w:headerReference w:type="default" r:id="rId22"/>
          <w:footerReference w:type="default" r:id="rId23"/>
          <w:pgSz w:w="11906" w:h="16838"/>
          <w:pgMar w:top="1440" w:right="1797" w:bottom="1440" w:left="1797" w:header="851" w:footer="992" w:gutter="0"/>
          <w:cols w:space="720"/>
          <w:docGrid w:type="linesAndChars" w:linePitch="312"/>
        </w:sectPr>
      </w:pPr>
      <w:r>
        <w:rPr>
          <w:rFonts w:hint="eastAsia"/>
          <w:kern w:val="0"/>
          <w:sz w:val="24"/>
        </w:rPr>
        <w:t>本项目地处塔里木盆地北部，渭</w:t>
      </w:r>
      <w:r>
        <w:rPr>
          <w:rFonts w:hint="eastAsia"/>
          <w:kern w:val="0"/>
          <w:sz w:val="24"/>
        </w:rPr>
        <w:t>-</w:t>
      </w:r>
      <w:r>
        <w:rPr>
          <w:rFonts w:hint="eastAsia"/>
          <w:kern w:val="0"/>
          <w:sz w:val="24"/>
        </w:rPr>
        <w:t>库三角洲绿洲下缘，哈拉哈塘油田新垦</w:t>
      </w:r>
      <w:r>
        <w:rPr>
          <w:rFonts w:hint="eastAsia"/>
          <w:kern w:val="0"/>
          <w:sz w:val="24"/>
        </w:rPr>
        <w:t>4-</w:t>
      </w:r>
      <w:r>
        <w:rPr>
          <w:rFonts w:hint="eastAsia"/>
          <w:kern w:val="0"/>
          <w:sz w:val="24"/>
        </w:rPr>
        <w:t>哈</w:t>
      </w:r>
      <w:r>
        <w:rPr>
          <w:rFonts w:hint="eastAsia"/>
          <w:kern w:val="0"/>
          <w:sz w:val="24"/>
        </w:rPr>
        <w:t>11</w:t>
      </w:r>
      <w:r>
        <w:rPr>
          <w:rFonts w:hint="eastAsia"/>
          <w:kern w:val="0"/>
          <w:sz w:val="24"/>
        </w:rPr>
        <w:t>井区内。该区域为干旱区三角洲绿洲与塔里木河北岸冲积平原之间的地带，地势较为平坦。</w:t>
      </w:r>
      <w:r>
        <w:rPr>
          <w:kern w:val="0"/>
          <w:sz w:val="24"/>
        </w:rPr>
        <w:t>项目区无自然保护区、风景名胜区、水源保护区等</w:t>
      </w:r>
      <w:r>
        <w:rPr>
          <w:rFonts w:hint="eastAsia"/>
          <w:kern w:val="0"/>
          <w:sz w:val="24"/>
        </w:rPr>
        <w:t>生态</w:t>
      </w:r>
      <w:r>
        <w:rPr>
          <w:kern w:val="0"/>
          <w:sz w:val="24"/>
        </w:rPr>
        <w:t>敏感目标，</w:t>
      </w:r>
      <w:r>
        <w:rPr>
          <w:rFonts w:hint="eastAsia"/>
          <w:kern w:val="0"/>
          <w:sz w:val="24"/>
        </w:rPr>
        <w:t>本评价将区域天然林、重点公益林</w:t>
      </w:r>
      <w:r>
        <w:rPr>
          <w:kern w:val="0"/>
          <w:sz w:val="24"/>
        </w:rPr>
        <w:t>及</w:t>
      </w:r>
      <w:r>
        <w:rPr>
          <w:rFonts w:hint="eastAsia"/>
          <w:kern w:val="0"/>
          <w:sz w:val="24"/>
        </w:rPr>
        <w:t>评价</w:t>
      </w:r>
      <w:r>
        <w:rPr>
          <w:kern w:val="0"/>
          <w:sz w:val="24"/>
        </w:rPr>
        <w:t>区内的动</w:t>
      </w:r>
      <w:r>
        <w:rPr>
          <w:rFonts w:hint="eastAsia"/>
          <w:kern w:val="0"/>
          <w:sz w:val="24"/>
        </w:rPr>
        <w:t>、</w:t>
      </w:r>
      <w:r>
        <w:rPr>
          <w:kern w:val="0"/>
          <w:sz w:val="24"/>
        </w:rPr>
        <w:t>植物</w:t>
      </w:r>
      <w:r>
        <w:rPr>
          <w:rFonts w:hint="eastAsia"/>
          <w:kern w:val="0"/>
          <w:sz w:val="24"/>
        </w:rPr>
        <w:t>作为关心的进行调查与现状评价</w:t>
      </w:r>
      <w:r>
        <w:rPr>
          <w:kern w:val="0"/>
          <w:sz w:val="24"/>
        </w:rPr>
        <w:t>。项目区域主要以荒漠生态系统为主，根据《新疆生态功能区划》，项目区</w:t>
      </w:r>
      <w:r>
        <w:rPr>
          <w:rFonts w:hint="eastAsia"/>
          <w:kern w:val="0"/>
          <w:sz w:val="24"/>
        </w:rPr>
        <w:t>涉及渭干河三角洲绿洲农业盐渍化敏感生态功能区</w:t>
      </w:r>
      <w:r>
        <w:rPr>
          <w:kern w:val="0"/>
          <w:sz w:val="24"/>
        </w:rPr>
        <w:t>，区域内植被以盐生灌丛植被为主，区域内除受油田开发影响外，其它人为干扰较小，基本保持原自然荒漠生态环境。区域土壤属于碱性土壤，土壤未受到油田开发的污染。区域土壤现状质量一般。评价区内植被种类单一，郁闭度小，分布不均匀，生物量低，植被多样性单一，种群集群分布，项目区生态系统稳定性维持在一定水平，生态系统具有一定的稳定性</w:t>
      </w:r>
      <w:r>
        <w:rPr>
          <w:sz w:val="24"/>
          <w:szCs w:val="24"/>
        </w:rPr>
        <w:t>。</w:t>
      </w:r>
    </w:p>
    <w:p w:rsidR="000A68A4" w:rsidRDefault="000A68A4">
      <w:pPr>
        <w:spacing w:line="360" w:lineRule="auto"/>
        <w:jc w:val="center"/>
        <w:rPr>
          <w:rFonts w:eastAsia="黑体"/>
          <w:szCs w:val="21"/>
        </w:rPr>
      </w:pPr>
    </w:p>
    <w:p w:rsidR="000A68A4" w:rsidRDefault="006A59F5">
      <w:pPr>
        <w:spacing w:line="360" w:lineRule="auto"/>
        <w:jc w:val="center"/>
        <w:rPr>
          <w:rFonts w:eastAsia="黑体"/>
          <w:snapToGrid w:val="0"/>
          <w:kern w:val="0"/>
          <w:szCs w:val="21"/>
        </w:rPr>
      </w:pPr>
      <w:r>
        <w:rPr>
          <w:rFonts w:ascii="Arial" w:eastAsia="黑体" w:hAnsi="Arial" w:cs="Arial" w:hint="eastAsia"/>
          <w:szCs w:val="21"/>
        </w:rPr>
        <w:t>图</w:t>
      </w:r>
      <w:r>
        <w:rPr>
          <w:rFonts w:eastAsia="黑体"/>
          <w:szCs w:val="21"/>
        </w:rPr>
        <w:t xml:space="preserve">4.2-1 </w:t>
      </w:r>
      <w:r>
        <w:rPr>
          <w:rFonts w:ascii="Arial" w:eastAsia="黑体" w:hAnsi="Arial" w:cs="Arial"/>
          <w:szCs w:val="21"/>
        </w:rPr>
        <w:t xml:space="preserve">   </w:t>
      </w:r>
      <w:r>
        <w:rPr>
          <w:rFonts w:ascii="Arial" w:eastAsia="黑体" w:hAnsi="Arial" w:cs="Arial" w:hint="eastAsia"/>
          <w:szCs w:val="21"/>
        </w:rPr>
        <w:t xml:space="preserve"> </w:t>
      </w:r>
      <w:r>
        <w:rPr>
          <w:rFonts w:ascii="Arial" w:eastAsia="黑体" w:hAnsi="Arial" w:cs="Arial"/>
          <w:szCs w:val="21"/>
        </w:rPr>
        <w:t xml:space="preserve">     </w:t>
      </w:r>
      <w:r>
        <w:rPr>
          <w:rFonts w:ascii="Arial" w:eastAsia="黑体" w:hAnsi="Arial" w:cs="Arial" w:hint="eastAsia"/>
          <w:szCs w:val="21"/>
        </w:rPr>
        <w:t>生态功能区划图</w:t>
      </w:r>
    </w:p>
    <w:p w:rsidR="000A68A4" w:rsidRDefault="000A68A4">
      <w:pPr>
        <w:spacing w:line="360" w:lineRule="auto"/>
        <w:jc w:val="center"/>
        <w:rPr>
          <w:rFonts w:eastAsia="黑体"/>
          <w:szCs w:val="21"/>
        </w:rPr>
      </w:pPr>
    </w:p>
    <w:p w:rsidR="000A68A4" w:rsidRDefault="006A59F5">
      <w:pPr>
        <w:pStyle w:val="2"/>
        <w:ind w:leftChars="0" w:left="0" w:firstLine="0"/>
        <w:jc w:val="center"/>
        <w:rPr>
          <w:sz w:val="21"/>
          <w:szCs w:val="21"/>
        </w:rPr>
      </w:pPr>
      <w:r>
        <w:rPr>
          <w:rFonts w:ascii="Arial" w:eastAsia="黑体" w:hAnsi="Arial" w:cs="Arial" w:hint="eastAsia"/>
          <w:kern w:val="2"/>
          <w:sz w:val="21"/>
          <w:szCs w:val="21"/>
        </w:rPr>
        <w:t>图</w:t>
      </w:r>
      <w:r>
        <w:rPr>
          <w:rFonts w:ascii="Times New Roman" w:eastAsia="黑体"/>
          <w:kern w:val="2"/>
          <w:sz w:val="21"/>
          <w:szCs w:val="21"/>
        </w:rPr>
        <w:t>4.2-</w:t>
      </w:r>
      <w:r>
        <w:rPr>
          <w:rFonts w:ascii="Times New Roman" w:eastAsia="黑体" w:hint="eastAsia"/>
          <w:kern w:val="2"/>
          <w:sz w:val="21"/>
          <w:szCs w:val="21"/>
        </w:rPr>
        <w:t>2</w:t>
      </w:r>
      <w:r>
        <w:rPr>
          <w:rFonts w:ascii="Times New Roman" w:eastAsia="黑体"/>
          <w:kern w:val="2"/>
          <w:sz w:val="21"/>
          <w:szCs w:val="21"/>
        </w:rPr>
        <w:t xml:space="preserve"> </w:t>
      </w:r>
      <w:r>
        <w:rPr>
          <w:rFonts w:ascii="Arial" w:eastAsia="黑体" w:hAnsi="Arial" w:cs="Arial"/>
          <w:kern w:val="2"/>
          <w:sz w:val="21"/>
          <w:szCs w:val="21"/>
        </w:rPr>
        <w:t xml:space="preserve">  </w:t>
      </w:r>
      <w:r>
        <w:rPr>
          <w:rFonts w:ascii="Arial" w:eastAsia="黑体" w:hAnsi="Arial" w:cs="Arial" w:hint="eastAsia"/>
          <w:kern w:val="2"/>
          <w:sz w:val="21"/>
          <w:szCs w:val="21"/>
        </w:rPr>
        <w:t xml:space="preserve">  </w:t>
      </w:r>
      <w:r>
        <w:rPr>
          <w:rFonts w:ascii="Arial" w:eastAsia="黑体" w:hAnsi="Arial" w:cs="Arial"/>
          <w:kern w:val="2"/>
          <w:sz w:val="21"/>
          <w:szCs w:val="21"/>
        </w:rPr>
        <w:t xml:space="preserve">    </w:t>
      </w:r>
      <w:r>
        <w:rPr>
          <w:rFonts w:ascii="Arial" w:eastAsia="黑体" w:hAnsi="Arial" w:cs="Arial" w:hint="eastAsia"/>
          <w:sz w:val="21"/>
          <w:szCs w:val="21"/>
        </w:rPr>
        <w:t>评价区生态系统分布图</w:t>
      </w:r>
    </w:p>
    <w:p w:rsidR="000A68A4" w:rsidRDefault="000A68A4">
      <w:pPr>
        <w:spacing w:line="360" w:lineRule="auto"/>
        <w:jc w:val="center"/>
        <w:rPr>
          <w:rFonts w:eastAsia="黑体"/>
          <w:szCs w:val="21"/>
        </w:rPr>
      </w:pPr>
    </w:p>
    <w:p w:rsidR="000A68A4" w:rsidRDefault="006A59F5">
      <w:pPr>
        <w:jc w:val="center"/>
        <w:rPr>
          <w:rFonts w:ascii="Arial" w:eastAsia="黑体" w:hAnsi="Arial" w:cs="Arial"/>
          <w:szCs w:val="21"/>
        </w:rPr>
      </w:pPr>
      <w:r>
        <w:rPr>
          <w:rFonts w:ascii="Arial" w:eastAsia="黑体" w:hAnsi="Arial" w:cs="Arial" w:hint="eastAsia"/>
          <w:szCs w:val="21"/>
        </w:rPr>
        <w:t>图</w:t>
      </w:r>
      <w:r>
        <w:rPr>
          <w:rFonts w:eastAsia="Yu Gothic"/>
          <w:szCs w:val="21"/>
        </w:rPr>
        <w:t>4.2-</w:t>
      </w:r>
      <w:r>
        <w:rPr>
          <w:rFonts w:eastAsia="Yu Gothic" w:hint="eastAsia"/>
          <w:szCs w:val="21"/>
        </w:rPr>
        <w:t>3</w:t>
      </w:r>
      <w:r>
        <w:rPr>
          <w:rFonts w:ascii="Arial" w:eastAsia="黑体" w:hAnsi="Arial" w:cs="Arial" w:hint="eastAsia"/>
          <w:szCs w:val="21"/>
        </w:rPr>
        <w:t xml:space="preserve">        </w:t>
      </w:r>
      <w:r>
        <w:rPr>
          <w:rFonts w:ascii="Arial" w:eastAsia="黑体" w:hAnsi="Arial" w:cs="Arial" w:hint="eastAsia"/>
          <w:szCs w:val="21"/>
        </w:rPr>
        <w:t>土地利用现状图</w:t>
      </w:r>
    </w:p>
    <w:p w:rsidR="000A68A4" w:rsidRDefault="000A68A4">
      <w:pPr>
        <w:pStyle w:val="2"/>
        <w:spacing w:line="240" w:lineRule="auto"/>
        <w:ind w:leftChars="0" w:left="0" w:firstLine="0"/>
        <w:jc w:val="center"/>
        <w:rPr>
          <w:sz w:val="21"/>
          <w:szCs w:val="21"/>
        </w:rPr>
      </w:pPr>
    </w:p>
    <w:p w:rsidR="000A68A4" w:rsidRDefault="006A59F5">
      <w:pPr>
        <w:jc w:val="center"/>
        <w:rPr>
          <w:rFonts w:ascii="Arial" w:eastAsia="黑体" w:hAnsi="Arial" w:cs="Arial"/>
          <w:szCs w:val="21"/>
        </w:rPr>
      </w:pPr>
      <w:r>
        <w:rPr>
          <w:rFonts w:ascii="Arial" w:eastAsia="黑体" w:hAnsi="Arial" w:cs="Arial" w:hint="eastAsia"/>
          <w:szCs w:val="21"/>
        </w:rPr>
        <w:t>图</w:t>
      </w:r>
      <w:r>
        <w:rPr>
          <w:rFonts w:eastAsia="黑体"/>
          <w:szCs w:val="21"/>
        </w:rPr>
        <w:t>4.2-</w:t>
      </w:r>
      <w:r>
        <w:rPr>
          <w:rFonts w:eastAsia="黑体" w:hint="eastAsia"/>
          <w:szCs w:val="21"/>
        </w:rPr>
        <w:t>4</w:t>
      </w:r>
      <w:r>
        <w:rPr>
          <w:rFonts w:ascii="Arial" w:eastAsia="黑体" w:hAnsi="Arial" w:cs="Arial" w:hint="eastAsia"/>
          <w:szCs w:val="21"/>
        </w:rPr>
        <w:t xml:space="preserve">       </w:t>
      </w:r>
      <w:r>
        <w:rPr>
          <w:rFonts w:ascii="Arial" w:eastAsia="黑体" w:hAnsi="Arial" w:cs="Arial" w:hint="eastAsia"/>
          <w:szCs w:val="21"/>
        </w:rPr>
        <w:t>土壤类型图</w:t>
      </w:r>
    </w:p>
    <w:p w:rsidR="000A68A4" w:rsidRDefault="000A68A4">
      <w:pPr>
        <w:jc w:val="center"/>
        <w:rPr>
          <w:rFonts w:ascii="黑体" w:eastAsia="黑体" w:hAnsi="黑体" w:cs="黑体"/>
          <w:szCs w:val="21"/>
        </w:rPr>
      </w:pPr>
    </w:p>
    <w:p w:rsidR="000A68A4" w:rsidRDefault="006A59F5">
      <w:pPr>
        <w:jc w:val="center"/>
        <w:rPr>
          <w:szCs w:val="21"/>
        </w:rPr>
      </w:pPr>
      <w:r>
        <w:rPr>
          <w:rFonts w:ascii="黑体" w:eastAsia="黑体" w:hAnsi="黑体" w:cs="黑体" w:hint="eastAsia"/>
          <w:szCs w:val="21"/>
        </w:rPr>
        <w:t>图</w:t>
      </w:r>
      <w:r>
        <w:rPr>
          <w:rFonts w:eastAsia="黑体"/>
          <w:szCs w:val="21"/>
        </w:rPr>
        <w:t>4.2-</w:t>
      </w:r>
      <w:r>
        <w:rPr>
          <w:rFonts w:eastAsia="黑体" w:hint="eastAsia"/>
          <w:szCs w:val="21"/>
        </w:rPr>
        <w:t>5</w:t>
      </w:r>
      <w:r>
        <w:rPr>
          <w:rFonts w:ascii="黑体" w:eastAsia="黑体" w:hAnsi="黑体" w:cs="黑体" w:hint="eastAsia"/>
          <w:szCs w:val="21"/>
        </w:rPr>
        <w:t xml:space="preserve">    植被类型图</w:t>
      </w:r>
    </w:p>
    <w:p w:rsidR="000A68A4" w:rsidRDefault="000A68A4">
      <w:pPr>
        <w:pStyle w:val="11"/>
        <w:jc w:val="center"/>
        <w:rPr>
          <w:rFonts w:ascii="黑体" w:eastAsia="黑体" w:hAnsi="黑体" w:cs="黑体"/>
          <w:szCs w:val="21"/>
        </w:rPr>
      </w:pPr>
    </w:p>
    <w:p w:rsidR="000A68A4" w:rsidRDefault="006A59F5">
      <w:pPr>
        <w:pStyle w:val="11"/>
        <w:jc w:val="center"/>
        <w:rPr>
          <w:rFonts w:ascii="黑体" w:eastAsia="黑体" w:hAnsi="黑体" w:cs="黑体"/>
          <w:szCs w:val="21"/>
        </w:rPr>
      </w:pPr>
      <w:r>
        <w:rPr>
          <w:rFonts w:ascii="黑体" w:eastAsia="黑体" w:hAnsi="黑体" w:cs="黑体" w:hint="eastAsia"/>
          <w:szCs w:val="21"/>
        </w:rPr>
        <w:t>图</w:t>
      </w:r>
      <w:r>
        <w:rPr>
          <w:rFonts w:eastAsia="黑体"/>
          <w:szCs w:val="21"/>
        </w:rPr>
        <w:t>4.2-</w:t>
      </w:r>
      <w:r>
        <w:rPr>
          <w:rFonts w:eastAsia="黑体" w:hint="eastAsia"/>
          <w:szCs w:val="21"/>
        </w:rPr>
        <w:t>6</w:t>
      </w:r>
      <w:r>
        <w:rPr>
          <w:rFonts w:ascii="黑体" w:eastAsia="黑体" w:hAnsi="黑体" w:cs="黑体" w:hint="eastAsia"/>
          <w:szCs w:val="21"/>
        </w:rPr>
        <w:t xml:space="preserve">    重点公益林分布图</w:t>
      </w:r>
    </w:p>
    <w:p w:rsidR="000A68A4" w:rsidRDefault="000A68A4">
      <w:pPr>
        <w:spacing w:line="360" w:lineRule="auto"/>
        <w:ind w:firstLineChars="200" w:firstLine="420"/>
        <w:jc w:val="center"/>
        <w:rPr>
          <w:rFonts w:eastAsia="黑体"/>
          <w:szCs w:val="21"/>
        </w:rPr>
        <w:sectPr w:rsidR="000A68A4">
          <w:pgSz w:w="11906" w:h="16838"/>
          <w:pgMar w:top="1440" w:right="1440" w:bottom="1440" w:left="1440" w:header="851" w:footer="992" w:gutter="0"/>
          <w:cols w:space="720"/>
          <w:docGrid w:type="linesAndChars" w:linePitch="312"/>
        </w:sectPr>
      </w:pPr>
    </w:p>
    <w:p w:rsidR="000A68A4" w:rsidRDefault="006A59F5">
      <w:pPr>
        <w:pStyle w:val="afff5"/>
      </w:pPr>
      <w:bookmarkStart w:id="174" w:name="_Toc32667"/>
      <w:r>
        <w:lastRenderedPageBreak/>
        <w:t xml:space="preserve">4.3 </w:t>
      </w:r>
      <w:r>
        <w:t>环境空气质量现状调查与评价</w:t>
      </w:r>
      <w:bookmarkEnd w:id="174"/>
    </w:p>
    <w:p w:rsidR="000A68A4" w:rsidRDefault="006A59F5">
      <w:pPr>
        <w:keepNext/>
        <w:keepLines/>
        <w:spacing w:before="120" w:line="360" w:lineRule="auto"/>
        <w:outlineLvl w:val="2"/>
        <w:rPr>
          <w:rFonts w:eastAsia="黑体"/>
          <w:bCs/>
          <w:kern w:val="0"/>
          <w:sz w:val="28"/>
          <w:szCs w:val="28"/>
        </w:rPr>
      </w:pPr>
      <w:r>
        <w:rPr>
          <w:rFonts w:eastAsia="黑体" w:hint="eastAsia"/>
          <w:bCs/>
          <w:kern w:val="0"/>
          <w:sz w:val="28"/>
          <w:szCs w:val="28"/>
        </w:rPr>
        <w:t>4.3.1</w:t>
      </w:r>
      <w:r>
        <w:rPr>
          <w:rFonts w:eastAsia="黑体" w:hint="eastAsia"/>
          <w:bCs/>
          <w:kern w:val="0"/>
          <w:sz w:val="28"/>
          <w:szCs w:val="28"/>
        </w:rPr>
        <w:t>基本污染物环境质量现状数据</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本次评价收集了</w:t>
      </w:r>
      <w:r>
        <w:rPr>
          <w:rFonts w:hint="eastAsia"/>
          <w:snapToGrid w:val="0"/>
          <w:kern w:val="0"/>
          <w:sz w:val="24"/>
          <w:szCs w:val="24"/>
        </w:rPr>
        <w:t>2022</w:t>
      </w:r>
      <w:r>
        <w:rPr>
          <w:rFonts w:hint="eastAsia"/>
          <w:snapToGrid w:val="0"/>
          <w:kern w:val="0"/>
          <w:sz w:val="24"/>
          <w:szCs w:val="24"/>
        </w:rPr>
        <w:t>年</w:t>
      </w:r>
      <w:r>
        <w:rPr>
          <w:rFonts w:hint="eastAsia"/>
          <w:snapToGrid w:val="0"/>
          <w:kern w:val="0"/>
          <w:sz w:val="24"/>
          <w:szCs w:val="24"/>
        </w:rPr>
        <w:t>1</w:t>
      </w:r>
      <w:r>
        <w:rPr>
          <w:rFonts w:hint="eastAsia"/>
          <w:snapToGrid w:val="0"/>
          <w:kern w:val="0"/>
          <w:sz w:val="24"/>
          <w:szCs w:val="24"/>
        </w:rPr>
        <w:t>月</w:t>
      </w:r>
      <w:r>
        <w:rPr>
          <w:rFonts w:hint="eastAsia"/>
          <w:snapToGrid w:val="0"/>
          <w:kern w:val="0"/>
          <w:sz w:val="24"/>
          <w:szCs w:val="24"/>
        </w:rPr>
        <w:t>1</w:t>
      </w:r>
      <w:r>
        <w:rPr>
          <w:rFonts w:hint="eastAsia"/>
          <w:snapToGrid w:val="0"/>
          <w:kern w:val="0"/>
          <w:sz w:val="24"/>
          <w:szCs w:val="24"/>
        </w:rPr>
        <w:t>日至</w:t>
      </w:r>
      <w:r>
        <w:rPr>
          <w:rFonts w:hint="eastAsia"/>
          <w:snapToGrid w:val="0"/>
          <w:kern w:val="0"/>
          <w:sz w:val="24"/>
          <w:szCs w:val="24"/>
        </w:rPr>
        <w:t>2022</w:t>
      </w:r>
      <w:r>
        <w:rPr>
          <w:rFonts w:hint="eastAsia"/>
          <w:snapToGrid w:val="0"/>
          <w:kern w:val="0"/>
          <w:sz w:val="24"/>
          <w:szCs w:val="24"/>
        </w:rPr>
        <w:t>年</w:t>
      </w:r>
      <w:r>
        <w:rPr>
          <w:rFonts w:hint="eastAsia"/>
          <w:snapToGrid w:val="0"/>
          <w:kern w:val="0"/>
          <w:sz w:val="24"/>
          <w:szCs w:val="24"/>
        </w:rPr>
        <w:t>12</w:t>
      </w:r>
      <w:r>
        <w:rPr>
          <w:rFonts w:hint="eastAsia"/>
          <w:snapToGrid w:val="0"/>
          <w:kern w:val="0"/>
          <w:sz w:val="24"/>
          <w:szCs w:val="24"/>
        </w:rPr>
        <w:t>月</w:t>
      </w:r>
      <w:r>
        <w:rPr>
          <w:rFonts w:hint="eastAsia"/>
          <w:snapToGrid w:val="0"/>
          <w:kern w:val="0"/>
          <w:sz w:val="24"/>
          <w:szCs w:val="24"/>
        </w:rPr>
        <w:t>31</w:t>
      </w:r>
      <w:r>
        <w:rPr>
          <w:rFonts w:hint="eastAsia"/>
          <w:snapToGrid w:val="0"/>
          <w:kern w:val="0"/>
          <w:sz w:val="24"/>
          <w:szCs w:val="24"/>
        </w:rPr>
        <w:t>日期间阿克苏地区例行监测点的监测数据作为基本污染物环境空气质量现状数据，并对各污染物的年评价指标进行环境质量现状评价，现状评价结果见表</w:t>
      </w:r>
      <w:r>
        <w:rPr>
          <w:rFonts w:hint="eastAsia"/>
          <w:snapToGrid w:val="0"/>
          <w:kern w:val="0"/>
          <w:sz w:val="24"/>
          <w:szCs w:val="24"/>
        </w:rPr>
        <w:t>4.3-1</w:t>
      </w:r>
      <w:r>
        <w:rPr>
          <w:rFonts w:hint="eastAsia"/>
          <w:snapToGrid w:val="0"/>
          <w:kern w:val="0"/>
          <w:sz w:val="24"/>
          <w:szCs w:val="24"/>
        </w:rPr>
        <w:t>所示。</w:t>
      </w:r>
    </w:p>
    <w:p w:rsidR="000A68A4" w:rsidRDefault="006A59F5">
      <w:pPr>
        <w:pStyle w:val="affc"/>
        <w:rPr>
          <w:lang w:val="zh-CN"/>
        </w:rPr>
      </w:pPr>
      <w:r>
        <w:rPr>
          <w:rFonts w:hint="eastAsia"/>
          <w:lang w:val="zh-CN"/>
        </w:rPr>
        <w:t>表</w:t>
      </w:r>
      <w:r>
        <w:rPr>
          <w:rFonts w:hint="eastAsia"/>
          <w:lang w:val="zh-CN"/>
        </w:rPr>
        <w:t xml:space="preserve">4.3-1       </w:t>
      </w:r>
      <w:r>
        <w:rPr>
          <w:rFonts w:hint="eastAsia"/>
          <w:lang w:val="zh-CN"/>
        </w:rPr>
        <w:t>阿克苏地区环境空气质量现状评价一览表</w:t>
      </w:r>
    </w:p>
    <w:tbl>
      <w:tblPr>
        <w:tblW w:w="4461"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3"/>
        <w:gridCol w:w="3328"/>
        <w:gridCol w:w="1212"/>
        <w:gridCol w:w="999"/>
        <w:gridCol w:w="1016"/>
      </w:tblGrid>
      <w:tr w:rsidR="000A68A4">
        <w:trPr>
          <w:trHeight w:val="397"/>
          <w:jc w:val="center"/>
        </w:trPr>
        <w:tc>
          <w:tcPr>
            <w:tcW w:w="569" w:type="pct"/>
            <w:vAlign w:val="center"/>
          </w:tcPr>
          <w:p w:rsidR="000A68A4" w:rsidRDefault="006A59F5">
            <w:pPr>
              <w:topLinePunct/>
              <w:spacing w:line="0" w:lineRule="atLeast"/>
              <w:jc w:val="center"/>
              <w:rPr>
                <w:spacing w:val="-10"/>
                <w:szCs w:val="21"/>
              </w:rPr>
            </w:pPr>
            <w:r>
              <w:rPr>
                <w:spacing w:val="-10"/>
                <w:szCs w:val="21"/>
              </w:rPr>
              <w:t>污染物</w:t>
            </w:r>
          </w:p>
        </w:tc>
        <w:tc>
          <w:tcPr>
            <w:tcW w:w="2248" w:type="pct"/>
            <w:vAlign w:val="center"/>
          </w:tcPr>
          <w:p w:rsidR="000A68A4" w:rsidRDefault="006A59F5">
            <w:pPr>
              <w:topLinePunct/>
              <w:spacing w:line="0" w:lineRule="atLeast"/>
              <w:jc w:val="center"/>
              <w:rPr>
                <w:spacing w:val="-10"/>
                <w:szCs w:val="21"/>
              </w:rPr>
            </w:pPr>
            <w:r>
              <w:rPr>
                <w:spacing w:val="-10"/>
                <w:szCs w:val="21"/>
              </w:rPr>
              <w:t>年评价指标</w:t>
            </w:r>
          </w:p>
        </w:tc>
        <w:tc>
          <w:tcPr>
            <w:tcW w:w="819" w:type="pct"/>
            <w:vAlign w:val="center"/>
          </w:tcPr>
          <w:p w:rsidR="000A68A4" w:rsidRDefault="006A59F5">
            <w:pPr>
              <w:spacing w:line="0" w:lineRule="atLeast"/>
              <w:jc w:val="center"/>
              <w:rPr>
                <w:spacing w:val="-10"/>
                <w:szCs w:val="21"/>
              </w:rPr>
            </w:pPr>
            <w:r>
              <w:rPr>
                <w:spacing w:val="-10"/>
                <w:szCs w:val="21"/>
              </w:rPr>
              <w:t>二级标准</w:t>
            </w:r>
          </w:p>
          <w:p w:rsidR="000A68A4" w:rsidRDefault="006A59F5">
            <w:pPr>
              <w:spacing w:line="0" w:lineRule="atLeast"/>
              <w:jc w:val="center"/>
              <w:rPr>
                <w:spacing w:val="-10"/>
                <w:szCs w:val="21"/>
              </w:rPr>
            </w:pPr>
            <w:r>
              <w:rPr>
                <w:spacing w:val="-10"/>
                <w:szCs w:val="21"/>
              </w:rPr>
              <w:t>(μg/m</w:t>
            </w:r>
            <w:r>
              <w:rPr>
                <w:spacing w:val="-10"/>
                <w:szCs w:val="21"/>
                <w:vertAlign w:val="superscript"/>
              </w:rPr>
              <w:t>3</w:t>
            </w:r>
            <w:r>
              <w:rPr>
                <w:spacing w:val="-10"/>
                <w:szCs w:val="21"/>
              </w:rPr>
              <w:t>)</w:t>
            </w:r>
          </w:p>
        </w:tc>
        <w:tc>
          <w:tcPr>
            <w:tcW w:w="675" w:type="pct"/>
            <w:vAlign w:val="center"/>
          </w:tcPr>
          <w:p w:rsidR="000A68A4" w:rsidRDefault="006A59F5">
            <w:pPr>
              <w:spacing w:line="0" w:lineRule="atLeast"/>
              <w:jc w:val="center"/>
              <w:rPr>
                <w:spacing w:val="-10"/>
                <w:szCs w:val="21"/>
              </w:rPr>
            </w:pPr>
            <w:r>
              <w:rPr>
                <w:spacing w:val="-10"/>
                <w:szCs w:val="21"/>
              </w:rPr>
              <w:t>现状浓度</w:t>
            </w:r>
          </w:p>
          <w:p w:rsidR="000A68A4" w:rsidRDefault="006A59F5">
            <w:pPr>
              <w:spacing w:line="0" w:lineRule="atLeast"/>
              <w:jc w:val="center"/>
              <w:rPr>
                <w:spacing w:val="-10"/>
                <w:szCs w:val="21"/>
              </w:rPr>
            </w:pPr>
            <w:r>
              <w:rPr>
                <w:spacing w:val="-10"/>
                <w:szCs w:val="21"/>
              </w:rPr>
              <w:t>(μg/m</w:t>
            </w:r>
            <w:r>
              <w:rPr>
                <w:spacing w:val="-10"/>
                <w:szCs w:val="21"/>
                <w:vertAlign w:val="superscript"/>
              </w:rPr>
              <w:t>3</w:t>
            </w:r>
            <w:r>
              <w:rPr>
                <w:spacing w:val="-10"/>
                <w:szCs w:val="21"/>
              </w:rPr>
              <w:t>)</w:t>
            </w:r>
          </w:p>
        </w:tc>
        <w:tc>
          <w:tcPr>
            <w:tcW w:w="687" w:type="pct"/>
            <w:vAlign w:val="center"/>
          </w:tcPr>
          <w:p w:rsidR="000A68A4" w:rsidRDefault="006A59F5">
            <w:pPr>
              <w:spacing w:line="0" w:lineRule="atLeast"/>
              <w:jc w:val="center"/>
              <w:rPr>
                <w:spacing w:val="-10"/>
                <w:szCs w:val="21"/>
              </w:rPr>
            </w:pPr>
            <w:r>
              <w:rPr>
                <w:spacing w:val="-10"/>
                <w:szCs w:val="21"/>
              </w:rPr>
              <w:t>二类区达标情况</w:t>
            </w:r>
          </w:p>
        </w:tc>
      </w:tr>
      <w:tr w:rsidR="000A68A4">
        <w:trPr>
          <w:trHeight w:val="397"/>
          <w:jc w:val="center"/>
        </w:trPr>
        <w:tc>
          <w:tcPr>
            <w:tcW w:w="569" w:type="pct"/>
            <w:vAlign w:val="center"/>
          </w:tcPr>
          <w:p w:rsidR="000A68A4" w:rsidRDefault="006A59F5">
            <w:pPr>
              <w:topLinePunct/>
              <w:spacing w:line="0" w:lineRule="atLeast"/>
              <w:jc w:val="center"/>
              <w:rPr>
                <w:spacing w:val="-10"/>
                <w:szCs w:val="21"/>
              </w:rPr>
            </w:pPr>
            <w:r>
              <w:rPr>
                <w:spacing w:val="-10"/>
                <w:szCs w:val="21"/>
              </w:rPr>
              <w:t>PM</w:t>
            </w:r>
            <w:r>
              <w:rPr>
                <w:spacing w:val="-10"/>
                <w:szCs w:val="21"/>
                <w:vertAlign w:val="subscript"/>
              </w:rPr>
              <w:t>10</w:t>
            </w:r>
          </w:p>
        </w:tc>
        <w:tc>
          <w:tcPr>
            <w:tcW w:w="2248" w:type="pct"/>
            <w:vAlign w:val="center"/>
          </w:tcPr>
          <w:p w:rsidR="000A68A4" w:rsidRDefault="006A59F5">
            <w:pPr>
              <w:topLinePunct/>
              <w:spacing w:line="0" w:lineRule="atLeast"/>
              <w:jc w:val="center"/>
              <w:rPr>
                <w:spacing w:val="-10"/>
                <w:szCs w:val="21"/>
              </w:rPr>
            </w:pPr>
            <w:r>
              <w:rPr>
                <w:spacing w:val="-10"/>
                <w:szCs w:val="21"/>
              </w:rPr>
              <w:t>年平均质量浓度</w:t>
            </w:r>
          </w:p>
        </w:tc>
        <w:tc>
          <w:tcPr>
            <w:tcW w:w="819" w:type="pct"/>
            <w:vAlign w:val="center"/>
          </w:tcPr>
          <w:p w:rsidR="000A68A4" w:rsidRDefault="006A59F5">
            <w:pPr>
              <w:spacing w:line="0" w:lineRule="atLeast"/>
              <w:jc w:val="center"/>
              <w:rPr>
                <w:spacing w:val="-10"/>
                <w:szCs w:val="21"/>
              </w:rPr>
            </w:pPr>
            <w:r>
              <w:rPr>
                <w:spacing w:val="-10"/>
                <w:szCs w:val="21"/>
              </w:rPr>
              <w:t>70</w:t>
            </w:r>
          </w:p>
        </w:tc>
        <w:tc>
          <w:tcPr>
            <w:tcW w:w="675" w:type="pct"/>
            <w:vAlign w:val="center"/>
          </w:tcPr>
          <w:p w:rsidR="000A68A4" w:rsidRDefault="006A59F5">
            <w:pPr>
              <w:spacing w:line="0" w:lineRule="atLeast"/>
              <w:jc w:val="center"/>
              <w:rPr>
                <w:spacing w:val="-10"/>
                <w:szCs w:val="21"/>
              </w:rPr>
            </w:pPr>
            <w:r>
              <w:rPr>
                <w:spacing w:val="-10"/>
                <w:szCs w:val="21"/>
              </w:rPr>
              <w:t>94</w:t>
            </w:r>
          </w:p>
        </w:tc>
        <w:tc>
          <w:tcPr>
            <w:tcW w:w="687" w:type="pct"/>
            <w:vAlign w:val="center"/>
          </w:tcPr>
          <w:p w:rsidR="000A68A4" w:rsidRDefault="006A59F5">
            <w:pPr>
              <w:spacing w:line="0" w:lineRule="atLeast"/>
              <w:jc w:val="center"/>
              <w:rPr>
                <w:bCs/>
                <w:spacing w:val="-10"/>
                <w:szCs w:val="21"/>
              </w:rPr>
            </w:pPr>
            <w:r>
              <w:rPr>
                <w:bCs/>
                <w:spacing w:val="-10"/>
                <w:szCs w:val="21"/>
              </w:rPr>
              <w:t>超标</w:t>
            </w:r>
          </w:p>
        </w:tc>
      </w:tr>
      <w:tr w:rsidR="000A68A4">
        <w:trPr>
          <w:trHeight w:val="397"/>
          <w:jc w:val="center"/>
        </w:trPr>
        <w:tc>
          <w:tcPr>
            <w:tcW w:w="569" w:type="pct"/>
            <w:vAlign w:val="center"/>
          </w:tcPr>
          <w:p w:rsidR="000A68A4" w:rsidRDefault="006A59F5">
            <w:pPr>
              <w:topLinePunct/>
              <w:spacing w:line="0" w:lineRule="atLeast"/>
              <w:jc w:val="center"/>
              <w:rPr>
                <w:spacing w:val="-10"/>
                <w:szCs w:val="21"/>
              </w:rPr>
            </w:pPr>
            <w:r>
              <w:rPr>
                <w:spacing w:val="-10"/>
                <w:szCs w:val="21"/>
              </w:rPr>
              <w:t>PM</w:t>
            </w:r>
            <w:r>
              <w:rPr>
                <w:spacing w:val="-10"/>
                <w:szCs w:val="21"/>
                <w:vertAlign w:val="subscript"/>
              </w:rPr>
              <w:t>2.5</w:t>
            </w:r>
          </w:p>
        </w:tc>
        <w:tc>
          <w:tcPr>
            <w:tcW w:w="2248" w:type="pct"/>
            <w:vAlign w:val="center"/>
          </w:tcPr>
          <w:p w:rsidR="000A68A4" w:rsidRDefault="006A59F5">
            <w:pPr>
              <w:topLinePunct/>
              <w:spacing w:line="0" w:lineRule="atLeast"/>
              <w:jc w:val="center"/>
              <w:rPr>
                <w:spacing w:val="-10"/>
                <w:szCs w:val="21"/>
              </w:rPr>
            </w:pPr>
            <w:r>
              <w:rPr>
                <w:spacing w:val="-10"/>
                <w:szCs w:val="21"/>
              </w:rPr>
              <w:t>年平均质量浓度</w:t>
            </w:r>
          </w:p>
        </w:tc>
        <w:tc>
          <w:tcPr>
            <w:tcW w:w="819" w:type="pct"/>
            <w:vAlign w:val="center"/>
          </w:tcPr>
          <w:p w:rsidR="000A68A4" w:rsidRDefault="006A59F5">
            <w:pPr>
              <w:spacing w:line="0" w:lineRule="atLeast"/>
              <w:jc w:val="center"/>
              <w:rPr>
                <w:spacing w:val="-10"/>
                <w:szCs w:val="21"/>
              </w:rPr>
            </w:pPr>
            <w:r>
              <w:rPr>
                <w:spacing w:val="-10"/>
                <w:szCs w:val="21"/>
              </w:rPr>
              <w:t>35</w:t>
            </w:r>
          </w:p>
        </w:tc>
        <w:tc>
          <w:tcPr>
            <w:tcW w:w="675" w:type="pct"/>
            <w:vAlign w:val="center"/>
          </w:tcPr>
          <w:p w:rsidR="000A68A4" w:rsidRDefault="006A59F5">
            <w:pPr>
              <w:spacing w:line="0" w:lineRule="atLeast"/>
              <w:jc w:val="center"/>
              <w:rPr>
                <w:spacing w:val="-10"/>
                <w:szCs w:val="21"/>
              </w:rPr>
            </w:pPr>
            <w:r>
              <w:rPr>
                <w:spacing w:val="-10"/>
                <w:szCs w:val="21"/>
              </w:rPr>
              <w:t>41</w:t>
            </w:r>
          </w:p>
        </w:tc>
        <w:tc>
          <w:tcPr>
            <w:tcW w:w="687" w:type="pct"/>
            <w:vAlign w:val="center"/>
          </w:tcPr>
          <w:p w:rsidR="000A68A4" w:rsidRDefault="006A59F5">
            <w:pPr>
              <w:spacing w:line="0" w:lineRule="atLeast"/>
              <w:jc w:val="center"/>
              <w:rPr>
                <w:bCs/>
                <w:spacing w:val="-10"/>
                <w:szCs w:val="21"/>
              </w:rPr>
            </w:pPr>
            <w:r>
              <w:rPr>
                <w:bCs/>
                <w:spacing w:val="-10"/>
                <w:szCs w:val="21"/>
              </w:rPr>
              <w:t>超标</w:t>
            </w:r>
          </w:p>
        </w:tc>
      </w:tr>
      <w:tr w:rsidR="000A68A4">
        <w:trPr>
          <w:trHeight w:val="397"/>
          <w:jc w:val="center"/>
        </w:trPr>
        <w:tc>
          <w:tcPr>
            <w:tcW w:w="569" w:type="pct"/>
            <w:vAlign w:val="center"/>
          </w:tcPr>
          <w:p w:rsidR="000A68A4" w:rsidRDefault="006A59F5">
            <w:pPr>
              <w:topLinePunct/>
              <w:spacing w:line="0" w:lineRule="atLeast"/>
              <w:jc w:val="center"/>
              <w:rPr>
                <w:spacing w:val="-10"/>
                <w:szCs w:val="21"/>
              </w:rPr>
            </w:pPr>
            <w:r>
              <w:rPr>
                <w:spacing w:val="-10"/>
                <w:szCs w:val="21"/>
              </w:rPr>
              <w:t>SO</w:t>
            </w:r>
            <w:r>
              <w:rPr>
                <w:spacing w:val="-10"/>
                <w:szCs w:val="21"/>
                <w:vertAlign w:val="subscript"/>
              </w:rPr>
              <w:t>2</w:t>
            </w:r>
          </w:p>
        </w:tc>
        <w:tc>
          <w:tcPr>
            <w:tcW w:w="2248" w:type="pct"/>
            <w:vAlign w:val="center"/>
          </w:tcPr>
          <w:p w:rsidR="000A68A4" w:rsidRDefault="006A59F5">
            <w:pPr>
              <w:topLinePunct/>
              <w:spacing w:line="0" w:lineRule="atLeast"/>
              <w:jc w:val="center"/>
              <w:rPr>
                <w:spacing w:val="-10"/>
                <w:szCs w:val="21"/>
              </w:rPr>
            </w:pPr>
            <w:r>
              <w:rPr>
                <w:spacing w:val="-10"/>
                <w:szCs w:val="21"/>
              </w:rPr>
              <w:t>年平均质量浓度</w:t>
            </w:r>
          </w:p>
        </w:tc>
        <w:tc>
          <w:tcPr>
            <w:tcW w:w="819" w:type="pct"/>
            <w:vAlign w:val="center"/>
          </w:tcPr>
          <w:p w:rsidR="000A68A4" w:rsidRDefault="006A59F5">
            <w:pPr>
              <w:topLinePunct/>
              <w:spacing w:line="0" w:lineRule="atLeast"/>
              <w:jc w:val="center"/>
              <w:rPr>
                <w:spacing w:val="-10"/>
                <w:szCs w:val="21"/>
              </w:rPr>
            </w:pPr>
            <w:r>
              <w:rPr>
                <w:spacing w:val="-10"/>
                <w:szCs w:val="21"/>
              </w:rPr>
              <w:t>60</w:t>
            </w:r>
          </w:p>
        </w:tc>
        <w:tc>
          <w:tcPr>
            <w:tcW w:w="675" w:type="pct"/>
            <w:vAlign w:val="center"/>
          </w:tcPr>
          <w:p w:rsidR="000A68A4" w:rsidRDefault="006A59F5">
            <w:pPr>
              <w:spacing w:line="0" w:lineRule="atLeast"/>
              <w:jc w:val="center"/>
              <w:rPr>
                <w:spacing w:val="-10"/>
                <w:szCs w:val="21"/>
              </w:rPr>
            </w:pPr>
            <w:r>
              <w:rPr>
                <w:spacing w:val="-10"/>
                <w:szCs w:val="21"/>
              </w:rPr>
              <w:t>6</w:t>
            </w:r>
          </w:p>
        </w:tc>
        <w:tc>
          <w:tcPr>
            <w:tcW w:w="687" w:type="pct"/>
            <w:vAlign w:val="center"/>
          </w:tcPr>
          <w:p w:rsidR="000A68A4" w:rsidRDefault="006A59F5">
            <w:pPr>
              <w:spacing w:line="0" w:lineRule="atLeast"/>
              <w:jc w:val="center"/>
              <w:rPr>
                <w:spacing w:val="-10"/>
                <w:szCs w:val="21"/>
              </w:rPr>
            </w:pPr>
            <w:r>
              <w:rPr>
                <w:spacing w:val="-10"/>
                <w:szCs w:val="21"/>
              </w:rPr>
              <w:t>达标</w:t>
            </w:r>
          </w:p>
        </w:tc>
      </w:tr>
      <w:tr w:rsidR="000A68A4">
        <w:trPr>
          <w:trHeight w:val="397"/>
          <w:jc w:val="center"/>
        </w:trPr>
        <w:tc>
          <w:tcPr>
            <w:tcW w:w="569" w:type="pct"/>
            <w:vAlign w:val="center"/>
          </w:tcPr>
          <w:p w:rsidR="000A68A4" w:rsidRDefault="006A59F5">
            <w:pPr>
              <w:topLinePunct/>
              <w:spacing w:line="0" w:lineRule="atLeast"/>
              <w:jc w:val="center"/>
              <w:rPr>
                <w:spacing w:val="-10"/>
                <w:szCs w:val="21"/>
              </w:rPr>
            </w:pPr>
            <w:r>
              <w:rPr>
                <w:spacing w:val="-10"/>
                <w:szCs w:val="21"/>
              </w:rPr>
              <w:t>NO</w:t>
            </w:r>
            <w:r>
              <w:rPr>
                <w:spacing w:val="-10"/>
                <w:szCs w:val="21"/>
                <w:vertAlign w:val="subscript"/>
              </w:rPr>
              <w:t>2</w:t>
            </w:r>
          </w:p>
        </w:tc>
        <w:tc>
          <w:tcPr>
            <w:tcW w:w="2248" w:type="pct"/>
            <w:vAlign w:val="center"/>
          </w:tcPr>
          <w:p w:rsidR="000A68A4" w:rsidRDefault="006A59F5">
            <w:pPr>
              <w:topLinePunct/>
              <w:spacing w:line="0" w:lineRule="atLeast"/>
              <w:jc w:val="center"/>
              <w:rPr>
                <w:spacing w:val="-10"/>
                <w:szCs w:val="21"/>
              </w:rPr>
            </w:pPr>
            <w:r>
              <w:rPr>
                <w:spacing w:val="-10"/>
                <w:szCs w:val="21"/>
              </w:rPr>
              <w:t>年平均质量浓度</w:t>
            </w:r>
          </w:p>
        </w:tc>
        <w:tc>
          <w:tcPr>
            <w:tcW w:w="819" w:type="pct"/>
            <w:vAlign w:val="center"/>
          </w:tcPr>
          <w:p w:rsidR="000A68A4" w:rsidRDefault="006A59F5">
            <w:pPr>
              <w:topLinePunct/>
              <w:spacing w:line="0" w:lineRule="atLeast"/>
              <w:jc w:val="center"/>
              <w:rPr>
                <w:spacing w:val="-10"/>
                <w:szCs w:val="21"/>
              </w:rPr>
            </w:pPr>
            <w:r>
              <w:rPr>
                <w:spacing w:val="-10"/>
                <w:szCs w:val="21"/>
              </w:rPr>
              <w:t>40</w:t>
            </w:r>
          </w:p>
        </w:tc>
        <w:tc>
          <w:tcPr>
            <w:tcW w:w="675" w:type="pct"/>
            <w:vAlign w:val="center"/>
          </w:tcPr>
          <w:p w:rsidR="000A68A4" w:rsidRDefault="006A59F5">
            <w:pPr>
              <w:spacing w:line="0" w:lineRule="atLeast"/>
              <w:jc w:val="center"/>
              <w:rPr>
                <w:spacing w:val="-10"/>
                <w:szCs w:val="21"/>
              </w:rPr>
            </w:pPr>
            <w:r>
              <w:rPr>
                <w:spacing w:val="-10"/>
                <w:szCs w:val="21"/>
              </w:rPr>
              <w:t>24</w:t>
            </w:r>
          </w:p>
        </w:tc>
        <w:tc>
          <w:tcPr>
            <w:tcW w:w="687" w:type="pct"/>
            <w:vAlign w:val="center"/>
          </w:tcPr>
          <w:p w:rsidR="000A68A4" w:rsidRDefault="006A59F5">
            <w:pPr>
              <w:spacing w:line="0" w:lineRule="atLeast"/>
              <w:jc w:val="center"/>
              <w:rPr>
                <w:spacing w:val="-10"/>
                <w:szCs w:val="21"/>
              </w:rPr>
            </w:pPr>
            <w:r>
              <w:rPr>
                <w:spacing w:val="-10"/>
                <w:szCs w:val="21"/>
              </w:rPr>
              <w:t>达标</w:t>
            </w:r>
          </w:p>
        </w:tc>
      </w:tr>
      <w:tr w:rsidR="000A68A4">
        <w:trPr>
          <w:trHeight w:val="397"/>
          <w:jc w:val="center"/>
        </w:trPr>
        <w:tc>
          <w:tcPr>
            <w:tcW w:w="569" w:type="pct"/>
            <w:vAlign w:val="center"/>
          </w:tcPr>
          <w:p w:rsidR="000A68A4" w:rsidRDefault="006A59F5">
            <w:pPr>
              <w:topLinePunct/>
              <w:spacing w:line="0" w:lineRule="atLeast"/>
              <w:jc w:val="center"/>
              <w:rPr>
                <w:spacing w:val="-10"/>
                <w:szCs w:val="21"/>
              </w:rPr>
            </w:pPr>
            <w:r>
              <w:rPr>
                <w:spacing w:val="-10"/>
                <w:szCs w:val="21"/>
              </w:rPr>
              <w:t>CO</w:t>
            </w:r>
          </w:p>
        </w:tc>
        <w:tc>
          <w:tcPr>
            <w:tcW w:w="2248" w:type="pct"/>
            <w:vAlign w:val="center"/>
          </w:tcPr>
          <w:p w:rsidR="000A68A4" w:rsidRDefault="006A59F5">
            <w:pPr>
              <w:topLinePunct/>
              <w:spacing w:line="0" w:lineRule="atLeast"/>
              <w:jc w:val="center"/>
              <w:rPr>
                <w:spacing w:val="-10"/>
                <w:szCs w:val="21"/>
              </w:rPr>
            </w:pPr>
            <w:r>
              <w:rPr>
                <w:spacing w:val="-10"/>
                <w:szCs w:val="21"/>
              </w:rPr>
              <w:t>日均值第</w:t>
            </w:r>
            <w:r>
              <w:rPr>
                <w:spacing w:val="-10"/>
                <w:szCs w:val="21"/>
              </w:rPr>
              <w:t>95</w:t>
            </w:r>
            <w:r>
              <w:rPr>
                <w:spacing w:val="-10"/>
                <w:szCs w:val="21"/>
              </w:rPr>
              <w:t>百分位浓度</w:t>
            </w:r>
          </w:p>
        </w:tc>
        <w:tc>
          <w:tcPr>
            <w:tcW w:w="819" w:type="pct"/>
            <w:vAlign w:val="center"/>
          </w:tcPr>
          <w:p w:rsidR="000A68A4" w:rsidRDefault="006A59F5">
            <w:pPr>
              <w:topLinePunct/>
              <w:spacing w:line="0" w:lineRule="atLeast"/>
              <w:jc w:val="center"/>
              <w:rPr>
                <w:spacing w:val="-10"/>
                <w:szCs w:val="21"/>
              </w:rPr>
            </w:pPr>
            <w:r>
              <w:rPr>
                <w:spacing w:val="-10"/>
                <w:szCs w:val="21"/>
              </w:rPr>
              <w:t>4000</w:t>
            </w:r>
          </w:p>
        </w:tc>
        <w:tc>
          <w:tcPr>
            <w:tcW w:w="675" w:type="pct"/>
            <w:vAlign w:val="center"/>
          </w:tcPr>
          <w:p w:rsidR="000A68A4" w:rsidRDefault="006A59F5">
            <w:pPr>
              <w:spacing w:line="0" w:lineRule="atLeast"/>
              <w:jc w:val="center"/>
              <w:rPr>
                <w:spacing w:val="-10"/>
                <w:szCs w:val="21"/>
              </w:rPr>
            </w:pPr>
            <w:r>
              <w:rPr>
                <w:spacing w:val="-10"/>
                <w:szCs w:val="21"/>
              </w:rPr>
              <w:t>2000</w:t>
            </w:r>
          </w:p>
        </w:tc>
        <w:tc>
          <w:tcPr>
            <w:tcW w:w="687" w:type="pct"/>
            <w:vAlign w:val="center"/>
          </w:tcPr>
          <w:p w:rsidR="000A68A4" w:rsidRDefault="006A59F5">
            <w:pPr>
              <w:spacing w:line="0" w:lineRule="atLeast"/>
              <w:jc w:val="center"/>
              <w:rPr>
                <w:spacing w:val="-10"/>
                <w:szCs w:val="21"/>
              </w:rPr>
            </w:pPr>
            <w:r>
              <w:rPr>
                <w:spacing w:val="-10"/>
                <w:szCs w:val="21"/>
              </w:rPr>
              <w:t>达标</w:t>
            </w:r>
          </w:p>
        </w:tc>
      </w:tr>
      <w:tr w:rsidR="000A68A4">
        <w:trPr>
          <w:trHeight w:val="397"/>
          <w:jc w:val="center"/>
        </w:trPr>
        <w:tc>
          <w:tcPr>
            <w:tcW w:w="569" w:type="pct"/>
            <w:vAlign w:val="center"/>
          </w:tcPr>
          <w:p w:rsidR="000A68A4" w:rsidRDefault="006A59F5">
            <w:pPr>
              <w:topLinePunct/>
              <w:spacing w:line="0" w:lineRule="atLeast"/>
              <w:jc w:val="center"/>
              <w:rPr>
                <w:spacing w:val="-10"/>
                <w:szCs w:val="21"/>
              </w:rPr>
            </w:pPr>
            <w:r>
              <w:rPr>
                <w:spacing w:val="-10"/>
                <w:szCs w:val="21"/>
              </w:rPr>
              <w:t>O</w:t>
            </w:r>
            <w:r>
              <w:rPr>
                <w:spacing w:val="-10"/>
                <w:szCs w:val="21"/>
                <w:vertAlign w:val="subscript"/>
              </w:rPr>
              <w:t>3</w:t>
            </w:r>
          </w:p>
        </w:tc>
        <w:tc>
          <w:tcPr>
            <w:tcW w:w="2248" w:type="pct"/>
            <w:vAlign w:val="center"/>
          </w:tcPr>
          <w:p w:rsidR="000A68A4" w:rsidRDefault="006A59F5">
            <w:pPr>
              <w:topLinePunct/>
              <w:spacing w:line="0" w:lineRule="atLeast"/>
              <w:jc w:val="center"/>
              <w:rPr>
                <w:spacing w:val="-10"/>
                <w:szCs w:val="21"/>
              </w:rPr>
            </w:pPr>
            <w:r>
              <w:rPr>
                <w:spacing w:val="-10"/>
                <w:szCs w:val="21"/>
              </w:rPr>
              <w:t>日最大</w:t>
            </w:r>
            <w:r>
              <w:rPr>
                <w:spacing w:val="-10"/>
                <w:szCs w:val="21"/>
              </w:rPr>
              <w:t>8</w:t>
            </w:r>
            <w:r>
              <w:rPr>
                <w:spacing w:val="-10"/>
                <w:szCs w:val="21"/>
              </w:rPr>
              <w:t>小时滑动平均第</w:t>
            </w:r>
            <w:r>
              <w:rPr>
                <w:spacing w:val="-10"/>
                <w:szCs w:val="21"/>
              </w:rPr>
              <w:t>90</w:t>
            </w:r>
            <w:r>
              <w:rPr>
                <w:spacing w:val="-10"/>
                <w:szCs w:val="21"/>
              </w:rPr>
              <w:t>百分位浓度</w:t>
            </w:r>
          </w:p>
        </w:tc>
        <w:tc>
          <w:tcPr>
            <w:tcW w:w="819" w:type="pct"/>
            <w:vAlign w:val="center"/>
          </w:tcPr>
          <w:p w:rsidR="000A68A4" w:rsidRDefault="006A59F5">
            <w:pPr>
              <w:topLinePunct/>
              <w:spacing w:line="0" w:lineRule="atLeast"/>
              <w:jc w:val="center"/>
              <w:rPr>
                <w:spacing w:val="-10"/>
                <w:szCs w:val="21"/>
              </w:rPr>
            </w:pPr>
            <w:r>
              <w:rPr>
                <w:spacing w:val="-10"/>
                <w:szCs w:val="21"/>
              </w:rPr>
              <w:t>160</w:t>
            </w:r>
          </w:p>
        </w:tc>
        <w:tc>
          <w:tcPr>
            <w:tcW w:w="675" w:type="pct"/>
            <w:vAlign w:val="center"/>
          </w:tcPr>
          <w:p w:rsidR="000A68A4" w:rsidRDefault="006A59F5">
            <w:pPr>
              <w:spacing w:line="0" w:lineRule="atLeast"/>
              <w:jc w:val="center"/>
              <w:rPr>
                <w:spacing w:val="-10"/>
                <w:szCs w:val="21"/>
              </w:rPr>
            </w:pPr>
            <w:r>
              <w:rPr>
                <w:spacing w:val="-10"/>
                <w:szCs w:val="21"/>
              </w:rPr>
              <w:t>133</w:t>
            </w:r>
          </w:p>
        </w:tc>
        <w:tc>
          <w:tcPr>
            <w:tcW w:w="687" w:type="pct"/>
            <w:vAlign w:val="center"/>
          </w:tcPr>
          <w:p w:rsidR="000A68A4" w:rsidRDefault="006A59F5">
            <w:pPr>
              <w:spacing w:line="0" w:lineRule="atLeast"/>
              <w:jc w:val="center"/>
              <w:rPr>
                <w:spacing w:val="-10"/>
                <w:szCs w:val="21"/>
              </w:rPr>
            </w:pPr>
            <w:r>
              <w:rPr>
                <w:spacing w:val="-10"/>
                <w:szCs w:val="21"/>
              </w:rPr>
              <w:t>达标</w:t>
            </w:r>
          </w:p>
        </w:tc>
      </w:tr>
    </w:tbl>
    <w:p w:rsidR="000A68A4" w:rsidRDefault="006A59F5">
      <w:pPr>
        <w:spacing w:line="360" w:lineRule="auto"/>
        <w:ind w:firstLineChars="225" w:firstLine="540"/>
        <w:rPr>
          <w:snapToGrid w:val="0"/>
          <w:kern w:val="0"/>
          <w:sz w:val="24"/>
          <w:szCs w:val="24"/>
        </w:rPr>
      </w:pPr>
      <w:r>
        <w:rPr>
          <w:rFonts w:hint="eastAsia"/>
          <w:snapToGrid w:val="0"/>
          <w:kern w:val="0"/>
          <w:sz w:val="24"/>
          <w:szCs w:val="24"/>
        </w:rPr>
        <w:t>由表</w:t>
      </w:r>
      <w:r>
        <w:rPr>
          <w:rFonts w:hint="eastAsia"/>
          <w:snapToGrid w:val="0"/>
          <w:kern w:val="0"/>
          <w:sz w:val="24"/>
          <w:szCs w:val="24"/>
        </w:rPr>
        <w:t>4.3-1</w:t>
      </w:r>
      <w:r>
        <w:rPr>
          <w:rFonts w:hint="eastAsia"/>
          <w:snapToGrid w:val="0"/>
          <w:kern w:val="0"/>
          <w:sz w:val="24"/>
          <w:szCs w:val="24"/>
        </w:rPr>
        <w:t>可知，项目所在区域</w:t>
      </w:r>
      <w:r>
        <w:rPr>
          <w:rFonts w:hint="eastAsia"/>
          <w:snapToGrid w:val="0"/>
          <w:kern w:val="0"/>
          <w:sz w:val="24"/>
          <w:szCs w:val="24"/>
        </w:rPr>
        <w:t>PM</w:t>
      </w:r>
      <w:r>
        <w:rPr>
          <w:rFonts w:hint="eastAsia"/>
          <w:snapToGrid w:val="0"/>
          <w:kern w:val="0"/>
          <w:sz w:val="24"/>
          <w:szCs w:val="24"/>
          <w:vertAlign w:val="subscript"/>
        </w:rPr>
        <w:t>2.5</w:t>
      </w:r>
      <w:r>
        <w:rPr>
          <w:rFonts w:hint="eastAsia"/>
          <w:snapToGrid w:val="0"/>
          <w:kern w:val="0"/>
          <w:sz w:val="24"/>
          <w:szCs w:val="24"/>
        </w:rPr>
        <w:t>、</w:t>
      </w:r>
      <w:r>
        <w:rPr>
          <w:rFonts w:hint="eastAsia"/>
          <w:snapToGrid w:val="0"/>
          <w:kern w:val="0"/>
          <w:sz w:val="24"/>
          <w:szCs w:val="24"/>
        </w:rPr>
        <w:t>PM</w:t>
      </w:r>
      <w:r>
        <w:rPr>
          <w:rFonts w:hint="eastAsia"/>
          <w:snapToGrid w:val="0"/>
          <w:kern w:val="0"/>
          <w:sz w:val="24"/>
          <w:szCs w:val="24"/>
          <w:vertAlign w:val="subscript"/>
        </w:rPr>
        <w:t>10</w:t>
      </w:r>
      <w:r>
        <w:rPr>
          <w:rFonts w:hint="eastAsia"/>
          <w:snapToGrid w:val="0"/>
          <w:kern w:val="0"/>
          <w:sz w:val="24"/>
          <w:szCs w:val="24"/>
        </w:rPr>
        <w:t>年均浓度值超过《环境空气质量标准》（</w:t>
      </w:r>
      <w:r>
        <w:rPr>
          <w:rFonts w:hint="eastAsia"/>
          <w:snapToGrid w:val="0"/>
          <w:kern w:val="0"/>
          <w:sz w:val="24"/>
          <w:szCs w:val="24"/>
        </w:rPr>
        <w:t>GB3095-2012</w:t>
      </w:r>
      <w:r>
        <w:rPr>
          <w:rFonts w:hint="eastAsia"/>
          <w:snapToGrid w:val="0"/>
          <w:kern w:val="0"/>
          <w:sz w:val="24"/>
          <w:szCs w:val="24"/>
        </w:rPr>
        <w:t>）及修改单（环境保护部公告</w:t>
      </w:r>
      <w:r>
        <w:rPr>
          <w:rFonts w:hint="eastAsia"/>
          <w:snapToGrid w:val="0"/>
          <w:kern w:val="0"/>
          <w:sz w:val="24"/>
          <w:szCs w:val="24"/>
        </w:rPr>
        <w:t>2018</w:t>
      </w:r>
      <w:r>
        <w:rPr>
          <w:rFonts w:hint="eastAsia"/>
          <w:snapToGrid w:val="0"/>
          <w:kern w:val="0"/>
          <w:sz w:val="24"/>
          <w:szCs w:val="24"/>
        </w:rPr>
        <w:t>年第</w:t>
      </w:r>
      <w:r>
        <w:rPr>
          <w:rFonts w:hint="eastAsia"/>
          <w:snapToGrid w:val="0"/>
          <w:kern w:val="0"/>
          <w:sz w:val="24"/>
          <w:szCs w:val="24"/>
        </w:rPr>
        <w:t>29</w:t>
      </w:r>
      <w:r>
        <w:rPr>
          <w:rFonts w:hint="eastAsia"/>
          <w:snapToGrid w:val="0"/>
          <w:kern w:val="0"/>
          <w:sz w:val="24"/>
          <w:szCs w:val="24"/>
        </w:rPr>
        <w:t>号）中二级标准要求，即项目所在区域为不达标区。</w:t>
      </w:r>
    </w:p>
    <w:p w:rsidR="000A68A4" w:rsidRDefault="006A59F5">
      <w:pPr>
        <w:keepNext/>
        <w:keepLines/>
        <w:spacing w:line="360" w:lineRule="auto"/>
        <w:outlineLvl w:val="2"/>
        <w:rPr>
          <w:rFonts w:eastAsia="黑体"/>
          <w:bCs/>
          <w:kern w:val="0"/>
          <w:sz w:val="28"/>
          <w:szCs w:val="28"/>
        </w:rPr>
      </w:pPr>
      <w:r>
        <w:rPr>
          <w:rFonts w:eastAsia="黑体" w:hint="eastAsia"/>
          <w:bCs/>
          <w:kern w:val="0"/>
          <w:sz w:val="28"/>
          <w:szCs w:val="28"/>
        </w:rPr>
        <w:t>4.3.2</w:t>
      </w:r>
      <w:r>
        <w:rPr>
          <w:rFonts w:eastAsia="黑体" w:hint="eastAsia"/>
          <w:bCs/>
          <w:kern w:val="0"/>
          <w:sz w:val="28"/>
          <w:szCs w:val="28"/>
        </w:rPr>
        <w:t>其他污染物环境质量现状数据</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(1)</w:t>
      </w:r>
      <w:r>
        <w:rPr>
          <w:rFonts w:hint="eastAsia"/>
          <w:snapToGrid w:val="0"/>
          <w:kern w:val="0"/>
          <w:sz w:val="24"/>
          <w:szCs w:val="24"/>
        </w:rPr>
        <w:t>监测点基本信息</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按照《环境影响评价技术导则</w:t>
      </w:r>
      <w:r>
        <w:rPr>
          <w:rFonts w:hint="eastAsia"/>
          <w:snapToGrid w:val="0"/>
          <w:kern w:val="0"/>
          <w:sz w:val="24"/>
          <w:szCs w:val="24"/>
        </w:rPr>
        <w:t xml:space="preserve"> </w:t>
      </w:r>
      <w:r>
        <w:rPr>
          <w:rFonts w:hint="eastAsia"/>
          <w:snapToGrid w:val="0"/>
          <w:kern w:val="0"/>
          <w:sz w:val="24"/>
          <w:szCs w:val="24"/>
        </w:rPr>
        <w:t>大气环境》</w:t>
      </w:r>
      <w:r>
        <w:rPr>
          <w:rFonts w:hint="eastAsia"/>
          <w:snapToGrid w:val="0"/>
          <w:kern w:val="0"/>
          <w:sz w:val="24"/>
          <w:szCs w:val="24"/>
        </w:rPr>
        <w:t>(HJ2.2-2018)</w:t>
      </w:r>
      <w:r>
        <w:rPr>
          <w:rFonts w:hint="eastAsia"/>
          <w:snapToGrid w:val="0"/>
          <w:kern w:val="0"/>
          <w:sz w:val="24"/>
          <w:szCs w:val="24"/>
        </w:rPr>
        <w:t>，结合项目所在区域地形特点以及当地气象特征，且本次评价在</w:t>
      </w:r>
      <w:r>
        <w:rPr>
          <w:rFonts w:hint="eastAsia"/>
          <w:snapToGrid w:val="0"/>
          <w:kern w:val="0"/>
          <w:sz w:val="24"/>
          <w:szCs w:val="24"/>
        </w:rPr>
        <w:t>HA12-H8</w:t>
      </w:r>
      <w:r>
        <w:rPr>
          <w:rFonts w:hint="eastAsia"/>
          <w:snapToGrid w:val="0"/>
          <w:kern w:val="0"/>
          <w:sz w:val="24"/>
          <w:szCs w:val="24"/>
        </w:rPr>
        <w:t>井布置</w:t>
      </w:r>
      <w:r>
        <w:rPr>
          <w:rFonts w:hint="eastAsia"/>
          <w:snapToGrid w:val="0"/>
          <w:kern w:val="0"/>
          <w:sz w:val="24"/>
          <w:szCs w:val="24"/>
        </w:rPr>
        <w:t>1</w:t>
      </w:r>
      <w:r>
        <w:rPr>
          <w:rFonts w:hint="eastAsia"/>
          <w:snapToGrid w:val="0"/>
          <w:kern w:val="0"/>
          <w:sz w:val="24"/>
          <w:szCs w:val="24"/>
        </w:rPr>
        <w:t>个监测点位对区域环境空气质量现状进行补充监测，监测因子为非甲烷总烃、硫化氢。监测点位基本信息见表</w:t>
      </w:r>
      <w:r>
        <w:rPr>
          <w:rFonts w:hint="eastAsia"/>
          <w:snapToGrid w:val="0"/>
          <w:kern w:val="0"/>
          <w:sz w:val="24"/>
          <w:szCs w:val="24"/>
        </w:rPr>
        <w:t>4.3-2</w:t>
      </w:r>
      <w:r>
        <w:rPr>
          <w:rFonts w:hint="eastAsia"/>
          <w:snapToGrid w:val="0"/>
          <w:kern w:val="0"/>
          <w:sz w:val="24"/>
          <w:szCs w:val="24"/>
        </w:rPr>
        <w:t>，具体监测点位置见图</w:t>
      </w:r>
      <w:r>
        <w:rPr>
          <w:rFonts w:hint="eastAsia"/>
          <w:snapToGrid w:val="0"/>
          <w:kern w:val="0"/>
          <w:sz w:val="24"/>
          <w:szCs w:val="24"/>
        </w:rPr>
        <w:t>4.3-1</w:t>
      </w:r>
      <w:r>
        <w:rPr>
          <w:rFonts w:hint="eastAsia"/>
          <w:snapToGrid w:val="0"/>
          <w:kern w:val="0"/>
          <w:sz w:val="24"/>
          <w:szCs w:val="24"/>
        </w:rPr>
        <w:t>。</w:t>
      </w:r>
    </w:p>
    <w:p w:rsidR="000A68A4" w:rsidRDefault="006A59F5">
      <w:pPr>
        <w:pStyle w:val="affc"/>
        <w:rPr>
          <w:b w:val="0"/>
          <w:bCs/>
        </w:rPr>
      </w:pPr>
      <w:r>
        <w:rPr>
          <w:rFonts w:hint="eastAsia"/>
          <w:b w:val="0"/>
          <w:bCs/>
        </w:rPr>
        <w:t>表</w:t>
      </w:r>
      <w:r>
        <w:rPr>
          <w:rFonts w:hint="eastAsia"/>
          <w:b w:val="0"/>
          <w:bCs/>
        </w:rPr>
        <w:t xml:space="preserve">4.3-2         </w:t>
      </w:r>
      <w:r>
        <w:rPr>
          <w:rFonts w:hint="eastAsia"/>
          <w:b w:val="0"/>
          <w:bCs/>
        </w:rPr>
        <w:t>监测点位基本信息一览表</w:t>
      </w:r>
    </w:p>
    <w:tbl>
      <w:tblPr>
        <w:tblW w:w="499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7"/>
        <w:gridCol w:w="1967"/>
        <w:gridCol w:w="2392"/>
        <w:gridCol w:w="2107"/>
        <w:gridCol w:w="1374"/>
      </w:tblGrid>
      <w:tr w:rsidR="000A68A4">
        <w:trPr>
          <w:trHeight w:val="397"/>
          <w:jc w:val="center"/>
        </w:trPr>
        <w:tc>
          <w:tcPr>
            <w:tcW w:w="270" w:type="pct"/>
            <w:vMerge w:val="restart"/>
            <w:vAlign w:val="center"/>
          </w:tcPr>
          <w:p w:rsidR="000A68A4" w:rsidRDefault="006A59F5">
            <w:pPr>
              <w:ind w:leftChars="-20" w:left="-42" w:rightChars="-16" w:right="-34"/>
              <w:jc w:val="center"/>
              <w:rPr>
                <w:szCs w:val="21"/>
              </w:rPr>
            </w:pPr>
            <w:r>
              <w:rPr>
                <w:rFonts w:hint="eastAsia"/>
                <w:szCs w:val="21"/>
              </w:rPr>
              <w:t>编号</w:t>
            </w:r>
          </w:p>
        </w:tc>
        <w:tc>
          <w:tcPr>
            <w:tcW w:w="1187" w:type="pct"/>
            <w:vMerge w:val="restart"/>
            <w:vAlign w:val="center"/>
          </w:tcPr>
          <w:p w:rsidR="000A68A4" w:rsidRDefault="006A59F5">
            <w:pPr>
              <w:ind w:leftChars="-20" w:left="-42" w:rightChars="-16" w:right="-34"/>
              <w:jc w:val="center"/>
              <w:rPr>
                <w:szCs w:val="21"/>
              </w:rPr>
            </w:pPr>
            <w:r>
              <w:rPr>
                <w:rFonts w:hint="eastAsia"/>
                <w:szCs w:val="21"/>
              </w:rPr>
              <w:t>监测点</w:t>
            </w:r>
          </w:p>
          <w:p w:rsidR="000A68A4" w:rsidRDefault="006A59F5">
            <w:pPr>
              <w:ind w:leftChars="-20" w:left="-42" w:rightChars="-16" w:right="-34"/>
              <w:jc w:val="center"/>
              <w:rPr>
                <w:szCs w:val="21"/>
              </w:rPr>
            </w:pPr>
            <w:r>
              <w:rPr>
                <w:rFonts w:hint="eastAsia"/>
                <w:szCs w:val="21"/>
              </w:rPr>
              <w:t>名称</w:t>
            </w:r>
          </w:p>
        </w:tc>
        <w:tc>
          <w:tcPr>
            <w:tcW w:w="1443" w:type="pct"/>
            <w:vMerge w:val="restart"/>
            <w:vAlign w:val="center"/>
          </w:tcPr>
          <w:p w:rsidR="000A68A4" w:rsidRDefault="006A59F5">
            <w:pPr>
              <w:ind w:leftChars="-20" w:left="-42" w:rightChars="-16" w:right="-34"/>
              <w:jc w:val="center"/>
              <w:rPr>
                <w:szCs w:val="21"/>
              </w:rPr>
            </w:pPr>
            <w:r>
              <w:rPr>
                <w:rFonts w:hint="eastAsia"/>
                <w:szCs w:val="21"/>
              </w:rPr>
              <w:t>监测点坐标</w:t>
            </w:r>
          </w:p>
        </w:tc>
        <w:tc>
          <w:tcPr>
            <w:tcW w:w="1271" w:type="pct"/>
            <w:vAlign w:val="center"/>
          </w:tcPr>
          <w:p w:rsidR="000A68A4" w:rsidRDefault="006A59F5">
            <w:pPr>
              <w:ind w:leftChars="-20" w:left="-42" w:rightChars="-16" w:right="-34"/>
              <w:jc w:val="center"/>
              <w:rPr>
                <w:szCs w:val="21"/>
              </w:rPr>
            </w:pPr>
            <w:r>
              <w:rPr>
                <w:rFonts w:hint="eastAsia"/>
                <w:szCs w:val="21"/>
              </w:rPr>
              <w:t>监测因子</w:t>
            </w:r>
          </w:p>
        </w:tc>
        <w:tc>
          <w:tcPr>
            <w:tcW w:w="829" w:type="pct"/>
            <w:vMerge w:val="restart"/>
            <w:vAlign w:val="center"/>
          </w:tcPr>
          <w:p w:rsidR="000A68A4" w:rsidRDefault="006A59F5">
            <w:pPr>
              <w:ind w:leftChars="-20" w:left="-42" w:rightChars="-16" w:right="-34"/>
              <w:jc w:val="center"/>
              <w:rPr>
                <w:szCs w:val="21"/>
              </w:rPr>
            </w:pPr>
            <w:r>
              <w:rPr>
                <w:rFonts w:hint="eastAsia"/>
                <w:szCs w:val="21"/>
              </w:rPr>
              <w:t>环境功能区</w:t>
            </w:r>
          </w:p>
        </w:tc>
      </w:tr>
      <w:tr w:rsidR="000A68A4">
        <w:trPr>
          <w:trHeight w:val="397"/>
          <w:jc w:val="center"/>
        </w:trPr>
        <w:tc>
          <w:tcPr>
            <w:tcW w:w="270" w:type="pct"/>
            <w:vMerge/>
            <w:vAlign w:val="center"/>
          </w:tcPr>
          <w:p w:rsidR="000A68A4" w:rsidRDefault="000A68A4">
            <w:pPr>
              <w:ind w:leftChars="-20" w:left="-42" w:rightChars="-16" w:right="-34"/>
              <w:jc w:val="center"/>
              <w:rPr>
                <w:szCs w:val="21"/>
              </w:rPr>
            </w:pPr>
          </w:p>
        </w:tc>
        <w:tc>
          <w:tcPr>
            <w:tcW w:w="1187" w:type="pct"/>
            <w:vMerge/>
            <w:vAlign w:val="center"/>
          </w:tcPr>
          <w:p w:rsidR="000A68A4" w:rsidRDefault="000A68A4">
            <w:pPr>
              <w:ind w:leftChars="-20" w:left="-42" w:rightChars="-16" w:right="-34"/>
              <w:jc w:val="center"/>
              <w:rPr>
                <w:szCs w:val="21"/>
              </w:rPr>
            </w:pPr>
          </w:p>
        </w:tc>
        <w:tc>
          <w:tcPr>
            <w:tcW w:w="1443" w:type="pct"/>
            <w:vMerge/>
            <w:vAlign w:val="center"/>
          </w:tcPr>
          <w:p w:rsidR="000A68A4" w:rsidRDefault="000A68A4">
            <w:pPr>
              <w:ind w:leftChars="-20" w:left="-42" w:rightChars="-16" w:right="-34"/>
              <w:jc w:val="center"/>
              <w:rPr>
                <w:szCs w:val="21"/>
              </w:rPr>
            </w:pPr>
          </w:p>
        </w:tc>
        <w:tc>
          <w:tcPr>
            <w:tcW w:w="1271" w:type="pct"/>
            <w:vAlign w:val="center"/>
          </w:tcPr>
          <w:p w:rsidR="000A68A4" w:rsidRDefault="006A59F5">
            <w:pPr>
              <w:ind w:leftChars="-20" w:left="-42" w:rightChars="-16" w:right="-34"/>
              <w:jc w:val="center"/>
              <w:rPr>
                <w:szCs w:val="21"/>
              </w:rPr>
            </w:pPr>
            <w:r>
              <w:rPr>
                <w:rFonts w:hint="eastAsia"/>
                <w:szCs w:val="21"/>
              </w:rPr>
              <w:t>1</w:t>
            </w:r>
            <w:r>
              <w:rPr>
                <w:rFonts w:hint="eastAsia"/>
                <w:szCs w:val="21"/>
              </w:rPr>
              <w:t>小时平均</w:t>
            </w:r>
          </w:p>
        </w:tc>
        <w:tc>
          <w:tcPr>
            <w:tcW w:w="829" w:type="pct"/>
            <w:vMerge/>
            <w:vAlign w:val="center"/>
          </w:tcPr>
          <w:p w:rsidR="000A68A4" w:rsidRDefault="000A68A4">
            <w:pPr>
              <w:ind w:leftChars="-20" w:left="-42" w:rightChars="-16" w:right="-34"/>
              <w:jc w:val="center"/>
              <w:rPr>
                <w:szCs w:val="21"/>
              </w:rPr>
            </w:pPr>
          </w:p>
        </w:tc>
      </w:tr>
      <w:tr w:rsidR="000A68A4">
        <w:trPr>
          <w:trHeight w:val="397"/>
          <w:jc w:val="center"/>
        </w:trPr>
        <w:tc>
          <w:tcPr>
            <w:tcW w:w="270" w:type="pct"/>
            <w:vAlign w:val="center"/>
          </w:tcPr>
          <w:p w:rsidR="000A68A4" w:rsidRDefault="006A59F5">
            <w:pPr>
              <w:ind w:leftChars="-20" w:left="-42" w:rightChars="-16" w:right="-34"/>
              <w:jc w:val="center"/>
              <w:rPr>
                <w:szCs w:val="21"/>
              </w:rPr>
            </w:pPr>
            <w:r>
              <w:rPr>
                <w:rFonts w:hint="eastAsia"/>
                <w:szCs w:val="21"/>
              </w:rPr>
              <w:t>1</w:t>
            </w:r>
          </w:p>
        </w:tc>
        <w:tc>
          <w:tcPr>
            <w:tcW w:w="1187" w:type="pct"/>
            <w:vAlign w:val="center"/>
          </w:tcPr>
          <w:p w:rsidR="000A68A4" w:rsidRDefault="006A59F5">
            <w:pPr>
              <w:ind w:leftChars="-20" w:left="-42" w:rightChars="-16" w:right="-34"/>
              <w:jc w:val="center"/>
              <w:rPr>
                <w:szCs w:val="21"/>
              </w:rPr>
            </w:pPr>
            <w:r>
              <w:rPr>
                <w:rFonts w:hint="eastAsia"/>
              </w:rPr>
              <w:t>哈</w:t>
            </w:r>
            <w:r>
              <w:rPr>
                <w:rFonts w:hint="eastAsia"/>
              </w:rPr>
              <w:t>11-8</w:t>
            </w:r>
            <w:r>
              <w:rPr>
                <w:rFonts w:hint="eastAsia"/>
                <w:kern w:val="0"/>
                <w:szCs w:val="21"/>
                <w:lang w:bidi="ar"/>
              </w:rPr>
              <w:t>井</w:t>
            </w:r>
          </w:p>
        </w:tc>
        <w:tc>
          <w:tcPr>
            <w:tcW w:w="1443" w:type="pct"/>
            <w:vAlign w:val="center"/>
          </w:tcPr>
          <w:p w:rsidR="000A68A4" w:rsidRDefault="000A68A4">
            <w:pPr>
              <w:ind w:leftChars="-20" w:left="-42" w:rightChars="-16" w:right="-34"/>
              <w:jc w:val="center"/>
              <w:rPr>
                <w:szCs w:val="21"/>
              </w:rPr>
            </w:pPr>
          </w:p>
        </w:tc>
        <w:tc>
          <w:tcPr>
            <w:tcW w:w="1271" w:type="pct"/>
            <w:vAlign w:val="center"/>
          </w:tcPr>
          <w:p w:rsidR="000A68A4" w:rsidRDefault="006A59F5">
            <w:pPr>
              <w:ind w:leftChars="-20" w:left="-42" w:rightChars="-16" w:right="-34"/>
              <w:jc w:val="center"/>
              <w:rPr>
                <w:szCs w:val="21"/>
              </w:rPr>
            </w:pPr>
            <w:r>
              <w:rPr>
                <w:rFonts w:hint="eastAsia"/>
                <w:szCs w:val="21"/>
              </w:rPr>
              <w:t>非甲烷总烃、硫化氢</w:t>
            </w:r>
          </w:p>
        </w:tc>
        <w:tc>
          <w:tcPr>
            <w:tcW w:w="829" w:type="pct"/>
            <w:vAlign w:val="center"/>
          </w:tcPr>
          <w:p w:rsidR="000A68A4" w:rsidRDefault="006A59F5">
            <w:pPr>
              <w:ind w:leftChars="-20" w:left="-42" w:rightChars="-16" w:right="-34"/>
              <w:jc w:val="center"/>
              <w:rPr>
                <w:szCs w:val="21"/>
              </w:rPr>
            </w:pPr>
            <w:r>
              <w:rPr>
                <w:rFonts w:hint="eastAsia"/>
                <w:szCs w:val="21"/>
              </w:rPr>
              <w:t>二类</w:t>
            </w:r>
          </w:p>
        </w:tc>
      </w:tr>
    </w:tbl>
    <w:p w:rsidR="000A68A4" w:rsidRDefault="006A59F5">
      <w:pPr>
        <w:snapToGrid w:val="0"/>
        <w:spacing w:line="360" w:lineRule="auto"/>
        <w:ind w:firstLineChars="200" w:firstLine="480"/>
        <w:rPr>
          <w:sz w:val="24"/>
          <w:szCs w:val="24"/>
        </w:rPr>
      </w:pPr>
      <w:r>
        <w:rPr>
          <w:rFonts w:hint="eastAsia"/>
          <w:sz w:val="24"/>
          <w:szCs w:val="24"/>
        </w:rPr>
        <w:t>(2)</w:t>
      </w:r>
      <w:r>
        <w:rPr>
          <w:rFonts w:hint="eastAsia"/>
          <w:sz w:val="24"/>
          <w:szCs w:val="24"/>
        </w:rPr>
        <w:t>监测时间及频率</w:t>
      </w:r>
    </w:p>
    <w:p w:rsidR="000A68A4" w:rsidRDefault="006A59F5">
      <w:pPr>
        <w:snapToGrid w:val="0"/>
        <w:spacing w:line="360" w:lineRule="auto"/>
        <w:ind w:firstLineChars="200" w:firstLine="480"/>
        <w:rPr>
          <w:sz w:val="24"/>
          <w:szCs w:val="24"/>
        </w:rPr>
      </w:pPr>
      <w:r>
        <w:rPr>
          <w:rFonts w:hint="eastAsia"/>
          <w:sz w:val="24"/>
          <w:szCs w:val="24"/>
        </w:rPr>
        <w:t>2024.01.13-2024.01.19</w:t>
      </w:r>
      <w:r>
        <w:rPr>
          <w:rFonts w:hint="eastAsia"/>
          <w:sz w:val="24"/>
          <w:szCs w:val="24"/>
        </w:rPr>
        <w:t>，监测</w:t>
      </w:r>
      <w:r>
        <w:rPr>
          <w:rFonts w:hint="eastAsia"/>
          <w:sz w:val="24"/>
          <w:szCs w:val="24"/>
        </w:rPr>
        <w:t>7</w:t>
      </w:r>
      <w:r>
        <w:rPr>
          <w:rFonts w:hint="eastAsia"/>
          <w:sz w:val="24"/>
          <w:szCs w:val="24"/>
        </w:rPr>
        <w:t>天。</w:t>
      </w:r>
      <w:r>
        <w:rPr>
          <w:sz w:val="24"/>
          <w:szCs w:val="24"/>
        </w:rPr>
        <w:t>非甲烷总烃、硫化氢</w:t>
      </w:r>
      <w:r>
        <w:rPr>
          <w:sz w:val="24"/>
          <w:szCs w:val="24"/>
        </w:rPr>
        <w:t>1</w:t>
      </w:r>
      <w:r>
        <w:rPr>
          <w:sz w:val="24"/>
          <w:szCs w:val="24"/>
        </w:rPr>
        <w:t>小时平均浓度，每天检测</w:t>
      </w:r>
      <w:r>
        <w:rPr>
          <w:sz w:val="24"/>
          <w:szCs w:val="24"/>
        </w:rPr>
        <w:t>4</w:t>
      </w:r>
      <w:r>
        <w:rPr>
          <w:sz w:val="24"/>
          <w:szCs w:val="24"/>
        </w:rPr>
        <w:t>次，具体时间：</w:t>
      </w:r>
      <w:r>
        <w:rPr>
          <w:sz w:val="24"/>
          <w:szCs w:val="24"/>
        </w:rPr>
        <w:t>4:00</w:t>
      </w:r>
      <w:r>
        <w:rPr>
          <w:sz w:val="24"/>
          <w:szCs w:val="24"/>
        </w:rPr>
        <w:t>、</w:t>
      </w:r>
      <w:r>
        <w:rPr>
          <w:sz w:val="24"/>
          <w:szCs w:val="24"/>
        </w:rPr>
        <w:t>10:00</w:t>
      </w:r>
      <w:r>
        <w:rPr>
          <w:sz w:val="24"/>
          <w:szCs w:val="24"/>
        </w:rPr>
        <w:t>、</w:t>
      </w:r>
      <w:r>
        <w:rPr>
          <w:sz w:val="24"/>
          <w:szCs w:val="24"/>
        </w:rPr>
        <w:t>16:00</w:t>
      </w:r>
      <w:r>
        <w:rPr>
          <w:sz w:val="24"/>
          <w:szCs w:val="24"/>
        </w:rPr>
        <w:t>、</w:t>
      </w:r>
      <w:r>
        <w:rPr>
          <w:sz w:val="24"/>
          <w:szCs w:val="24"/>
        </w:rPr>
        <w:t>22:00</w:t>
      </w:r>
      <w:r>
        <w:rPr>
          <w:rFonts w:hint="eastAsia"/>
          <w:sz w:val="24"/>
          <w:szCs w:val="24"/>
        </w:rPr>
        <w:t>。</w:t>
      </w:r>
    </w:p>
    <w:p w:rsidR="000A68A4" w:rsidRDefault="006A59F5">
      <w:pPr>
        <w:snapToGrid w:val="0"/>
        <w:spacing w:line="360" w:lineRule="auto"/>
        <w:ind w:firstLineChars="200" w:firstLine="480"/>
        <w:rPr>
          <w:sz w:val="24"/>
          <w:szCs w:val="24"/>
        </w:rPr>
      </w:pPr>
      <w:r>
        <w:rPr>
          <w:rFonts w:hint="eastAsia"/>
          <w:sz w:val="24"/>
          <w:szCs w:val="24"/>
        </w:rPr>
        <w:lastRenderedPageBreak/>
        <w:t>(3)</w:t>
      </w:r>
      <w:r>
        <w:rPr>
          <w:rFonts w:hint="eastAsia"/>
          <w:sz w:val="24"/>
          <w:szCs w:val="24"/>
        </w:rPr>
        <w:t>监测及分析方法</w:t>
      </w:r>
    </w:p>
    <w:p w:rsidR="000A68A4" w:rsidRDefault="006A59F5">
      <w:pPr>
        <w:snapToGrid w:val="0"/>
        <w:spacing w:line="360" w:lineRule="auto"/>
        <w:ind w:firstLineChars="200" w:firstLine="480"/>
        <w:rPr>
          <w:sz w:val="24"/>
          <w:szCs w:val="24"/>
        </w:rPr>
      </w:pPr>
      <w:r>
        <w:rPr>
          <w:rFonts w:hint="eastAsia"/>
          <w:sz w:val="24"/>
          <w:szCs w:val="24"/>
        </w:rPr>
        <w:t>各监测因子检测方法及检出限表见表</w:t>
      </w:r>
      <w:r>
        <w:rPr>
          <w:rFonts w:hint="eastAsia"/>
          <w:sz w:val="24"/>
          <w:szCs w:val="24"/>
        </w:rPr>
        <w:t>4.3-3</w:t>
      </w:r>
      <w:r>
        <w:rPr>
          <w:rFonts w:hint="eastAsia"/>
          <w:sz w:val="24"/>
          <w:szCs w:val="24"/>
        </w:rPr>
        <w:t>。</w:t>
      </w:r>
    </w:p>
    <w:p w:rsidR="000A68A4" w:rsidRDefault="006A59F5">
      <w:pPr>
        <w:pStyle w:val="affc"/>
        <w:rPr>
          <w:b w:val="0"/>
          <w:bCs/>
        </w:rPr>
      </w:pPr>
      <w:r>
        <w:rPr>
          <w:rFonts w:hint="eastAsia"/>
          <w:b w:val="0"/>
          <w:bCs/>
        </w:rPr>
        <w:t>表</w:t>
      </w:r>
      <w:r>
        <w:rPr>
          <w:rFonts w:hint="eastAsia"/>
          <w:b w:val="0"/>
          <w:bCs/>
        </w:rPr>
        <w:t xml:space="preserve">4.3-3        </w:t>
      </w:r>
      <w:r>
        <w:rPr>
          <w:rFonts w:hint="eastAsia"/>
          <w:b w:val="0"/>
          <w:bCs/>
        </w:rPr>
        <w:t>环境空气各监测因子分析方法及检出限一览表</w:t>
      </w:r>
    </w:p>
    <w:tbl>
      <w:tblPr>
        <w:tblW w:w="499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6" w:type="dxa"/>
          <w:left w:w="28" w:type="dxa"/>
          <w:bottom w:w="6" w:type="dxa"/>
          <w:right w:w="28" w:type="dxa"/>
        </w:tblCellMar>
        <w:tblLook w:val="04A0" w:firstRow="1" w:lastRow="0" w:firstColumn="1" w:lastColumn="0" w:noHBand="0" w:noVBand="1"/>
      </w:tblPr>
      <w:tblGrid>
        <w:gridCol w:w="589"/>
        <w:gridCol w:w="1265"/>
        <w:gridCol w:w="3373"/>
        <w:gridCol w:w="1320"/>
        <w:gridCol w:w="688"/>
        <w:gridCol w:w="1054"/>
      </w:tblGrid>
      <w:tr w:rsidR="000A68A4">
        <w:trPr>
          <w:trHeight w:val="397"/>
          <w:jc w:val="center"/>
        </w:trPr>
        <w:tc>
          <w:tcPr>
            <w:tcW w:w="594" w:type="dxa"/>
            <w:vAlign w:val="center"/>
          </w:tcPr>
          <w:p w:rsidR="000A68A4" w:rsidRDefault="006A59F5">
            <w:pPr>
              <w:widowControl/>
              <w:jc w:val="center"/>
              <w:rPr>
                <w:bCs/>
                <w:szCs w:val="28"/>
              </w:rPr>
            </w:pPr>
            <w:r>
              <w:rPr>
                <w:rFonts w:hint="eastAsia"/>
                <w:bCs/>
                <w:szCs w:val="28"/>
              </w:rPr>
              <w:t>序号</w:t>
            </w:r>
          </w:p>
        </w:tc>
        <w:tc>
          <w:tcPr>
            <w:tcW w:w="1276" w:type="dxa"/>
            <w:vAlign w:val="center"/>
          </w:tcPr>
          <w:p w:rsidR="000A68A4" w:rsidRDefault="006A59F5">
            <w:pPr>
              <w:widowControl/>
              <w:jc w:val="center"/>
              <w:rPr>
                <w:bCs/>
                <w:szCs w:val="28"/>
              </w:rPr>
            </w:pPr>
            <w:r>
              <w:rPr>
                <w:rFonts w:hint="eastAsia"/>
                <w:bCs/>
                <w:szCs w:val="28"/>
              </w:rPr>
              <w:t>监测</w:t>
            </w:r>
          </w:p>
          <w:p w:rsidR="000A68A4" w:rsidRDefault="006A59F5">
            <w:pPr>
              <w:widowControl/>
              <w:jc w:val="center"/>
              <w:rPr>
                <w:bCs/>
                <w:szCs w:val="28"/>
              </w:rPr>
            </w:pPr>
            <w:r>
              <w:rPr>
                <w:rFonts w:hint="eastAsia"/>
                <w:bCs/>
                <w:szCs w:val="28"/>
              </w:rPr>
              <w:t>因子</w:t>
            </w:r>
          </w:p>
        </w:tc>
        <w:tc>
          <w:tcPr>
            <w:tcW w:w="3402" w:type="dxa"/>
            <w:vAlign w:val="center"/>
          </w:tcPr>
          <w:p w:rsidR="000A68A4" w:rsidRDefault="006A59F5">
            <w:pPr>
              <w:widowControl/>
              <w:jc w:val="center"/>
              <w:rPr>
                <w:bCs/>
                <w:szCs w:val="28"/>
              </w:rPr>
            </w:pPr>
            <w:r>
              <w:rPr>
                <w:rFonts w:hint="eastAsia"/>
                <w:bCs/>
                <w:szCs w:val="28"/>
              </w:rPr>
              <w:t>检测方法</w:t>
            </w:r>
          </w:p>
        </w:tc>
        <w:tc>
          <w:tcPr>
            <w:tcW w:w="1331" w:type="dxa"/>
            <w:vAlign w:val="center"/>
          </w:tcPr>
          <w:p w:rsidR="000A68A4" w:rsidRDefault="006A59F5">
            <w:pPr>
              <w:widowControl/>
              <w:jc w:val="center"/>
              <w:rPr>
                <w:bCs/>
                <w:szCs w:val="28"/>
              </w:rPr>
            </w:pPr>
            <w:r>
              <w:rPr>
                <w:rFonts w:hint="eastAsia"/>
                <w:bCs/>
                <w:szCs w:val="28"/>
              </w:rPr>
              <w:t>方法来源</w:t>
            </w:r>
          </w:p>
        </w:tc>
        <w:tc>
          <w:tcPr>
            <w:tcW w:w="693" w:type="dxa"/>
            <w:vAlign w:val="center"/>
          </w:tcPr>
          <w:p w:rsidR="000A68A4" w:rsidRDefault="006A59F5">
            <w:pPr>
              <w:widowControl/>
              <w:jc w:val="center"/>
              <w:rPr>
                <w:bCs/>
                <w:szCs w:val="28"/>
              </w:rPr>
            </w:pPr>
            <w:r>
              <w:rPr>
                <w:rFonts w:hint="eastAsia"/>
                <w:bCs/>
                <w:szCs w:val="28"/>
              </w:rPr>
              <w:t>单位</w:t>
            </w:r>
          </w:p>
        </w:tc>
        <w:tc>
          <w:tcPr>
            <w:tcW w:w="1063" w:type="dxa"/>
            <w:vAlign w:val="center"/>
          </w:tcPr>
          <w:p w:rsidR="000A68A4" w:rsidRDefault="006A59F5">
            <w:pPr>
              <w:widowControl/>
              <w:jc w:val="center"/>
              <w:rPr>
                <w:bCs/>
                <w:szCs w:val="28"/>
              </w:rPr>
            </w:pPr>
            <w:r>
              <w:rPr>
                <w:rFonts w:hint="eastAsia"/>
                <w:bCs/>
                <w:szCs w:val="28"/>
              </w:rPr>
              <w:t>检出限</w:t>
            </w:r>
          </w:p>
        </w:tc>
      </w:tr>
      <w:tr w:rsidR="000A68A4">
        <w:trPr>
          <w:trHeight w:val="403"/>
          <w:jc w:val="center"/>
        </w:trPr>
        <w:tc>
          <w:tcPr>
            <w:tcW w:w="594" w:type="dxa"/>
            <w:vAlign w:val="center"/>
          </w:tcPr>
          <w:p w:rsidR="000A68A4" w:rsidRDefault="006A59F5">
            <w:pPr>
              <w:widowControl/>
              <w:jc w:val="center"/>
              <w:rPr>
                <w:bCs/>
                <w:szCs w:val="28"/>
              </w:rPr>
            </w:pPr>
            <w:r>
              <w:rPr>
                <w:rFonts w:hint="eastAsia"/>
                <w:bCs/>
                <w:szCs w:val="28"/>
              </w:rPr>
              <w:t>1</w:t>
            </w:r>
          </w:p>
        </w:tc>
        <w:tc>
          <w:tcPr>
            <w:tcW w:w="1276" w:type="dxa"/>
            <w:vAlign w:val="center"/>
          </w:tcPr>
          <w:p w:rsidR="000A68A4" w:rsidRDefault="006A59F5">
            <w:pPr>
              <w:widowControl/>
              <w:jc w:val="center"/>
              <w:rPr>
                <w:bCs/>
                <w:szCs w:val="28"/>
              </w:rPr>
            </w:pPr>
            <w:r>
              <w:rPr>
                <w:rFonts w:hint="eastAsia"/>
                <w:bCs/>
                <w:szCs w:val="28"/>
              </w:rPr>
              <w:t>H</w:t>
            </w:r>
            <w:r>
              <w:rPr>
                <w:rFonts w:hint="eastAsia"/>
                <w:bCs/>
                <w:szCs w:val="28"/>
                <w:vertAlign w:val="subscript"/>
              </w:rPr>
              <w:t>2</w:t>
            </w:r>
            <w:r>
              <w:rPr>
                <w:rFonts w:hint="eastAsia"/>
                <w:bCs/>
                <w:szCs w:val="28"/>
              </w:rPr>
              <w:t>S</w:t>
            </w:r>
          </w:p>
        </w:tc>
        <w:tc>
          <w:tcPr>
            <w:tcW w:w="3402" w:type="dxa"/>
            <w:vAlign w:val="center"/>
          </w:tcPr>
          <w:p w:rsidR="000A68A4" w:rsidRDefault="006A59F5">
            <w:pPr>
              <w:widowControl/>
              <w:jc w:val="center"/>
              <w:rPr>
                <w:bCs/>
                <w:szCs w:val="28"/>
              </w:rPr>
            </w:pPr>
            <w:r>
              <w:rPr>
                <w:rFonts w:hint="eastAsia"/>
                <w:bCs/>
                <w:szCs w:val="28"/>
              </w:rPr>
              <w:t>《居住区大气中硫化氢卫生检验标准方法亚甲蓝分光光度法》</w:t>
            </w:r>
          </w:p>
        </w:tc>
        <w:tc>
          <w:tcPr>
            <w:tcW w:w="1331" w:type="dxa"/>
            <w:vAlign w:val="center"/>
          </w:tcPr>
          <w:p w:rsidR="000A68A4" w:rsidRDefault="006A59F5">
            <w:pPr>
              <w:widowControl/>
              <w:jc w:val="center"/>
              <w:rPr>
                <w:bCs/>
                <w:szCs w:val="28"/>
              </w:rPr>
            </w:pPr>
            <w:r>
              <w:rPr>
                <w:bCs/>
                <w:szCs w:val="28"/>
              </w:rPr>
              <w:t>GB 11742-89</w:t>
            </w:r>
          </w:p>
        </w:tc>
        <w:tc>
          <w:tcPr>
            <w:tcW w:w="693" w:type="dxa"/>
            <w:vAlign w:val="center"/>
          </w:tcPr>
          <w:p w:rsidR="000A68A4" w:rsidRDefault="006A59F5">
            <w:pPr>
              <w:widowControl/>
              <w:jc w:val="center"/>
              <w:rPr>
                <w:bCs/>
                <w:szCs w:val="28"/>
              </w:rPr>
            </w:pPr>
            <w:r>
              <w:rPr>
                <w:rFonts w:hint="eastAsia"/>
                <w:bCs/>
                <w:szCs w:val="28"/>
              </w:rPr>
              <w:t>mg/m</w:t>
            </w:r>
            <w:r>
              <w:rPr>
                <w:rFonts w:hint="eastAsia"/>
                <w:bCs/>
                <w:szCs w:val="28"/>
                <w:vertAlign w:val="superscript"/>
              </w:rPr>
              <w:t>3</w:t>
            </w:r>
          </w:p>
        </w:tc>
        <w:tc>
          <w:tcPr>
            <w:tcW w:w="1063" w:type="dxa"/>
            <w:vAlign w:val="center"/>
          </w:tcPr>
          <w:p w:rsidR="000A68A4" w:rsidRDefault="006A59F5">
            <w:pPr>
              <w:widowControl/>
              <w:jc w:val="center"/>
              <w:rPr>
                <w:bCs/>
                <w:szCs w:val="28"/>
              </w:rPr>
            </w:pPr>
            <w:r>
              <w:rPr>
                <w:rFonts w:hint="eastAsia"/>
                <w:bCs/>
                <w:szCs w:val="28"/>
              </w:rPr>
              <w:t xml:space="preserve">0.005 </w:t>
            </w:r>
          </w:p>
        </w:tc>
      </w:tr>
      <w:tr w:rsidR="000A68A4">
        <w:trPr>
          <w:trHeight w:val="336"/>
          <w:jc w:val="center"/>
        </w:trPr>
        <w:tc>
          <w:tcPr>
            <w:tcW w:w="594" w:type="dxa"/>
            <w:vAlign w:val="center"/>
          </w:tcPr>
          <w:p w:rsidR="000A68A4" w:rsidRDefault="006A59F5">
            <w:pPr>
              <w:widowControl/>
              <w:jc w:val="center"/>
              <w:rPr>
                <w:bCs/>
                <w:szCs w:val="28"/>
              </w:rPr>
            </w:pPr>
            <w:r>
              <w:rPr>
                <w:rFonts w:hint="eastAsia"/>
                <w:bCs/>
                <w:szCs w:val="28"/>
              </w:rPr>
              <w:t>2</w:t>
            </w:r>
          </w:p>
        </w:tc>
        <w:tc>
          <w:tcPr>
            <w:tcW w:w="1276" w:type="dxa"/>
            <w:vAlign w:val="center"/>
          </w:tcPr>
          <w:p w:rsidR="000A68A4" w:rsidRDefault="006A59F5">
            <w:pPr>
              <w:widowControl/>
              <w:jc w:val="center"/>
              <w:rPr>
                <w:bCs/>
                <w:szCs w:val="28"/>
              </w:rPr>
            </w:pPr>
            <w:r>
              <w:rPr>
                <w:rFonts w:hint="eastAsia"/>
                <w:bCs/>
                <w:szCs w:val="28"/>
              </w:rPr>
              <w:t>非甲烷</w:t>
            </w:r>
          </w:p>
          <w:p w:rsidR="000A68A4" w:rsidRDefault="006A59F5">
            <w:pPr>
              <w:widowControl/>
              <w:jc w:val="center"/>
              <w:rPr>
                <w:bCs/>
                <w:szCs w:val="28"/>
              </w:rPr>
            </w:pPr>
            <w:r>
              <w:rPr>
                <w:rFonts w:hint="eastAsia"/>
                <w:bCs/>
                <w:szCs w:val="28"/>
              </w:rPr>
              <w:t>总烃</w:t>
            </w:r>
          </w:p>
        </w:tc>
        <w:tc>
          <w:tcPr>
            <w:tcW w:w="3402" w:type="dxa"/>
            <w:vAlign w:val="center"/>
          </w:tcPr>
          <w:p w:rsidR="000A68A4" w:rsidRDefault="006A59F5">
            <w:pPr>
              <w:widowControl/>
              <w:jc w:val="center"/>
              <w:rPr>
                <w:bCs/>
                <w:szCs w:val="28"/>
              </w:rPr>
            </w:pPr>
            <w:r>
              <w:rPr>
                <w:rFonts w:hint="eastAsia"/>
                <w:bCs/>
                <w:szCs w:val="28"/>
              </w:rPr>
              <w:t>《环境空气</w:t>
            </w:r>
            <w:r>
              <w:rPr>
                <w:rFonts w:hint="eastAsia"/>
                <w:bCs/>
                <w:szCs w:val="28"/>
              </w:rPr>
              <w:t xml:space="preserve"> </w:t>
            </w:r>
            <w:r>
              <w:rPr>
                <w:rFonts w:hint="eastAsia"/>
                <w:bCs/>
                <w:szCs w:val="28"/>
              </w:rPr>
              <w:t>总烃、甲烷和非甲烷总烃测定</w:t>
            </w:r>
            <w:r>
              <w:rPr>
                <w:rFonts w:hint="eastAsia"/>
                <w:bCs/>
                <w:szCs w:val="28"/>
              </w:rPr>
              <w:t xml:space="preserve"> </w:t>
            </w:r>
            <w:r>
              <w:rPr>
                <w:rFonts w:hint="eastAsia"/>
                <w:bCs/>
                <w:szCs w:val="28"/>
              </w:rPr>
              <w:t>直接进样</w:t>
            </w:r>
            <w:r>
              <w:rPr>
                <w:rFonts w:hint="eastAsia"/>
                <w:bCs/>
                <w:szCs w:val="28"/>
              </w:rPr>
              <w:t>-</w:t>
            </w:r>
            <w:r>
              <w:rPr>
                <w:rFonts w:hint="eastAsia"/>
                <w:bCs/>
                <w:szCs w:val="28"/>
              </w:rPr>
              <w:t>气相色谱法》</w:t>
            </w:r>
          </w:p>
        </w:tc>
        <w:tc>
          <w:tcPr>
            <w:tcW w:w="1331" w:type="dxa"/>
            <w:vAlign w:val="center"/>
          </w:tcPr>
          <w:p w:rsidR="000A68A4" w:rsidRDefault="006A59F5">
            <w:pPr>
              <w:widowControl/>
              <w:jc w:val="center"/>
              <w:rPr>
                <w:bCs/>
                <w:szCs w:val="28"/>
              </w:rPr>
            </w:pPr>
            <w:r>
              <w:rPr>
                <w:rFonts w:hint="eastAsia"/>
                <w:bCs/>
                <w:szCs w:val="28"/>
              </w:rPr>
              <w:t>HJ 604-2017</w:t>
            </w:r>
          </w:p>
        </w:tc>
        <w:tc>
          <w:tcPr>
            <w:tcW w:w="693" w:type="dxa"/>
            <w:vAlign w:val="center"/>
          </w:tcPr>
          <w:p w:rsidR="000A68A4" w:rsidRDefault="006A59F5">
            <w:pPr>
              <w:widowControl/>
              <w:jc w:val="center"/>
              <w:rPr>
                <w:bCs/>
                <w:szCs w:val="28"/>
              </w:rPr>
            </w:pPr>
            <w:r>
              <w:rPr>
                <w:rFonts w:hint="eastAsia"/>
                <w:bCs/>
                <w:szCs w:val="28"/>
              </w:rPr>
              <w:t>mg/m</w:t>
            </w:r>
            <w:r>
              <w:rPr>
                <w:rFonts w:hint="eastAsia"/>
                <w:bCs/>
                <w:szCs w:val="28"/>
                <w:vertAlign w:val="superscript"/>
              </w:rPr>
              <w:t>3</w:t>
            </w:r>
          </w:p>
        </w:tc>
        <w:tc>
          <w:tcPr>
            <w:tcW w:w="1063" w:type="dxa"/>
            <w:vAlign w:val="center"/>
          </w:tcPr>
          <w:p w:rsidR="000A68A4" w:rsidRDefault="006A59F5">
            <w:pPr>
              <w:widowControl/>
              <w:jc w:val="center"/>
              <w:rPr>
                <w:bCs/>
                <w:szCs w:val="28"/>
              </w:rPr>
            </w:pPr>
            <w:r>
              <w:rPr>
                <w:rFonts w:hint="eastAsia"/>
                <w:bCs/>
                <w:szCs w:val="28"/>
              </w:rPr>
              <w:t xml:space="preserve">0.07 </w:t>
            </w:r>
          </w:p>
        </w:tc>
      </w:tr>
    </w:tbl>
    <w:p w:rsidR="000A68A4" w:rsidRDefault="006A59F5">
      <w:pPr>
        <w:keepNext/>
        <w:keepLines/>
        <w:spacing w:before="120" w:line="360" w:lineRule="auto"/>
        <w:outlineLvl w:val="2"/>
        <w:rPr>
          <w:rFonts w:eastAsia="黑体"/>
          <w:bCs/>
          <w:kern w:val="0"/>
          <w:sz w:val="28"/>
          <w:szCs w:val="28"/>
        </w:rPr>
      </w:pPr>
      <w:r>
        <w:rPr>
          <w:rFonts w:eastAsia="黑体" w:hint="eastAsia"/>
          <w:bCs/>
          <w:kern w:val="0"/>
          <w:sz w:val="28"/>
          <w:szCs w:val="28"/>
        </w:rPr>
        <w:t>4.3.3</w:t>
      </w:r>
      <w:r>
        <w:rPr>
          <w:rFonts w:eastAsia="黑体" w:hint="eastAsia"/>
          <w:bCs/>
          <w:kern w:val="0"/>
          <w:sz w:val="28"/>
          <w:szCs w:val="28"/>
        </w:rPr>
        <w:t>各污染物环境质量现状评价</w:t>
      </w:r>
    </w:p>
    <w:p w:rsidR="000A68A4" w:rsidRDefault="006A59F5">
      <w:pPr>
        <w:snapToGrid w:val="0"/>
        <w:spacing w:line="360" w:lineRule="auto"/>
        <w:ind w:firstLineChars="200" w:firstLine="480"/>
        <w:rPr>
          <w:sz w:val="24"/>
          <w:szCs w:val="24"/>
        </w:rPr>
      </w:pPr>
      <w:r>
        <w:rPr>
          <w:rFonts w:hint="eastAsia"/>
          <w:sz w:val="24"/>
          <w:szCs w:val="24"/>
        </w:rPr>
        <w:t>(1)</w:t>
      </w:r>
      <w:r>
        <w:rPr>
          <w:rFonts w:hint="eastAsia"/>
          <w:sz w:val="24"/>
          <w:szCs w:val="24"/>
        </w:rPr>
        <w:t>评价因子</w:t>
      </w:r>
    </w:p>
    <w:p w:rsidR="000A68A4" w:rsidRDefault="006A59F5">
      <w:pPr>
        <w:snapToGrid w:val="0"/>
        <w:spacing w:line="360" w:lineRule="auto"/>
        <w:ind w:firstLineChars="200" w:firstLine="480"/>
        <w:rPr>
          <w:sz w:val="24"/>
          <w:szCs w:val="24"/>
        </w:rPr>
      </w:pPr>
      <w:r>
        <w:rPr>
          <w:rFonts w:hint="eastAsia"/>
          <w:sz w:val="24"/>
          <w:szCs w:val="24"/>
        </w:rPr>
        <w:t>评价因子为非甲烷总烃、硫化氢。</w:t>
      </w:r>
    </w:p>
    <w:p w:rsidR="000A68A4" w:rsidRDefault="006A59F5">
      <w:pPr>
        <w:snapToGrid w:val="0"/>
        <w:spacing w:line="360" w:lineRule="auto"/>
        <w:ind w:firstLineChars="200" w:firstLine="480"/>
        <w:rPr>
          <w:sz w:val="24"/>
          <w:szCs w:val="24"/>
        </w:rPr>
      </w:pPr>
      <w:r>
        <w:rPr>
          <w:rFonts w:hint="eastAsia"/>
          <w:sz w:val="24"/>
          <w:szCs w:val="24"/>
        </w:rPr>
        <w:t>(2)</w:t>
      </w:r>
      <w:r>
        <w:rPr>
          <w:rFonts w:hint="eastAsia"/>
          <w:sz w:val="24"/>
          <w:szCs w:val="24"/>
        </w:rPr>
        <w:t>评价方法</w:t>
      </w:r>
    </w:p>
    <w:p w:rsidR="000A68A4" w:rsidRDefault="006A59F5">
      <w:pPr>
        <w:snapToGrid w:val="0"/>
        <w:spacing w:line="360" w:lineRule="auto"/>
        <w:ind w:firstLineChars="200" w:firstLine="480"/>
        <w:rPr>
          <w:sz w:val="24"/>
          <w:szCs w:val="24"/>
        </w:rPr>
      </w:pPr>
      <w:r>
        <w:rPr>
          <w:rFonts w:hint="eastAsia"/>
          <w:sz w:val="24"/>
          <w:szCs w:val="24"/>
        </w:rPr>
        <w:t>采用最大浓度占标率法，计算公式为：</w:t>
      </w:r>
    </w:p>
    <w:p w:rsidR="000A68A4" w:rsidRDefault="006A59F5">
      <w:pPr>
        <w:snapToGrid w:val="0"/>
        <w:spacing w:line="360" w:lineRule="auto"/>
        <w:ind w:firstLineChars="200" w:firstLine="480"/>
        <w:rPr>
          <w:sz w:val="24"/>
          <w:szCs w:val="24"/>
        </w:rPr>
      </w:pPr>
      <w:r>
        <w:rPr>
          <w:rFonts w:hint="eastAsia"/>
          <w:sz w:val="24"/>
          <w:szCs w:val="24"/>
        </w:rPr>
        <w:object w:dxaOrig="168" w:dyaOrig="393">
          <v:shape id="_x0000_i1025" type="#_x0000_t75" style="width:8.25pt;height:19.5pt" o:ole="">
            <v:imagedata r:id="rId24" o:title=""/>
          </v:shape>
          <o:OLEObject Type="Embed" ProgID="Equation.3" ShapeID="_x0000_i1025" DrawAspect="Content" ObjectID="_1772888334" r:id="rId25"/>
        </w:object>
      </w:r>
      <w:r>
        <w:rPr>
          <w:rFonts w:hint="eastAsia"/>
          <w:sz w:val="24"/>
          <w:szCs w:val="24"/>
        </w:rPr>
        <w:object w:dxaOrig="1440" w:dyaOrig="608">
          <v:shape id="_x0000_i1026" type="#_x0000_t75" style="width:1in;height:30.75pt" o:ole="">
            <v:imagedata r:id="rId26" o:title=""/>
          </v:shape>
          <o:OLEObject Type="Embed" ProgID="Equation.3" ShapeID="_x0000_i1026" DrawAspect="Content" ObjectID="_1772888335" r:id="rId27"/>
        </w:object>
      </w:r>
    </w:p>
    <w:p w:rsidR="000A68A4" w:rsidRDefault="006A59F5">
      <w:pPr>
        <w:snapToGrid w:val="0"/>
        <w:spacing w:line="360" w:lineRule="auto"/>
        <w:ind w:firstLineChars="200" w:firstLine="480"/>
        <w:rPr>
          <w:sz w:val="24"/>
          <w:szCs w:val="24"/>
        </w:rPr>
      </w:pPr>
      <w:r>
        <w:rPr>
          <w:rFonts w:hint="eastAsia"/>
          <w:sz w:val="24"/>
          <w:szCs w:val="24"/>
        </w:rPr>
        <w:t>式中：</w:t>
      </w:r>
      <w:r>
        <w:rPr>
          <w:rFonts w:hint="eastAsia"/>
          <w:sz w:val="24"/>
          <w:szCs w:val="24"/>
        </w:rPr>
        <w:t>Pi</w:t>
      </w:r>
      <w:r>
        <w:rPr>
          <w:sz w:val="24"/>
          <w:szCs w:val="24"/>
        </w:rPr>
        <w:t>——</w:t>
      </w:r>
      <w:r>
        <w:rPr>
          <w:rFonts w:hint="eastAsia"/>
          <w:sz w:val="24"/>
          <w:szCs w:val="24"/>
        </w:rPr>
        <w:t>i</w:t>
      </w:r>
      <w:r>
        <w:rPr>
          <w:rFonts w:hint="eastAsia"/>
          <w:sz w:val="24"/>
          <w:szCs w:val="24"/>
        </w:rPr>
        <w:t>评价因子最大占标百分比；</w:t>
      </w:r>
    </w:p>
    <w:p w:rsidR="000A68A4" w:rsidRDefault="006A59F5">
      <w:pPr>
        <w:snapToGrid w:val="0"/>
        <w:spacing w:line="360" w:lineRule="auto"/>
        <w:ind w:firstLineChars="200" w:firstLine="480"/>
        <w:rPr>
          <w:sz w:val="24"/>
          <w:szCs w:val="24"/>
        </w:rPr>
      </w:pPr>
      <w:r>
        <w:rPr>
          <w:rFonts w:hint="eastAsia"/>
          <w:sz w:val="24"/>
          <w:szCs w:val="24"/>
        </w:rPr>
        <w:t>Ci</w:t>
      </w:r>
      <w:r>
        <w:rPr>
          <w:sz w:val="24"/>
          <w:szCs w:val="24"/>
        </w:rPr>
        <w:t>——</w:t>
      </w:r>
      <w:r>
        <w:rPr>
          <w:rFonts w:hint="eastAsia"/>
          <w:sz w:val="24"/>
          <w:szCs w:val="24"/>
        </w:rPr>
        <w:t>i</w:t>
      </w:r>
      <w:r>
        <w:rPr>
          <w:rFonts w:hint="eastAsia"/>
          <w:sz w:val="24"/>
          <w:szCs w:val="24"/>
        </w:rPr>
        <w:t>评价因子最大监测浓度</w:t>
      </w:r>
      <w:r>
        <w:rPr>
          <w:rFonts w:hint="eastAsia"/>
          <w:sz w:val="24"/>
          <w:szCs w:val="24"/>
        </w:rPr>
        <w:t>(</w:t>
      </w:r>
      <w:r>
        <w:rPr>
          <w:kern w:val="0"/>
          <w:szCs w:val="21"/>
          <w:lang w:bidi="ar"/>
        </w:rPr>
        <w:t>μ</w:t>
      </w:r>
      <w:r>
        <w:rPr>
          <w:rFonts w:hint="eastAsia"/>
          <w:sz w:val="24"/>
          <w:szCs w:val="24"/>
        </w:rPr>
        <w:t>g/m</w:t>
      </w:r>
      <w:r>
        <w:rPr>
          <w:rFonts w:hint="eastAsia"/>
          <w:sz w:val="24"/>
          <w:szCs w:val="24"/>
          <w:vertAlign w:val="superscript"/>
        </w:rPr>
        <w:t>3</w:t>
      </w:r>
      <w:r>
        <w:rPr>
          <w:rFonts w:hint="eastAsia"/>
          <w:sz w:val="24"/>
          <w:szCs w:val="24"/>
        </w:rPr>
        <w:t>)</w:t>
      </w:r>
      <w:r>
        <w:rPr>
          <w:rFonts w:hint="eastAsia"/>
          <w:sz w:val="24"/>
          <w:szCs w:val="24"/>
        </w:rPr>
        <w:t>；</w:t>
      </w:r>
    </w:p>
    <w:p w:rsidR="000A68A4" w:rsidRDefault="006A59F5">
      <w:pPr>
        <w:snapToGrid w:val="0"/>
        <w:spacing w:line="360" w:lineRule="auto"/>
        <w:ind w:firstLineChars="200" w:firstLine="480"/>
        <w:rPr>
          <w:sz w:val="24"/>
          <w:szCs w:val="24"/>
        </w:rPr>
      </w:pPr>
      <w:r>
        <w:rPr>
          <w:rFonts w:hint="eastAsia"/>
          <w:sz w:val="24"/>
          <w:szCs w:val="24"/>
        </w:rPr>
        <w:t>Cio</w:t>
      </w:r>
      <w:r>
        <w:rPr>
          <w:sz w:val="24"/>
          <w:szCs w:val="24"/>
        </w:rPr>
        <w:t>——</w:t>
      </w:r>
      <w:r>
        <w:rPr>
          <w:rFonts w:hint="eastAsia"/>
          <w:sz w:val="24"/>
          <w:szCs w:val="24"/>
        </w:rPr>
        <w:t>i</w:t>
      </w:r>
      <w:r>
        <w:rPr>
          <w:rFonts w:hint="eastAsia"/>
          <w:sz w:val="24"/>
          <w:szCs w:val="24"/>
        </w:rPr>
        <w:t>评价因子评价标准</w:t>
      </w:r>
      <w:r>
        <w:rPr>
          <w:rFonts w:hint="eastAsia"/>
          <w:sz w:val="24"/>
          <w:szCs w:val="24"/>
        </w:rPr>
        <w:t>(</w:t>
      </w:r>
      <w:r>
        <w:rPr>
          <w:kern w:val="0"/>
          <w:szCs w:val="21"/>
          <w:lang w:bidi="ar"/>
        </w:rPr>
        <w:t>μ</w:t>
      </w:r>
      <w:r>
        <w:rPr>
          <w:rFonts w:hint="eastAsia"/>
          <w:sz w:val="24"/>
          <w:szCs w:val="24"/>
        </w:rPr>
        <w:t>g/m</w:t>
      </w:r>
      <w:r>
        <w:rPr>
          <w:rFonts w:hint="eastAsia"/>
          <w:sz w:val="24"/>
          <w:szCs w:val="24"/>
          <w:vertAlign w:val="superscript"/>
        </w:rPr>
        <w:t>3</w:t>
      </w:r>
      <w:r>
        <w:rPr>
          <w:rFonts w:hint="eastAsia"/>
          <w:sz w:val="24"/>
          <w:szCs w:val="24"/>
        </w:rPr>
        <w:t>)</w:t>
      </w:r>
      <w:r>
        <w:rPr>
          <w:rFonts w:hint="eastAsia"/>
          <w:sz w:val="24"/>
          <w:szCs w:val="24"/>
        </w:rPr>
        <w:t>。</w:t>
      </w:r>
    </w:p>
    <w:p w:rsidR="000A68A4" w:rsidRDefault="006A59F5">
      <w:pPr>
        <w:snapToGrid w:val="0"/>
        <w:spacing w:line="360" w:lineRule="auto"/>
        <w:ind w:firstLineChars="200" w:firstLine="480"/>
        <w:rPr>
          <w:sz w:val="24"/>
          <w:szCs w:val="24"/>
        </w:rPr>
      </w:pPr>
      <w:r>
        <w:rPr>
          <w:rFonts w:hint="eastAsia"/>
          <w:sz w:val="24"/>
          <w:szCs w:val="24"/>
        </w:rPr>
        <w:t>(3)</w:t>
      </w:r>
      <w:r>
        <w:rPr>
          <w:rFonts w:hint="eastAsia"/>
          <w:sz w:val="24"/>
          <w:szCs w:val="24"/>
        </w:rPr>
        <w:t>评价标准</w:t>
      </w:r>
    </w:p>
    <w:p w:rsidR="000A68A4" w:rsidRDefault="006A59F5">
      <w:pPr>
        <w:snapToGrid w:val="0"/>
        <w:spacing w:line="360" w:lineRule="auto"/>
        <w:ind w:firstLineChars="200" w:firstLine="480"/>
        <w:rPr>
          <w:sz w:val="24"/>
          <w:szCs w:val="24"/>
        </w:rPr>
      </w:pPr>
      <w:r>
        <w:rPr>
          <w:rFonts w:hint="eastAsia"/>
          <w:sz w:val="24"/>
          <w:szCs w:val="24"/>
        </w:rPr>
        <w:t>非甲烷总烃</w:t>
      </w:r>
      <w:r>
        <w:rPr>
          <w:rFonts w:hint="eastAsia"/>
          <w:sz w:val="24"/>
          <w:szCs w:val="24"/>
        </w:rPr>
        <w:t>1</w:t>
      </w:r>
      <w:r>
        <w:rPr>
          <w:rFonts w:hint="eastAsia"/>
          <w:sz w:val="24"/>
          <w:szCs w:val="24"/>
        </w:rPr>
        <w:t>小时平均浓度满足《大气污染物综合排放标准详解》中的</w:t>
      </w:r>
      <w:r>
        <w:rPr>
          <w:rFonts w:hint="eastAsia"/>
          <w:sz w:val="24"/>
          <w:szCs w:val="24"/>
        </w:rPr>
        <w:t>2.0mg/m</w:t>
      </w:r>
      <w:r>
        <w:rPr>
          <w:rFonts w:hint="eastAsia"/>
          <w:sz w:val="24"/>
          <w:szCs w:val="24"/>
          <w:vertAlign w:val="superscript"/>
        </w:rPr>
        <w:t>3</w:t>
      </w:r>
      <w:r>
        <w:rPr>
          <w:rFonts w:hint="eastAsia"/>
          <w:sz w:val="24"/>
          <w:szCs w:val="24"/>
        </w:rPr>
        <w:t>的标准；</w:t>
      </w:r>
      <w:r>
        <w:rPr>
          <w:rFonts w:hint="eastAsia"/>
          <w:sz w:val="24"/>
          <w:szCs w:val="24"/>
        </w:rPr>
        <w:t>H</w:t>
      </w:r>
      <w:r>
        <w:rPr>
          <w:rFonts w:hint="eastAsia"/>
          <w:sz w:val="24"/>
          <w:szCs w:val="24"/>
          <w:vertAlign w:val="subscript"/>
        </w:rPr>
        <w:t>2</w:t>
      </w:r>
      <w:r>
        <w:rPr>
          <w:rFonts w:hint="eastAsia"/>
          <w:sz w:val="24"/>
          <w:szCs w:val="24"/>
        </w:rPr>
        <w:t>S</w:t>
      </w:r>
      <w:r>
        <w:rPr>
          <w:rFonts w:hint="eastAsia"/>
          <w:sz w:val="24"/>
          <w:szCs w:val="24"/>
        </w:rPr>
        <w:t>参照执行《环境影响评价技术导则</w:t>
      </w:r>
      <w:r>
        <w:rPr>
          <w:rFonts w:hint="eastAsia"/>
          <w:sz w:val="24"/>
          <w:szCs w:val="24"/>
        </w:rPr>
        <w:t xml:space="preserve"> </w:t>
      </w:r>
      <w:r>
        <w:rPr>
          <w:rFonts w:hint="eastAsia"/>
          <w:sz w:val="24"/>
          <w:szCs w:val="24"/>
        </w:rPr>
        <w:t>大气环境》</w:t>
      </w:r>
      <w:r>
        <w:rPr>
          <w:rFonts w:hint="eastAsia"/>
          <w:sz w:val="24"/>
          <w:szCs w:val="24"/>
        </w:rPr>
        <w:t>(HJ2.2-2018)</w:t>
      </w:r>
      <w:r>
        <w:rPr>
          <w:rFonts w:hint="eastAsia"/>
          <w:sz w:val="24"/>
          <w:szCs w:val="24"/>
        </w:rPr>
        <w:t>中附录</w:t>
      </w:r>
      <w:r>
        <w:rPr>
          <w:rFonts w:hint="eastAsia"/>
          <w:sz w:val="24"/>
          <w:szCs w:val="24"/>
        </w:rPr>
        <w:t>D</w:t>
      </w:r>
      <w:r>
        <w:rPr>
          <w:rFonts w:hint="eastAsia"/>
          <w:sz w:val="24"/>
          <w:szCs w:val="24"/>
        </w:rPr>
        <w:t>其他污染物空气质量浓度参考限值。</w:t>
      </w:r>
    </w:p>
    <w:p w:rsidR="000A68A4" w:rsidRDefault="006A59F5">
      <w:pPr>
        <w:snapToGrid w:val="0"/>
        <w:spacing w:line="360" w:lineRule="auto"/>
        <w:ind w:firstLineChars="200" w:firstLine="480"/>
        <w:rPr>
          <w:sz w:val="24"/>
          <w:szCs w:val="24"/>
        </w:rPr>
      </w:pPr>
      <w:r>
        <w:rPr>
          <w:rFonts w:hint="eastAsia"/>
          <w:sz w:val="24"/>
          <w:szCs w:val="24"/>
        </w:rPr>
        <w:t>(4)</w:t>
      </w:r>
      <w:r>
        <w:rPr>
          <w:rFonts w:hint="eastAsia"/>
          <w:sz w:val="24"/>
          <w:szCs w:val="24"/>
        </w:rPr>
        <w:t>其他污染物环境质量现状评价</w:t>
      </w:r>
    </w:p>
    <w:p w:rsidR="000A68A4" w:rsidRDefault="006A59F5">
      <w:pPr>
        <w:snapToGrid w:val="0"/>
        <w:spacing w:line="360" w:lineRule="auto"/>
        <w:ind w:firstLineChars="200" w:firstLine="480"/>
        <w:rPr>
          <w:sz w:val="24"/>
          <w:szCs w:val="24"/>
        </w:rPr>
      </w:pPr>
      <w:r>
        <w:rPr>
          <w:rFonts w:hint="eastAsia"/>
          <w:sz w:val="24"/>
          <w:szCs w:val="24"/>
        </w:rPr>
        <w:t>根据监测点监测数据，其他污染物环境质量现状评价结果见表</w:t>
      </w:r>
      <w:r>
        <w:rPr>
          <w:rFonts w:hint="eastAsia"/>
          <w:sz w:val="24"/>
          <w:szCs w:val="24"/>
        </w:rPr>
        <w:t>4.3-4</w:t>
      </w:r>
      <w:r>
        <w:rPr>
          <w:rFonts w:hint="eastAsia"/>
          <w:sz w:val="24"/>
          <w:szCs w:val="24"/>
        </w:rPr>
        <w:t>。</w:t>
      </w:r>
    </w:p>
    <w:p w:rsidR="000A68A4" w:rsidRDefault="006A59F5">
      <w:pPr>
        <w:pStyle w:val="affc"/>
        <w:rPr>
          <w:b w:val="0"/>
          <w:bCs/>
        </w:rPr>
      </w:pPr>
      <w:r>
        <w:rPr>
          <w:rFonts w:hint="eastAsia"/>
          <w:b w:val="0"/>
          <w:bCs/>
        </w:rPr>
        <w:t>表</w:t>
      </w:r>
      <w:r>
        <w:rPr>
          <w:rFonts w:hint="eastAsia"/>
          <w:b w:val="0"/>
          <w:bCs/>
        </w:rPr>
        <w:t xml:space="preserve">4.3-4       </w:t>
      </w:r>
      <w:r>
        <w:rPr>
          <w:rFonts w:hint="eastAsia"/>
          <w:b w:val="0"/>
          <w:bCs/>
        </w:rPr>
        <w:t>其他污染物环境质量现状评价表</w:t>
      </w:r>
    </w:p>
    <w:tbl>
      <w:tblPr>
        <w:tblW w:w="453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
        <w:gridCol w:w="1341"/>
        <w:gridCol w:w="1234"/>
        <w:gridCol w:w="1086"/>
        <w:gridCol w:w="1206"/>
        <w:gridCol w:w="982"/>
        <w:gridCol w:w="650"/>
      </w:tblGrid>
      <w:tr w:rsidR="000A68A4">
        <w:trPr>
          <w:trHeight w:val="240"/>
          <w:jc w:val="center"/>
        </w:trPr>
        <w:tc>
          <w:tcPr>
            <w:tcW w:w="677" w:type="pct"/>
            <w:vAlign w:val="center"/>
          </w:tcPr>
          <w:p w:rsidR="000A68A4" w:rsidRDefault="006A59F5">
            <w:pPr>
              <w:jc w:val="center"/>
              <w:rPr>
                <w:kern w:val="0"/>
                <w:szCs w:val="21"/>
                <w:lang w:bidi="ar"/>
              </w:rPr>
            </w:pPr>
            <w:r>
              <w:rPr>
                <w:rFonts w:hint="eastAsia"/>
                <w:kern w:val="0"/>
                <w:szCs w:val="21"/>
                <w:lang w:bidi="ar"/>
              </w:rPr>
              <w:t>监测</w:t>
            </w:r>
          </w:p>
          <w:p w:rsidR="000A68A4" w:rsidRDefault="006A59F5">
            <w:pPr>
              <w:jc w:val="center"/>
              <w:rPr>
                <w:kern w:val="0"/>
                <w:szCs w:val="21"/>
                <w:lang w:bidi="ar"/>
              </w:rPr>
            </w:pPr>
            <w:r>
              <w:rPr>
                <w:rFonts w:hint="eastAsia"/>
                <w:kern w:val="0"/>
                <w:szCs w:val="21"/>
                <w:lang w:bidi="ar"/>
              </w:rPr>
              <w:t>点位</w:t>
            </w:r>
          </w:p>
        </w:tc>
        <w:tc>
          <w:tcPr>
            <w:tcW w:w="890" w:type="pct"/>
            <w:vAlign w:val="center"/>
          </w:tcPr>
          <w:p w:rsidR="000A68A4" w:rsidRDefault="006A59F5">
            <w:pPr>
              <w:jc w:val="center"/>
              <w:rPr>
                <w:kern w:val="0"/>
                <w:szCs w:val="21"/>
                <w:lang w:bidi="ar"/>
              </w:rPr>
            </w:pPr>
            <w:r>
              <w:rPr>
                <w:rFonts w:hint="eastAsia"/>
                <w:kern w:val="0"/>
                <w:szCs w:val="21"/>
                <w:lang w:bidi="ar"/>
              </w:rPr>
              <w:t>污染物</w:t>
            </w:r>
          </w:p>
        </w:tc>
        <w:tc>
          <w:tcPr>
            <w:tcW w:w="821" w:type="pct"/>
            <w:vAlign w:val="center"/>
          </w:tcPr>
          <w:p w:rsidR="000A68A4" w:rsidRDefault="006A59F5">
            <w:pPr>
              <w:jc w:val="center"/>
              <w:rPr>
                <w:kern w:val="0"/>
                <w:szCs w:val="21"/>
                <w:lang w:bidi="ar"/>
              </w:rPr>
            </w:pPr>
            <w:r>
              <w:rPr>
                <w:rFonts w:hint="eastAsia"/>
                <w:kern w:val="0"/>
                <w:szCs w:val="21"/>
                <w:lang w:bidi="ar"/>
              </w:rPr>
              <w:t>平均时间</w:t>
            </w:r>
          </w:p>
        </w:tc>
        <w:tc>
          <w:tcPr>
            <w:tcW w:w="722" w:type="pct"/>
            <w:vAlign w:val="center"/>
          </w:tcPr>
          <w:p w:rsidR="000A68A4" w:rsidRDefault="006A59F5">
            <w:pPr>
              <w:jc w:val="center"/>
              <w:rPr>
                <w:kern w:val="0"/>
                <w:szCs w:val="21"/>
                <w:lang w:bidi="ar"/>
              </w:rPr>
            </w:pPr>
            <w:r>
              <w:rPr>
                <w:rFonts w:hint="eastAsia"/>
                <w:kern w:val="0"/>
                <w:szCs w:val="21"/>
                <w:lang w:bidi="ar"/>
              </w:rPr>
              <w:t>评价标准</w:t>
            </w:r>
            <w:r>
              <w:rPr>
                <w:rFonts w:hint="eastAsia"/>
                <w:kern w:val="0"/>
                <w:szCs w:val="21"/>
                <w:lang w:bidi="ar"/>
              </w:rPr>
              <w:t>(</w:t>
            </w:r>
            <w:r>
              <w:rPr>
                <w:kern w:val="0"/>
                <w:szCs w:val="21"/>
                <w:lang w:bidi="ar"/>
              </w:rPr>
              <w:t>μ</w:t>
            </w:r>
            <w:r>
              <w:rPr>
                <w:rFonts w:hint="eastAsia"/>
                <w:sz w:val="24"/>
                <w:szCs w:val="24"/>
              </w:rPr>
              <w:t>g/m</w:t>
            </w:r>
            <w:r>
              <w:rPr>
                <w:rFonts w:hint="eastAsia"/>
                <w:sz w:val="24"/>
                <w:szCs w:val="24"/>
                <w:vertAlign w:val="superscript"/>
              </w:rPr>
              <w:t>3</w:t>
            </w:r>
            <w:r>
              <w:rPr>
                <w:rFonts w:hint="eastAsia"/>
                <w:kern w:val="0"/>
                <w:szCs w:val="21"/>
                <w:lang w:bidi="ar"/>
              </w:rPr>
              <w:t>)</w:t>
            </w:r>
          </w:p>
        </w:tc>
        <w:tc>
          <w:tcPr>
            <w:tcW w:w="802" w:type="pct"/>
            <w:vAlign w:val="center"/>
          </w:tcPr>
          <w:p w:rsidR="000A68A4" w:rsidRDefault="006A59F5">
            <w:pPr>
              <w:jc w:val="center"/>
              <w:rPr>
                <w:kern w:val="0"/>
                <w:szCs w:val="21"/>
                <w:lang w:bidi="ar"/>
              </w:rPr>
            </w:pPr>
            <w:r>
              <w:rPr>
                <w:rFonts w:hint="eastAsia"/>
                <w:kern w:val="0"/>
                <w:szCs w:val="21"/>
                <w:lang w:bidi="ar"/>
              </w:rPr>
              <w:t>监测浓度范围</w:t>
            </w:r>
            <w:r>
              <w:rPr>
                <w:rFonts w:hint="eastAsia"/>
                <w:kern w:val="0"/>
                <w:szCs w:val="21"/>
                <w:lang w:bidi="ar"/>
              </w:rPr>
              <w:t>(</w:t>
            </w:r>
            <w:r>
              <w:rPr>
                <w:kern w:val="0"/>
                <w:szCs w:val="21"/>
                <w:lang w:bidi="ar"/>
              </w:rPr>
              <w:t>μ</w:t>
            </w:r>
            <w:r>
              <w:rPr>
                <w:rFonts w:hint="eastAsia"/>
                <w:sz w:val="24"/>
                <w:szCs w:val="24"/>
              </w:rPr>
              <w:t>g/m</w:t>
            </w:r>
            <w:r>
              <w:rPr>
                <w:rFonts w:hint="eastAsia"/>
                <w:sz w:val="24"/>
                <w:szCs w:val="24"/>
                <w:vertAlign w:val="superscript"/>
              </w:rPr>
              <w:t>3</w:t>
            </w:r>
            <w:r>
              <w:rPr>
                <w:rFonts w:hint="eastAsia"/>
                <w:kern w:val="0"/>
                <w:szCs w:val="21"/>
                <w:lang w:bidi="ar"/>
              </w:rPr>
              <w:t>)</w:t>
            </w:r>
          </w:p>
        </w:tc>
        <w:tc>
          <w:tcPr>
            <w:tcW w:w="653" w:type="pct"/>
            <w:vAlign w:val="center"/>
          </w:tcPr>
          <w:p w:rsidR="000A68A4" w:rsidRDefault="006A59F5">
            <w:pPr>
              <w:jc w:val="center"/>
              <w:rPr>
                <w:kern w:val="0"/>
                <w:szCs w:val="21"/>
                <w:lang w:bidi="ar"/>
              </w:rPr>
            </w:pPr>
            <w:r>
              <w:rPr>
                <w:rFonts w:hint="eastAsia"/>
                <w:kern w:val="0"/>
                <w:szCs w:val="21"/>
                <w:lang w:bidi="ar"/>
              </w:rPr>
              <w:t>最大浓度占标率</w:t>
            </w:r>
            <w:r>
              <w:rPr>
                <w:rFonts w:hint="eastAsia"/>
                <w:kern w:val="0"/>
                <w:szCs w:val="21"/>
                <w:lang w:bidi="ar"/>
              </w:rPr>
              <w:t>/%</w:t>
            </w:r>
          </w:p>
        </w:tc>
        <w:tc>
          <w:tcPr>
            <w:tcW w:w="432" w:type="pct"/>
            <w:vAlign w:val="center"/>
          </w:tcPr>
          <w:p w:rsidR="000A68A4" w:rsidRDefault="006A59F5">
            <w:pPr>
              <w:jc w:val="center"/>
              <w:rPr>
                <w:kern w:val="0"/>
                <w:szCs w:val="21"/>
                <w:lang w:bidi="ar"/>
              </w:rPr>
            </w:pPr>
            <w:r>
              <w:rPr>
                <w:rFonts w:hint="eastAsia"/>
                <w:kern w:val="0"/>
                <w:szCs w:val="21"/>
                <w:lang w:bidi="ar"/>
              </w:rPr>
              <w:t>达标</w:t>
            </w:r>
          </w:p>
          <w:p w:rsidR="000A68A4" w:rsidRDefault="006A59F5">
            <w:pPr>
              <w:jc w:val="center"/>
              <w:rPr>
                <w:kern w:val="0"/>
                <w:szCs w:val="21"/>
                <w:lang w:bidi="ar"/>
              </w:rPr>
            </w:pPr>
            <w:r>
              <w:rPr>
                <w:rFonts w:hint="eastAsia"/>
                <w:kern w:val="0"/>
                <w:szCs w:val="21"/>
                <w:lang w:bidi="ar"/>
              </w:rPr>
              <w:t>情况</w:t>
            </w:r>
          </w:p>
        </w:tc>
      </w:tr>
      <w:tr w:rsidR="000A68A4">
        <w:trPr>
          <w:trHeight w:val="312"/>
          <w:jc w:val="center"/>
        </w:trPr>
        <w:tc>
          <w:tcPr>
            <w:tcW w:w="677" w:type="pct"/>
            <w:vMerge w:val="restart"/>
            <w:vAlign w:val="center"/>
          </w:tcPr>
          <w:p w:rsidR="000A68A4" w:rsidRDefault="006A59F5">
            <w:pPr>
              <w:ind w:leftChars="-20" w:left="-42" w:rightChars="-16" w:right="-34"/>
              <w:jc w:val="center"/>
              <w:rPr>
                <w:kern w:val="0"/>
                <w:szCs w:val="21"/>
                <w:lang w:bidi="ar"/>
              </w:rPr>
            </w:pPr>
            <w:r>
              <w:rPr>
                <w:szCs w:val="21"/>
              </w:rPr>
              <w:t>哈</w:t>
            </w:r>
            <w:r>
              <w:rPr>
                <w:szCs w:val="21"/>
              </w:rPr>
              <w:t>11-8</w:t>
            </w:r>
            <w:r>
              <w:rPr>
                <w:szCs w:val="21"/>
              </w:rPr>
              <w:t>井</w:t>
            </w:r>
          </w:p>
        </w:tc>
        <w:tc>
          <w:tcPr>
            <w:tcW w:w="890" w:type="pct"/>
            <w:vAlign w:val="center"/>
          </w:tcPr>
          <w:p w:rsidR="000A68A4" w:rsidRDefault="006A59F5">
            <w:pPr>
              <w:jc w:val="center"/>
              <w:rPr>
                <w:kern w:val="0"/>
                <w:szCs w:val="21"/>
                <w:lang w:bidi="ar"/>
              </w:rPr>
            </w:pPr>
            <w:r>
              <w:rPr>
                <w:rFonts w:hint="eastAsia"/>
                <w:kern w:val="0"/>
                <w:szCs w:val="21"/>
                <w:lang w:bidi="ar"/>
              </w:rPr>
              <w:t>非甲烷总烃</w:t>
            </w:r>
          </w:p>
        </w:tc>
        <w:tc>
          <w:tcPr>
            <w:tcW w:w="821" w:type="pct"/>
            <w:vAlign w:val="center"/>
          </w:tcPr>
          <w:p w:rsidR="000A68A4" w:rsidRDefault="006A59F5">
            <w:pPr>
              <w:jc w:val="center"/>
              <w:rPr>
                <w:kern w:val="0"/>
                <w:szCs w:val="21"/>
                <w:lang w:bidi="ar"/>
              </w:rPr>
            </w:pPr>
            <w:r>
              <w:rPr>
                <w:rFonts w:hint="eastAsia"/>
                <w:kern w:val="0"/>
                <w:szCs w:val="21"/>
                <w:lang w:bidi="ar"/>
              </w:rPr>
              <w:t>1</w:t>
            </w:r>
            <w:r>
              <w:rPr>
                <w:rFonts w:hint="eastAsia"/>
                <w:kern w:val="0"/>
                <w:szCs w:val="21"/>
                <w:lang w:bidi="ar"/>
              </w:rPr>
              <w:t>小时平均</w:t>
            </w:r>
          </w:p>
        </w:tc>
        <w:tc>
          <w:tcPr>
            <w:tcW w:w="722" w:type="pct"/>
            <w:vAlign w:val="center"/>
          </w:tcPr>
          <w:p w:rsidR="000A68A4" w:rsidRDefault="006A59F5">
            <w:pPr>
              <w:jc w:val="center"/>
              <w:rPr>
                <w:kern w:val="0"/>
                <w:szCs w:val="21"/>
                <w:lang w:bidi="ar"/>
              </w:rPr>
            </w:pPr>
            <w:r>
              <w:rPr>
                <w:rFonts w:hint="eastAsia"/>
                <w:kern w:val="0"/>
                <w:szCs w:val="21"/>
                <w:lang w:bidi="ar"/>
              </w:rPr>
              <w:t>2000</w:t>
            </w:r>
          </w:p>
        </w:tc>
        <w:tc>
          <w:tcPr>
            <w:tcW w:w="802" w:type="pct"/>
            <w:vAlign w:val="center"/>
          </w:tcPr>
          <w:p w:rsidR="000A68A4" w:rsidRDefault="006A59F5">
            <w:pPr>
              <w:jc w:val="center"/>
              <w:rPr>
                <w:kern w:val="0"/>
                <w:szCs w:val="21"/>
                <w:lang w:bidi="ar"/>
              </w:rPr>
            </w:pPr>
            <w:r>
              <w:rPr>
                <w:rFonts w:hint="eastAsia"/>
                <w:kern w:val="0"/>
                <w:szCs w:val="21"/>
                <w:lang w:bidi="ar"/>
              </w:rPr>
              <w:t>200~260</w:t>
            </w:r>
          </w:p>
        </w:tc>
        <w:tc>
          <w:tcPr>
            <w:tcW w:w="653" w:type="pct"/>
            <w:vAlign w:val="center"/>
          </w:tcPr>
          <w:p w:rsidR="000A68A4" w:rsidRDefault="006A59F5">
            <w:pPr>
              <w:jc w:val="center"/>
              <w:rPr>
                <w:kern w:val="0"/>
                <w:szCs w:val="21"/>
                <w:lang w:bidi="ar"/>
              </w:rPr>
            </w:pPr>
            <w:r>
              <w:rPr>
                <w:rFonts w:hint="eastAsia"/>
                <w:kern w:val="0"/>
                <w:szCs w:val="21"/>
                <w:lang w:bidi="ar"/>
              </w:rPr>
              <w:t>13.0</w:t>
            </w:r>
          </w:p>
        </w:tc>
        <w:tc>
          <w:tcPr>
            <w:tcW w:w="432" w:type="pct"/>
            <w:vAlign w:val="center"/>
          </w:tcPr>
          <w:p w:rsidR="000A68A4" w:rsidRDefault="006A59F5">
            <w:pPr>
              <w:jc w:val="center"/>
              <w:rPr>
                <w:kern w:val="0"/>
                <w:szCs w:val="21"/>
                <w:lang w:bidi="ar"/>
              </w:rPr>
            </w:pPr>
            <w:r>
              <w:rPr>
                <w:rFonts w:hint="eastAsia"/>
                <w:kern w:val="0"/>
                <w:szCs w:val="21"/>
                <w:lang w:bidi="ar"/>
              </w:rPr>
              <w:t>达标</w:t>
            </w:r>
          </w:p>
        </w:tc>
      </w:tr>
      <w:tr w:rsidR="000A68A4">
        <w:trPr>
          <w:trHeight w:val="240"/>
          <w:jc w:val="center"/>
        </w:trPr>
        <w:tc>
          <w:tcPr>
            <w:tcW w:w="677" w:type="pct"/>
            <w:vMerge/>
            <w:vAlign w:val="center"/>
          </w:tcPr>
          <w:p w:rsidR="000A68A4" w:rsidRDefault="000A68A4">
            <w:pPr>
              <w:jc w:val="center"/>
              <w:rPr>
                <w:kern w:val="0"/>
                <w:szCs w:val="21"/>
                <w:lang w:bidi="ar"/>
              </w:rPr>
            </w:pPr>
          </w:p>
        </w:tc>
        <w:tc>
          <w:tcPr>
            <w:tcW w:w="890" w:type="pct"/>
            <w:vAlign w:val="center"/>
          </w:tcPr>
          <w:p w:rsidR="000A68A4" w:rsidRDefault="006A59F5">
            <w:pPr>
              <w:jc w:val="center"/>
              <w:rPr>
                <w:kern w:val="0"/>
                <w:szCs w:val="21"/>
                <w:lang w:bidi="ar"/>
              </w:rPr>
            </w:pPr>
            <w:r>
              <w:rPr>
                <w:rFonts w:hint="eastAsia"/>
                <w:kern w:val="0"/>
                <w:szCs w:val="21"/>
                <w:lang w:bidi="ar"/>
              </w:rPr>
              <w:t>硫化氢</w:t>
            </w:r>
          </w:p>
        </w:tc>
        <w:tc>
          <w:tcPr>
            <w:tcW w:w="821" w:type="pct"/>
            <w:vAlign w:val="center"/>
          </w:tcPr>
          <w:p w:rsidR="000A68A4" w:rsidRDefault="006A59F5">
            <w:pPr>
              <w:jc w:val="center"/>
              <w:rPr>
                <w:kern w:val="0"/>
                <w:szCs w:val="21"/>
                <w:lang w:bidi="ar"/>
              </w:rPr>
            </w:pPr>
            <w:r>
              <w:rPr>
                <w:rFonts w:hint="eastAsia"/>
                <w:kern w:val="0"/>
                <w:szCs w:val="21"/>
                <w:lang w:bidi="ar"/>
              </w:rPr>
              <w:t>1</w:t>
            </w:r>
            <w:r>
              <w:rPr>
                <w:rFonts w:hint="eastAsia"/>
                <w:kern w:val="0"/>
                <w:szCs w:val="21"/>
                <w:lang w:bidi="ar"/>
              </w:rPr>
              <w:t>小时平均</w:t>
            </w:r>
          </w:p>
        </w:tc>
        <w:tc>
          <w:tcPr>
            <w:tcW w:w="722" w:type="pct"/>
            <w:vAlign w:val="center"/>
          </w:tcPr>
          <w:p w:rsidR="000A68A4" w:rsidRDefault="006A59F5">
            <w:pPr>
              <w:jc w:val="center"/>
              <w:rPr>
                <w:kern w:val="0"/>
                <w:szCs w:val="21"/>
                <w:lang w:bidi="ar"/>
              </w:rPr>
            </w:pPr>
            <w:r>
              <w:rPr>
                <w:rFonts w:hint="eastAsia"/>
                <w:kern w:val="0"/>
                <w:szCs w:val="21"/>
                <w:lang w:bidi="ar"/>
              </w:rPr>
              <w:t>10</w:t>
            </w:r>
          </w:p>
        </w:tc>
        <w:tc>
          <w:tcPr>
            <w:tcW w:w="802" w:type="pct"/>
            <w:vAlign w:val="center"/>
          </w:tcPr>
          <w:p w:rsidR="000A68A4" w:rsidRDefault="006A59F5">
            <w:pPr>
              <w:jc w:val="center"/>
              <w:rPr>
                <w:kern w:val="0"/>
                <w:szCs w:val="21"/>
                <w:lang w:bidi="ar"/>
              </w:rPr>
            </w:pPr>
            <w:r>
              <w:rPr>
                <w:rFonts w:eastAsia="仿宋_GB2312" w:hint="eastAsia"/>
                <w:szCs w:val="21"/>
              </w:rPr>
              <w:t>0.005L</w:t>
            </w:r>
          </w:p>
        </w:tc>
        <w:tc>
          <w:tcPr>
            <w:tcW w:w="653" w:type="pct"/>
            <w:vAlign w:val="center"/>
          </w:tcPr>
          <w:p w:rsidR="000A68A4" w:rsidRDefault="006A59F5">
            <w:pPr>
              <w:jc w:val="center"/>
              <w:rPr>
                <w:kern w:val="0"/>
                <w:szCs w:val="21"/>
                <w:lang w:bidi="ar"/>
              </w:rPr>
            </w:pPr>
            <w:r>
              <w:rPr>
                <w:rFonts w:hint="eastAsia"/>
                <w:kern w:val="0"/>
                <w:szCs w:val="21"/>
                <w:lang w:bidi="ar"/>
              </w:rPr>
              <w:t>—</w:t>
            </w:r>
          </w:p>
        </w:tc>
        <w:tc>
          <w:tcPr>
            <w:tcW w:w="432" w:type="pct"/>
            <w:vAlign w:val="center"/>
          </w:tcPr>
          <w:p w:rsidR="000A68A4" w:rsidRDefault="006A59F5">
            <w:pPr>
              <w:jc w:val="center"/>
              <w:rPr>
                <w:kern w:val="0"/>
                <w:szCs w:val="21"/>
                <w:lang w:bidi="ar"/>
              </w:rPr>
            </w:pPr>
            <w:r>
              <w:rPr>
                <w:rFonts w:hint="eastAsia"/>
                <w:kern w:val="0"/>
                <w:szCs w:val="21"/>
                <w:lang w:bidi="ar"/>
              </w:rPr>
              <w:t>达标</w:t>
            </w:r>
          </w:p>
        </w:tc>
      </w:tr>
    </w:tbl>
    <w:p w:rsidR="000A68A4" w:rsidRDefault="006A59F5">
      <w:pPr>
        <w:spacing w:line="360" w:lineRule="auto"/>
        <w:ind w:firstLineChars="200" w:firstLine="480"/>
        <w:rPr>
          <w:sz w:val="24"/>
          <w:szCs w:val="24"/>
        </w:rPr>
        <w:sectPr w:rsidR="000A68A4">
          <w:pgSz w:w="11906" w:h="16838"/>
          <w:pgMar w:top="1440" w:right="1797" w:bottom="1440" w:left="1797" w:header="851" w:footer="992" w:gutter="0"/>
          <w:cols w:space="720"/>
          <w:docGrid w:type="linesAndChars" w:linePitch="312"/>
        </w:sectPr>
      </w:pPr>
      <w:r>
        <w:rPr>
          <w:rFonts w:hint="eastAsia"/>
          <w:sz w:val="24"/>
          <w:szCs w:val="24"/>
        </w:rPr>
        <w:t>根据监测结果，硫化氢</w:t>
      </w:r>
      <w:r>
        <w:rPr>
          <w:rFonts w:hint="eastAsia"/>
          <w:sz w:val="24"/>
          <w:szCs w:val="24"/>
        </w:rPr>
        <w:t>1</w:t>
      </w:r>
      <w:r>
        <w:rPr>
          <w:rFonts w:hint="eastAsia"/>
          <w:sz w:val="24"/>
          <w:szCs w:val="24"/>
        </w:rPr>
        <w:t>小时平均浓度满足《环境影响评价技术导则</w:t>
      </w:r>
      <w:r>
        <w:rPr>
          <w:rFonts w:hint="eastAsia"/>
          <w:sz w:val="24"/>
          <w:szCs w:val="24"/>
        </w:rPr>
        <w:t xml:space="preserve"> </w:t>
      </w:r>
      <w:r>
        <w:rPr>
          <w:rFonts w:hint="eastAsia"/>
          <w:sz w:val="24"/>
          <w:szCs w:val="24"/>
        </w:rPr>
        <w:t>大气环境》</w:t>
      </w:r>
      <w:r>
        <w:rPr>
          <w:rFonts w:hint="eastAsia"/>
          <w:sz w:val="24"/>
          <w:szCs w:val="24"/>
        </w:rPr>
        <w:t>(HJ2.2-2018)</w:t>
      </w:r>
      <w:r>
        <w:rPr>
          <w:rFonts w:hint="eastAsia"/>
          <w:sz w:val="24"/>
          <w:szCs w:val="24"/>
        </w:rPr>
        <w:t>附录</w:t>
      </w:r>
      <w:r>
        <w:rPr>
          <w:rFonts w:hint="eastAsia"/>
          <w:sz w:val="24"/>
          <w:szCs w:val="24"/>
        </w:rPr>
        <w:t>D</w:t>
      </w:r>
      <w:r>
        <w:rPr>
          <w:rFonts w:hint="eastAsia"/>
          <w:sz w:val="24"/>
          <w:szCs w:val="24"/>
        </w:rPr>
        <w:t>其他污染物空气质量浓度参考限值；非甲烷总烃</w:t>
      </w:r>
      <w:r>
        <w:rPr>
          <w:rFonts w:hint="eastAsia"/>
          <w:sz w:val="24"/>
          <w:szCs w:val="24"/>
        </w:rPr>
        <w:t>1</w:t>
      </w:r>
      <w:r>
        <w:rPr>
          <w:rFonts w:hint="eastAsia"/>
          <w:sz w:val="24"/>
          <w:szCs w:val="24"/>
        </w:rPr>
        <w:t>小时平均浓度满足《大气污染物综合排放标准详解》中的</w:t>
      </w:r>
      <w:r>
        <w:rPr>
          <w:rFonts w:hint="eastAsia"/>
          <w:sz w:val="24"/>
          <w:szCs w:val="24"/>
        </w:rPr>
        <w:t>2.0mg/m</w:t>
      </w:r>
      <w:r>
        <w:rPr>
          <w:rFonts w:hint="eastAsia"/>
          <w:sz w:val="24"/>
          <w:szCs w:val="24"/>
          <w:vertAlign w:val="superscript"/>
        </w:rPr>
        <w:t>3</w:t>
      </w:r>
      <w:r>
        <w:rPr>
          <w:rFonts w:hint="eastAsia"/>
          <w:sz w:val="24"/>
          <w:szCs w:val="24"/>
        </w:rPr>
        <w:t>的标准</w:t>
      </w:r>
      <w:r>
        <w:rPr>
          <w:sz w:val="24"/>
          <w:szCs w:val="24"/>
        </w:rPr>
        <w:t>。</w:t>
      </w:r>
    </w:p>
    <w:p w:rsidR="000A68A4" w:rsidRDefault="006A59F5">
      <w:pPr>
        <w:pStyle w:val="af4"/>
        <w:jc w:val="center"/>
        <w:rPr>
          <w:rFonts w:eastAsia="黑体"/>
          <w:b/>
        </w:rPr>
        <w:sectPr w:rsidR="000A68A4">
          <w:pgSz w:w="16838" w:h="11906" w:orient="landscape"/>
          <w:pgMar w:top="1440" w:right="1440" w:bottom="1440" w:left="1440" w:header="851" w:footer="992" w:gutter="0"/>
          <w:cols w:space="720"/>
          <w:docGrid w:type="linesAndChars" w:linePitch="312"/>
        </w:sectPr>
      </w:pPr>
      <w:r>
        <w:rPr>
          <w:rFonts w:ascii="黑体" w:eastAsia="黑体" w:hAnsi="黑体" w:cs="黑体" w:hint="eastAsia"/>
          <w:b/>
          <w:bCs/>
          <w:szCs w:val="21"/>
        </w:rPr>
        <w:lastRenderedPageBreak/>
        <w:t>图</w:t>
      </w:r>
      <w:r>
        <w:rPr>
          <w:rFonts w:eastAsia="黑体"/>
          <w:b/>
          <w:bCs/>
          <w:szCs w:val="21"/>
        </w:rPr>
        <w:t xml:space="preserve">4.3-1 </w:t>
      </w:r>
      <w:r>
        <w:rPr>
          <w:rFonts w:ascii="黑体" w:eastAsia="黑体" w:hAnsi="黑体" w:cs="黑体" w:hint="eastAsia"/>
          <w:b/>
          <w:bCs/>
          <w:szCs w:val="21"/>
        </w:rPr>
        <w:t xml:space="preserve">  监测点位</w:t>
      </w:r>
      <w:r>
        <w:rPr>
          <w:rFonts w:eastAsia="黑体" w:hint="eastAsia"/>
          <w:b/>
        </w:rPr>
        <w:t>图</w:t>
      </w:r>
    </w:p>
    <w:p w:rsidR="000A68A4" w:rsidRDefault="006A59F5">
      <w:pPr>
        <w:pStyle w:val="afff5"/>
      </w:pPr>
      <w:bookmarkStart w:id="175" w:name="_Toc17632"/>
      <w:r>
        <w:lastRenderedPageBreak/>
        <w:t>4.4</w:t>
      </w:r>
      <w:r>
        <w:t>声环境现状</w:t>
      </w:r>
      <w:bookmarkEnd w:id="175"/>
    </w:p>
    <w:p w:rsidR="000A68A4" w:rsidRDefault="006A59F5">
      <w:pPr>
        <w:spacing w:line="360" w:lineRule="auto"/>
        <w:ind w:firstLineChars="200" w:firstLine="480"/>
        <w:rPr>
          <w:sz w:val="24"/>
          <w:szCs w:val="24"/>
        </w:rPr>
      </w:pPr>
      <w:bookmarkStart w:id="176" w:name="_Hlk122040935"/>
      <w:r>
        <w:rPr>
          <w:sz w:val="24"/>
          <w:szCs w:val="24"/>
        </w:rPr>
        <w:t>声环境现状委托</w:t>
      </w:r>
      <w:r>
        <w:rPr>
          <w:rFonts w:hint="eastAsia"/>
          <w:sz w:val="24"/>
          <w:szCs w:val="24"/>
        </w:rPr>
        <w:t>新疆广宇众联环境监测有限公司</w:t>
      </w:r>
      <w:r>
        <w:rPr>
          <w:sz w:val="24"/>
          <w:szCs w:val="24"/>
        </w:rPr>
        <w:t>进行现场监测。</w:t>
      </w:r>
    </w:p>
    <w:p w:rsidR="000A68A4" w:rsidRDefault="006A59F5">
      <w:pPr>
        <w:spacing w:line="360" w:lineRule="auto"/>
        <w:ind w:firstLineChars="200" w:firstLine="480"/>
        <w:rPr>
          <w:sz w:val="24"/>
          <w:szCs w:val="24"/>
        </w:rPr>
      </w:pPr>
      <w:r>
        <w:rPr>
          <w:sz w:val="24"/>
          <w:szCs w:val="24"/>
        </w:rPr>
        <w:t>（</w:t>
      </w:r>
      <w:r>
        <w:rPr>
          <w:sz w:val="24"/>
          <w:szCs w:val="24"/>
        </w:rPr>
        <w:t>1</w:t>
      </w:r>
      <w:r>
        <w:rPr>
          <w:sz w:val="24"/>
          <w:szCs w:val="24"/>
        </w:rPr>
        <w:t>）监测点位</w:t>
      </w:r>
    </w:p>
    <w:p w:rsidR="000A68A4" w:rsidRDefault="006A59F5">
      <w:pPr>
        <w:pStyle w:val="affffd"/>
        <w:rPr>
          <w:sz w:val="24"/>
          <w:szCs w:val="24"/>
        </w:rPr>
      </w:pPr>
      <w:r>
        <w:rPr>
          <w:rFonts w:hint="eastAsia"/>
          <w:sz w:val="24"/>
          <w:szCs w:val="24"/>
        </w:rPr>
        <w:t>在哈</w:t>
      </w:r>
      <w:r>
        <w:rPr>
          <w:rFonts w:hint="eastAsia"/>
          <w:sz w:val="24"/>
          <w:szCs w:val="24"/>
        </w:rPr>
        <w:t>121-1</w:t>
      </w:r>
      <w:r>
        <w:rPr>
          <w:rFonts w:hint="eastAsia"/>
          <w:sz w:val="24"/>
          <w:szCs w:val="24"/>
        </w:rPr>
        <w:t>井</w:t>
      </w:r>
      <w:r>
        <w:rPr>
          <w:sz w:val="24"/>
          <w:szCs w:val="24"/>
        </w:rPr>
        <w:t>四周各设</w:t>
      </w:r>
      <w:r>
        <w:rPr>
          <w:sz w:val="24"/>
          <w:szCs w:val="24"/>
        </w:rPr>
        <w:t>1</w:t>
      </w:r>
      <w:r>
        <w:rPr>
          <w:sz w:val="24"/>
          <w:szCs w:val="24"/>
        </w:rPr>
        <w:t>个监测点。</w:t>
      </w:r>
    </w:p>
    <w:p w:rsidR="000A68A4" w:rsidRDefault="006A59F5">
      <w:pPr>
        <w:spacing w:line="360" w:lineRule="auto"/>
        <w:ind w:firstLineChars="200" w:firstLine="480"/>
        <w:rPr>
          <w:sz w:val="24"/>
          <w:szCs w:val="24"/>
        </w:rPr>
      </w:pPr>
      <w:r>
        <w:rPr>
          <w:sz w:val="24"/>
          <w:szCs w:val="24"/>
        </w:rPr>
        <w:t>（</w:t>
      </w:r>
      <w:r>
        <w:rPr>
          <w:sz w:val="24"/>
          <w:szCs w:val="24"/>
        </w:rPr>
        <w:t>2</w:t>
      </w:r>
      <w:r>
        <w:rPr>
          <w:sz w:val="24"/>
          <w:szCs w:val="24"/>
        </w:rPr>
        <w:t>）监测项目：连续等效</w:t>
      </w:r>
      <w:r>
        <w:rPr>
          <w:sz w:val="24"/>
          <w:szCs w:val="24"/>
        </w:rPr>
        <w:t>A</w:t>
      </w:r>
      <w:r>
        <w:rPr>
          <w:sz w:val="24"/>
          <w:szCs w:val="24"/>
        </w:rPr>
        <w:t>声级</w:t>
      </w:r>
      <w:r>
        <w:rPr>
          <w:sz w:val="24"/>
          <w:szCs w:val="24"/>
        </w:rPr>
        <w:t>Leq[dB(A)]</w:t>
      </w:r>
      <w:r>
        <w:rPr>
          <w:sz w:val="24"/>
          <w:szCs w:val="24"/>
        </w:rPr>
        <w:t>。</w:t>
      </w:r>
    </w:p>
    <w:p w:rsidR="000A68A4" w:rsidRDefault="006A59F5">
      <w:pPr>
        <w:pStyle w:val="aff5"/>
        <w:ind w:firstLineChars="200" w:firstLine="480"/>
        <w:rPr>
          <w:color w:val="auto"/>
          <w:szCs w:val="24"/>
        </w:rPr>
      </w:pPr>
      <w:r>
        <w:rPr>
          <w:color w:val="auto"/>
          <w:szCs w:val="24"/>
        </w:rPr>
        <w:t>（</w:t>
      </w:r>
      <w:r>
        <w:rPr>
          <w:color w:val="auto"/>
          <w:szCs w:val="24"/>
        </w:rPr>
        <w:t>3</w:t>
      </w:r>
      <w:r>
        <w:rPr>
          <w:color w:val="auto"/>
          <w:szCs w:val="24"/>
        </w:rPr>
        <w:t>）监测方法：依据《声环境质量标准》（</w:t>
      </w:r>
      <w:r>
        <w:rPr>
          <w:color w:val="auto"/>
          <w:szCs w:val="24"/>
        </w:rPr>
        <w:t>GB3096-2008</w:t>
      </w:r>
      <w:r>
        <w:rPr>
          <w:color w:val="auto"/>
          <w:szCs w:val="24"/>
        </w:rPr>
        <w:t>）</w:t>
      </w:r>
      <w:r>
        <w:rPr>
          <w:rFonts w:hint="eastAsia"/>
          <w:color w:val="auto"/>
          <w:szCs w:val="24"/>
        </w:rPr>
        <w:t>、《工业企业厂界环境噪声排放标准》（</w:t>
      </w:r>
      <w:r>
        <w:rPr>
          <w:rFonts w:hint="eastAsia"/>
          <w:color w:val="auto"/>
          <w:szCs w:val="24"/>
        </w:rPr>
        <w:t>GB 12348-2008</w:t>
      </w:r>
      <w:r>
        <w:rPr>
          <w:rFonts w:hint="eastAsia"/>
          <w:color w:val="auto"/>
          <w:szCs w:val="24"/>
        </w:rPr>
        <w:t>）</w:t>
      </w:r>
      <w:r>
        <w:rPr>
          <w:color w:val="auto"/>
          <w:szCs w:val="24"/>
        </w:rPr>
        <w:t>中规定的方法进行监测。</w:t>
      </w:r>
    </w:p>
    <w:p w:rsidR="000A68A4" w:rsidRDefault="006A59F5">
      <w:pPr>
        <w:spacing w:line="360" w:lineRule="auto"/>
        <w:ind w:firstLineChars="200" w:firstLine="480"/>
        <w:rPr>
          <w:sz w:val="24"/>
          <w:szCs w:val="24"/>
        </w:rPr>
      </w:pPr>
      <w:r>
        <w:rPr>
          <w:sz w:val="24"/>
          <w:szCs w:val="24"/>
        </w:rPr>
        <w:t>（</w:t>
      </w:r>
      <w:r>
        <w:rPr>
          <w:sz w:val="24"/>
          <w:szCs w:val="24"/>
        </w:rPr>
        <w:t>4</w:t>
      </w:r>
      <w:r>
        <w:rPr>
          <w:sz w:val="24"/>
          <w:szCs w:val="24"/>
        </w:rPr>
        <w:t>）监测时间：本次现状监测时间为</w:t>
      </w:r>
      <w:r>
        <w:rPr>
          <w:sz w:val="24"/>
          <w:szCs w:val="24"/>
        </w:rPr>
        <w:t>202</w:t>
      </w:r>
      <w:r>
        <w:rPr>
          <w:rFonts w:hint="eastAsia"/>
          <w:sz w:val="24"/>
          <w:szCs w:val="24"/>
        </w:rPr>
        <w:t>4</w:t>
      </w:r>
      <w:r>
        <w:rPr>
          <w:sz w:val="24"/>
          <w:szCs w:val="24"/>
        </w:rPr>
        <w:t>年</w:t>
      </w:r>
      <w:r>
        <w:rPr>
          <w:rFonts w:hint="eastAsia"/>
          <w:sz w:val="24"/>
          <w:szCs w:val="24"/>
        </w:rPr>
        <w:t>1</w:t>
      </w:r>
      <w:r>
        <w:rPr>
          <w:sz w:val="24"/>
          <w:szCs w:val="24"/>
        </w:rPr>
        <w:t>月</w:t>
      </w:r>
      <w:r>
        <w:rPr>
          <w:sz w:val="24"/>
          <w:szCs w:val="24"/>
        </w:rPr>
        <w:t>1</w:t>
      </w:r>
      <w:r>
        <w:rPr>
          <w:rFonts w:hint="eastAsia"/>
          <w:sz w:val="24"/>
          <w:szCs w:val="24"/>
        </w:rPr>
        <w:t>3</w:t>
      </w:r>
      <w:r>
        <w:rPr>
          <w:sz w:val="24"/>
          <w:szCs w:val="24"/>
        </w:rPr>
        <w:t>日。</w:t>
      </w:r>
    </w:p>
    <w:p w:rsidR="000A68A4" w:rsidRDefault="006A59F5">
      <w:pPr>
        <w:spacing w:line="360" w:lineRule="auto"/>
        <w:ind w:firstLineChars="200" w:firstLine="480"/>
        <w:rPr>
          <w:sz w:val="24"/>
          <w:szCs w:val="24"/>
        </w:rPr>
      </w:pPr>
      <w:r>
        <w:rPr>
          <w:sz w:val="24"/>
          <w:szCs w:val="24"/>
        </w:rPr>
        <w:t>（</w:t>
      </w:r>
      <w:r>
        <w:rPr>
          <w:sz w:val="24"/>
          <w:szCs w:val="24"/>
        </w:rPr>
        <w:t>5</w:t>
      </w:r>
      <w:r>
        <w:rPr>
          <w:sz w:val="24"/>
          <w:szCs w:val="24"/>
        </w:rPr>
        <w:t>）评价标准</w:t>
      </w:r>
    </w:p>
    <w:p w:rsidR="000A68A4" w:rsidRDefault="006A59F5">
      <w:pPr>
        <w:pStyle w:val="aff5"/>
        <w:rPr>
          <w:color w:val="auto"/>
          <w:szCs w:val="24"/>
        </w:rPr>
      </w:pPr>
      <w:r>
        <w:rPr>
          <w:rFonts w:hint="eastAsia"/>
          <w:color w:val="auto"/>
          <w:szCs w:val="24"/>
        </w:rPr>
        <w:t>项目区域执行</w:t>
      </w:r>
      <w:r>
        <w:rPr>
          <w:color w:val="auto"/>
          <w:szCs w:val="24"/>
        </w:rPr>
        <w:t>《声环境质量标准》（</w:t>
      </w:r>
      <w:r>
        <w:rPr>
          <w:color w:val="auto"/>
          <w:szCs w:val="24"/>
        </w:rPr>
        <w:t>GB3096-2008</w:t>
      </w:r>
      <w:r>
        <w:rPr>
          <w:color w:val="auto"/>
          <w:szCs w:val="24"/>
        </w:rPr>
        <w:t>）中</w:t>
      </w:r>
      <w:r>
        <w:rPr>
          <w:color w:val="auto"/>
          <w:szCs w:val="24"/>
        </w:rPr>
        <w:t>2</w:t>
      </w:r>
      <w:r>
        <w:rPr>
          <w:color w:val="auto"/>
          <w:szCs w:val="24"/>
        </w:rPr>
        <w:t>类区标准</w:t>
      </w:r>
      <w:r>
        <w:rPr>
          <w:rFonts w:hint="eastAsia"/>
          <w:color w:val="auto"/>
          <w:szCs w:val="24"/>
        </w:rPr>
        <w:t>[</w:t>
      </w:r>
      <w:r>
        <w:rPr>
          <w:rFonts w:hint="eastAsia"/>
          <w:color w:val="auto"/>
          <w:szCs w:val="24"/>
        </w:rPr>
        <w:t>昼间</w:t>
      </w:r>
      <w:r>
        <w:rPr>
          <w:rFonts w:hint="eastAsia"/>
          <w:color w:val="auto"/>
          <w:szCs w:val="24"/>
        </w:rPr>
        <w:t>60 dB</w:t>
      </w:r>
      <w:r>
        <w:rPr>
          <w:rFonts w:hint="eastAsia"/>
          <w:color w:val="auto"/>
          <w:szCs w:val="24"/>
        </w:rPr>
        <w:t>（</w:t>
      </w:r>
      <w:r>
        <w:rPr>
          <w:rFonts w:hint="eastAsia"/>
          <w:color w:val="auto"/>
          <w:szCs w:val="24"/>
        </w:rPr>
        <w:t>A</w:t>
      </w:r>
      <w:r>
        <w:rPr>
          <w:rFonts w:hint="eastAsia"/>
          <w:color w:val="auto"/>
          <w:szCs w:val="24"/>
        </w:rPr>
        <w:t>）、夜间</w:t>
      </w:r>
      <w:r>
        <w:rPr>
          <w:rFonts w:hint="eastAsia"/>
          <w:color w:val="auto"/>
          <w:szCs w:val="24"/>
        </w:rPr>
        <w:t>50 dB</w:t>
      </w:r>
      <w:r>
        <w:rPr>
          <w:rFonts w:hint="eastAsia"/>
          <w:color w:val="auto"/>
          <w:szCs w:val="24"/>
        </w:rPr>
        <w:t>（</w:t>
      </w:r>
      <w:r>
        <w:rPr>
          <w:rFonts w:hint="eastAsia"/>
          <w:color w:val="auto"/>
          <w:szCs w:val="24"/>
        </w:rPr>
        <w:t>A</w:t>
      </w:r>
      <w:r>
        <w:rPr>
          <w:rFonts w:hint="eastAsia"/>
          <w:color w:val="auto"/>
          <w:szCs w:val="24"/>
        </w:rPr>
        <w:t>）</w:t>
      </w:r>
      <w:r>
        <w:rPr>
          <w:rFonts w:hint="eastAsia"/>
          <w:color w:val="auto"/>
          <w:szCs w:val="24"/>
        </w:rPr>
        <w:t>]</w:t>
      </w:r>
      <w:r>
        <w:rPr>
          <w:color w:val="auto"/>
          <w:szCs w:val="24"/>
        </w:rPr>
        <w:t>。</w:t>
      </w:r>
    </w:p>
    <w:p w:rsidR="000A68A4" w:rsidRDefault="006A59F5">
      <w:pPr>
        <w:spacing w:line="360" w:lineRule="auto"/>
        <w:ind w:firstLineChars="200" w:firstLine="480"/>
        <w:rPr>
          <w:sz w:val="24"/>
          <w:szCs w:val="24"/>
        </w:rPr>
      </w:pPr>
      <w:r>
        <w:rPr>
          <w:sz w:val="24"/>
          <w:szCs w:val="24"/>
        </w:rPr>
        <w:t>（</w:t>
      </w:r>
      <w:r>
        <w:rPr>
          <w:sz w:val="24"/>
          <w:szCs w:val="24"/>
        </w:rPr>
        <w:t>6</w:t>
      </w:r>
      <w:r>
        <w:rPr>
          <w:sz w:val="24"/>
          <w:szCs w:val="24"/>
        </w:rPr>
        <w:t>）评价方法</w:t>
      </w:r>
    </w:p>
    <w:p w:rsidR="000A68A4" w:rsidRDefault="006A59F5">
      <w:pPr>
        <w:spacing w:line="360" w:lineRule="auto"/>
        <w:ind w:firstLineChars="200" w:firstLine="480"/>
        <w:rPr>
          <w:sz w:val="24"/>
          <w:szCs w:val="24"/>
        </w:rPr>
      </w:pPr>
      <w:r>
        <w:rPr>
          <w:sz w:val="24"/>
          <w:szCs w:val="24"/>
        </w:rPr>
        <w:t>采用对标法对声环境质量现状进行评价，即用现状监测结果与标准值进行对比。</w:t>
      </w:r>
    </w:p>
    <w:p w:rsidR="000A68A4" w:rsidRDefault="006A59F5">
      <w:pPr>
        <w:spacing w:line="360" w:lineRule="auto"/>
        <w:ind w:firstLineChars="200" w:firstLine="480"/>
        <w:rPr>
          <w:sz w:val="24"/>
          <w:szCs w:val="24"/>
        </w:rPr>
      </w:pPr>
      <w:r>
        <w:rPr>
          <w:sz w:val="24"/>
          <w:szCs w:val="24"/>
        </w:rPr>
        <w:t>（</w:t>
      </w:r>
      <w:r>
        <w:rPr>
          <w:sz w:val="24"/>
          <w:szCs w:val="24"/>
        </w:rPr>
        <w:t>7</w:t>
      </w:r>
      <w:r>
        <w:rPr>
          <w:sz w:val="24"/>
          <w:szCs w:val="24"/>
        </w:rPr>
        <w:t>）监测及评价结果</w:t>
      </w:r>
    </w:p>
    <w:p w:rsidR="000A68A4" w:rsidRDefault="006A59F5">
      <w:pPr>
        <w:spacing w:line="360" w:lineRule="auto"/>
        <w:ind w:firstLineChars="200" w:firstLine="480"/>
        <w:rPr>
          <w:bCs/>
          <w:sz w:val="24"/>
          <w:szCs w:val="24"/>
        </w:rPr>
      </w:pPr>
      <w:r>
        <w:rPr>
          <w:sz w:val="24"/>
          <w:szCs w:val="24"/>
        </w:rPr>
        <w:t>声环境现状监测及评价结果见表</w:t>
      </w:r>
      <w:r>
        <w:rPr>
          <w:sz w:val="24"/>
          <w:szCs w:val="24"/>
        </w:rPr>
        <w:t>4.4-1</w:t>
      </w:r>
      <w:r>
        <w:rPr>
          <w:rFonts w:hint="eastAsia"/>
          <w:sz w:val="24"/>
          <w:szCs w:val="24"/>
        </w:rPr>
        <w:t>。</w:t>
      </w:r>
    </w:p>
    <w:p w:rsidR="000A68A4" w:rsidRDefault="006A59F5">
      <w:pPr>
        <w:pStyle w:val="affc"/>
        <w:rPr>
          <w:b w:val="0"/>
          <w:bCs/>
        </w:rPr>
      </w:pPr>
      <w:r>
        <w:rPr>
          <w:rFonts w:hint="eastAsia"/>
          <w:b w:val="0"/>
          <w:bCs/>
        </w:rPr>
        <w:t>表</w:t>
      </w:r>
      <w:r>
        <w:rPr>
          <w:rFonts w:hint="eastAsia"/>
          <w:b w:val="0"/>
          <w:bCs/>
        </w:rPr>
        <w:t xml:space="preserve">4.4-1     </w:t>
      </w:r>
      <w:r>
        <w:rPr>
          <w:rFonts w:hint="eastAsia"/>
          <w:b w:val="0"/>
          <w:bCs/>
        </w:rPr>
        <w:t>声环境现状监测及评价结果表</w:t>
      </w:r>
    </w:p>
    <w:tbl>
      <w:tblPr>
        <w:tblW w:w="8138" w:type="dxa"/>
        <w:tblInd w:w="93" w:type="dxa"/>
        <w:tblLook w:val="04A0" w:firstRow="1" w:lastRow="0" w:firstColumn="1" w:lastColumn="0" w:noHBand="0" w:noVBand="1"/>
      </w:tblPr>
      <w:tblGrid>
        <w:gridCol w:w="1100"/>
        <w:gridCol w:w="1179"/>
        <w:gridCol w:w="1805"/>
        <w:gridCol w:w="1351"/>
        <w:gridCol w:w="1352"/>
        <w:gridCol w:w="1351"/>
      </w:tblGrid>
      <w:tr w:rsidR="000A68A4">
        <w:trPr>
          <w:trHeight w:val="253"/>
        </w:trPr>
        <w:tc>
          <w:tcPr>
            <w:tcW w:w="22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176"/>
          <w:p w:rsidR="000A68A4" w:rsidRDefault="006A59F5">
            <w:pPr>
              <w:widowControl/>
              <w:jc w:val="center"/>
              <w:textAlignment w:val="center"/>
              <w:rPr>
                <w:szCs w:val="21"/>
              </w:rPr>
            </w:pPr>
            <w:r>
              <w:rPr>
                <w:color w:val="000000"/>
                <w:kern w:val="0"/>
                <w:szCs w:val="21"/>
                <w:lang w:bidi="ar"/>
              </w:rPr>
              <w:t>监测点位</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测量时间</w:t>
            </w:r>
          </w:p>
        </w:tc>
        <w:tc>
          <w:tcPr>
            <w:tcW w:w="2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等</w:t>
            </w:r>
            <w:r>
              <w:rPr>
                <w:color w:val="000000"/>
                <w:kern w:val="0"/>
                <w:szCs w:val="21"/>
                <w:lang w:bidi="ar"/>
              </w:rPr>
              <w:t xml:space="preserve"> </w:t>
            </w:r>
            <w:r>
              <w:rPr>
                <w:color w:val="000000"/>
                <w:kern w:val="0"/>
                <w:szCs w:val="21"/>
                <w:lang w:bidi="ar"/>
              </w:rPr>
              <w:t>效</w:t>
            </w:r>
            <w:r>
              <w:rPr>
                <w:color w:val="000000"/>
                <w:kern w:val="0"/>
                <w:szCs w:val="21"/>
                <w:lang w:bidi="ar"/>
              </w:rPr>
              <w:t xml:space="preserve"> </w:t>
            </w:r>
            <w:r>
              <w:rPr>
                <w:color w:val="000000"/>
                <w:kern w:val="0"/>
                <w:szCs w:val="21"/>
                <w:lang w:bidi="ar"/>
              </w:rPr>
              <w:t>声</w:t>
            </w:r>
            <w:r>
              <w:rPr>
                <w:color w:val="000000"/>
                <w:kern w:val="0"/>
                <w:szCs w:val="21"/>
                <w:lang w:bidi="ar"/>
              </w:rPr>
              <w:t xml:space="preserve"> </w:t>
            </w:r>
            <w:r>
              <w:rPr>
                <w:color w:val="000000"/>
                <w:kern w:val="0"/>
                <w:szCs w:val="21"/>
                <w:lang w:bidi="ar"/>
              </w:rPr>
              <w:t>级</w:t>
            </w:r>
            <w:r>
              <w:rPr>
                <w:color w:val="000000"/>
                <w:kern w:val="0"/>
                <w:szCs w:val="21"/>
                <w:lang w:bidi="ar"/>
              </w:rPr>
              <w:t xml:space="preserve"> dB</w:t>
            </w:r>
            <w:r>
              <w:rPr>
                <w:color w:val="000000"/>
                <w:kern w:val="0"/>
                <w:szCs w:val="21"/>
                <w:lang w:bidi="ar"/>
              </w:rPr>
              <w:t>（</w:t>
            </w:r>
            <w:r>
              <w:rPr>
                <w:color w:val="000000"/>
                <w:kern w:val="0"/>
                <w:szCs w:val="21"/>
                <w:lang w:bidi="ar"/>
              </w:rPr>
              <w:t>A</w:t>
            </w:r>
            <w:r>
              <w:rPr>
                <w:color w:val="000000"/>
                <w:kern w:val="0"/>
                <w:szCs w:val="21"/>
                <w:lang w:bidi="ar"/>
              </w:rPr>
              <w:t>）</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达标情况</w:t>
            </w:r>
          </w:p>
        </w:tc>
      </w:tr>
      <w:tr w:rsidR="000A68A4">
        <w:trPr>
          <w:trHeight w:val="239"/>
        </w:trPr>
        <w:tc>
          <w:tcPr>
            <w:tcW w:w="22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c>
          <w:tcPr>
            <w:tcW w:w="1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监测值</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标准值</w:t>
            </w:r>
          </w:p>
        </w:tc>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r>
      <w:tr w:rsidR="000A68A4">
        <w:trPr>
          <w:trHeight w:val="35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哈</w:t>
            </w:r>
            <w:r>
              <w:rPr>
                <w:color w:val="000000"/>
                <w:kern w:val="0"/>
                <w:szCs w:val="21"/>
                <w:lang w:bidi="ar"/>
              </w:rPr>
              <w:t>121-1</w:t>
            </w:r>
            <w:r>
              <w:rPr>
                <w:color w:val="000000"/>
                <w:kern w:val="0"/>
                <w:szCs w:val="21"/>
                <w:lang w:bidi="ar"/>
              </w:rPr>
              <w:t>井场</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pPr>
            <w:r>
              <w:rPr>
                <w:color w:val="000000"/>
                <w:kern w:val="0"/>
                <w:szCs w:val="21"/>
                <w:lang w:bidi="ar"/>
              </w:rPr>
              <w:t>东厂界</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昼间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44</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60</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达标情况</w:t>
            </w:r>
          </w:p>
        </w:tc>
      </w:tr>
      <w:tr w:rsidR="000A68A4">
        <w:trPr>
          <w:trHeight w:val="336"/>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c>
          <w:tcPr>
            <w:tcW w:w="11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夜间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41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50</w:t>
            </w:r>
          </w:p>
        </w:tc>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r>
      <w:tr w:rsidR="000A68A4">
        <w:trPr>
          <w:trHeight w:val="350"/>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pPr>
            <w:r>
              <w:rPr>
                <w:color w:val="000000"/>
                <w:kern w:val="0"/>
                <w:szCs w:val="21"/>
                <w:lang w:bidi="ar"/>
              </w:rPr>
              <w:t>南厂界</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昼间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43</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60</w:t>
            </w:r>
          </w:p>
        </w:tc>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r>
      <w:tr w:rsidR="000A68A4">
        <w:trPr>
          <w:trHeight w:val="272"/>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c>
          <w:tcPr>
            <w:tcW w:w="11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夜间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41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50</w:t>
            </w:r>
          </w:p>
        </w:tc>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r>
      <w:tr w:rsidR="000A68A4">
        <w:trPr>
          <w:trHeight w:val="323"/>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pPr>
            <w:r>
              <w:rPr>
                <w:color w:val="000000"/>
                <w:kern w:val="0"/>
                <w:szCs w:val="21"/>
                <w:lang w:bidi="ar"/>
              </w:rPr>
              <w:t>西厂界</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昼间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43</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60</w:t>
            </w:r>
          </w:p>
        </w:tc>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r>
      <w:tr w:rsidR="000A68A4">
        <w:trPr>
          <w:trHeight w:val="308"/>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c>
          <w:tcPr>
            <w:tcW w:w="11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夜间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40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50</w:t>
            </w:r>
          </w:p>
        </w:tc>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r>
      <w:tr w:rsidR="000A68A4">
        <w:trPr>
          <w:trHeight w:val="310"/>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pPr>
            <w:r>
              <w:rPr>
                <w:color w:val="000000"/>
                <w:kern w:val="0"/>
                <w:szCs w:val="21"/>
                <w:lang w:bidi="ar"/>
              </w:rPr>
              <w:t>北厂界</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昼间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42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60</w:t>
            </w:r>
          </w:p>
        </w:tc>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r>
      <w:tr w:rsidR="000A68A4">
        <w:trPr>
          <w:trHeight w:val="329"/>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c>
          <w:tcPr>
            <w:tcW w:w="11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夜间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39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6A59F5">
            <w:pPr>
              <w:widowControl/>
              <w:jc w:val="center"/>
              <w:textAlignment w:val="center"/>
              <w:rPr>
                <w:szCs w:val="21"/>
              </w:rPr>
            </w:pPr>
            <w:r>
              <w:rPr>
                <w:color w:val="000000"/>
                <w:kern w:val="0"/>
                <w:szCs w:val="21"/>
                <w:lang w:bidi="ar"/>
              </w:rPr>
              <w:t>50</w:t>
            </w:r>
          </w:p>
        </w:tc>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8A4" w:rsidRDefault="000A68A4">
            <w:pPr>
              <w:jc w:val="center"/>
              <w:rPr>
                <w:szCs w:val="21"/>
              </w:rPr>
            </w:pPr>
          </w:p>
        </w:tc>
      </w:tr>
    </w:tbl>
    <w:p w:rsidR="000A68A4" w:rsidRDefault="006A59F5">
      <w:pPr>
        <w:spacing w:line="360" w:lineRule="auto"/>
        <w:ind w:leftChars="54" w:left="113" w:firstLineChars="187" w:firstLine="449"/>
        <w:rPr>
          <w:sz w:val="24"/>
          <w:szCs w:val="22"/>
        </w:rPr>
      </w:pPr>
      <w:r>
        <w:rPr>
          <w:sz w:val="24"/>
          <w:szCs w:val="22"/>
        </w:rPr>
        <w:t>从上表可以看出，</w:t>
      </w:r>
      <w:r>
        <w:rPr>
          <w:bCs/>
          <w:sz w:val="24"/>
          <w:szCs w:val="22"/>
        </w:rPr>
        <w:t>昼间噪声值在</w:t>
      </w:r>
      <w:r>
        <w:rPr>
          <w:rFonts w:hint="eastAsia"/>
          <w:bCs/>
          <w:sz w:val="24"/>
          <w:szCs w:val="22"/>
        </w:rPr>
        <w:t>42-44</w:t>
      </w:r>
      <w:r>
        <w:rPr>
          <w:bCs/>
          <w:sz w:val="24"/>
          <w:szCs w:val="22"/>
        </w:rPr>
        <w:t>dB(A)</w:t>
      </w:r>
      <w:r>
        <w:rPr>
          <w:bCs/>
          <w:sz w:val="24"/>
          <w:szCs w:val="22"/>
        </w:rPr>
        <w:t>之间，夜间噪声值在</w:t>
      </w:r>
      <w:r>
        <w:rPr>
          <w:rFonts w:hint="eastAsia"/>
          <w:bCs/>
          <w:sz w:val="24"/>
          <w:szCs w:val="22"/>
        </w:rPr>
        <w:t>39-41</w:t>
      </w:r>
      <w:r>
        <w:rPr>
          <w:bCs/>
          <w:sz w:val="24"/>
          <w:szCs w:val="22"/>
        </w:rPr>
        <w:t>dB(A)</w:t>
      </w:r>
      <w:r>
        <w:rPr>
          <w:bCs/>
          <w:sz w:val="24"/>
          <w:szCs w:val="22"/>
        </w:rPr>
        <w:t>之间</w:t>
      </w:r>
      <w:r>
        <w:rPr>
          <w:sz w:val="24"/>
          <w:szCs w:val="22"/>
        </w:rPr>
        <w:t>，</w:t>
      </w:r>
      <w:r>
        <w:rPr>
          <w:rFonts w:hint="eastAsia"/>
          <w:sz w:val="24"/>
          <w:szCs w:val="22"/>
        </w:rPr>
        <w:t>满足</w:t>
      </w:r>
      <w:r>
        <w:rPr>
          <w:sz w:val="24"/>
          <w:szCs w:val="22"/>
        </w:rPr>
        <w:t>《声环境质量标准》（</w:t>
      </w:r>
      <w:r>
        <w:rPr>
          <w:sz w:val="24"/>
          <w:szCs w:val="22"/>
        </w:rPr>
        <w:t>GB3096-2008</w:t>
      </w:r>
      <w:r>
        <w:rPr>
          <w:sz w:val="24"/>
          <w:szCs w:val="22"/>
        </w:rPr>
        <w:t>）中</w:t>
      </w:r>
      <w:r>
        <w:rPr>
          <w:sz w:val="24"/>
          <w:szCs w:val="22"/>
        </w:rPr>
        <w:t>2</w:t>
      </w:r>
      <w:r>
        <w:rPr>
          <w:sz w:val="24"/>
          <w:szCs w:val="22"/>
        </w:rPr>
        <w:t>类标准要求</w:t>
      </w:r>
      <w:r>
        <w:rPr>
          <w:snapToGrid w:val="0"/>
          <w:sz w:val="24"/>
          <w:szCs w:val="22"/>
        </w:rPr>
        <w:t>。</w:t>
      </w:r>
    </w:p>
    <w:p w:rsidR="000A68A4" w:rsidRDefault="006A59F5">
      <w:pPr>
        <w:pStyle w:val="afff5"/>
      </w:pPr>
      <w:bookmarkStart w:id="177" w:name="_Toc69752840"/>
      <w:bookmarkStart w:id="178" w:name="_Toc8186"/>
      <w:bookmarkStart w:id="179" w:name="_Toc6979"/>
      <w:r>
        <w:lastRenderedPageBreak/>
        <w:t>4.5</w:t>
      </w:r>
      <w:r>
        <w:t>水环境现状调查与评价</w:t>
      </w:r>
      <w:bookmarkEnd w:id="177"/>
      <w:bookmarkEnd w:id="178"/>
      <w:bookmarkEnd w:id="179"/>
    </w:p>
    <w:p w:rsidR="000A68A4" w:rsidRDefault="006A59F5">
      <w:pPr>
        <w:keepNext/>
        <w:keepLines/>
        <w:spacing w:before="120" w:after="120" w:line="360" w:lineRule="auto"/>
        <w:outlineLvl w:val="2"/>
        <w:rPr>
          <w:b/>
          <w:sz w:val="28"/>
        </w:rPr>
      </w:pPr>
      <w:r>
        <w:rPr>
          <w:b/>
          <w:sz w:val="28"/>
        </w:rPr>
        <w:t>4.5.1</w:t>
      </w:r>
      <w:r>
        <w:rPr>
          <w:b/>
          <w:sz w:val="28"/>
        </w:rPr>
        <w:t>地表水环境现状调查</w:t>
      </w:r>
    </w:p>
    <w:p w:rsidR="000A68A4" w:rsidRDefault="006A59F5">
      <w:pPr>
        <w:spacing w:line="360" w:lineRule="auto"/>
        <w:ind w:firstLine="480"/>
        <w:rPr>
          <w:sz w:val="24"/>
          <w:szCs w:val="24"/>
        </w:rPr>
      </w:pPr>
      <w:r>
        <w:rPr>
          <w:rFonts w:hint="eastAsia"/>
          <w:sz w:val="24"/>
          <w:szCs w:val="24"/>
        </w:rPr>
        <w:t>本项目</w:t>
      </w:r>
      <w:r>
        <w:rPr>
          <w:sz w:val="24"/>
          <w:szCs w:val="24"/>
        </w:rPr>
        <w:t>距离塔里木河最近距离约</w:t>
      </w:r>
      <w:r>
        <w:rPr>
          <w:rFonts w:hint="eastAsia"/>
          <w:sz w:val="24"/>
          <w:szCs w:val="24"/>
        </w:rPr>
        <w:t>29</w:t>
      </w:r>
      <w:r>
        <w:rPr>
          <w:sz w:val="24"/>
          <w:szCs w:val="24"/>
        </w:rPr>
        <w:t>km</w:t>
      </w:r>
      <w:r>
        <w:rPr>
          <w:sz w:val="24"/>
          <w:szCs w:val="24"/>
        </w:rPr>
        <w:t>，项目施工和运营过程中基本不会对塔里木河水质造成影响，因此不对地表水现状开展评价。</w:t>
      </w:r>
    </w:p>
    <w:p w:rsidR="000A68A4" w:rsidRDefault="006A59F5">
      <w:pPr>
        <w:keepNext/>
        <w:keepLines/>
        <w:spacing w:before="120" w:after="120" w:line="360" w:lineRule="auto"/>
        <w:outlineLvl w:val="2"/>
        <w:rPr>
          <w:b/>
          <w:sz w:val="28"/>
        </w:rPr>
      </w:pPr>
      <w:r>
        <w:rPr>
          <w:b/>
          <w:sz w:val="28"/>
        </w:rPr>
        <w:t>4.5.2</w:t>
      </w:r>
      <w:r>
        <w:rPr>
          <w:b/>
          <w:sz w:val="28"/>
        </w:rPr>
        <w:t>地下水环境现状调查</w:t>
      </w:r>
    </w:p>
    <w:p w:rsidR="000A68A4" w:rsidRDefault="006A59F5">
      <w:pPr>
        <w:keepLines/>
        <w:adjustRightInd w:val="0"/>
        <w:snapToGrid w:val="0"/>
        <w:spacing w:line="360" w:lineRule="auto"/>
        <w:jc w:val="left"/>
        <w:outlineLvl w:val="3"/>
        <w:rPr>
          <w:b/>
          <w:sz w:val="24"/>
        </w:rPr>
      </w:pPr>
      <w:r>
        <w:rPr>
          <w:b/>
          <w:sz w:val="24"/>
        </w:rPr>
        <w:t>4.5.2.1</w:t>
      </w:r>
      <w:r>
        <w:rPr>
          <w:b/>
          <w:sz w:val="24"/>
        </w:rPr>
        <w:t>调查方法</w:t>
      </w:r>
    </w:p>
    <w:p w:rsidR="000A68A4" w:rsidRDefault="006A59F5">
      <w:pPr>
        <w:spacing w:line="360" w:lineRule="auto"/>
        <w:ind w:firstLine="480"/>
        <w:rPr>
          <w:sz w:val="24"/>
          <w:szCs w:val="24"/>
        </w:rPr>
      </w:pPr>
      <w:r>
        <w:rPr>
          <w:sz w:val="24"/>
          <w:szCs w:val="24"/>
        </w:rPr>
        <w:t>本次地下水环境质量现状调查采用现场实测法</w:t>
      </w:r>
      <w:r>
        <w:rPr>
          <w:rFonts w:hint="eastAsia"/>
          <w:sz w:val="24"/>
          <w:szCs w:val="24"/>
        </w:rPr>
        <w:t>和搜集资料法结合进行的方式</w:t>
      </w:r>
      <w:r>
        <w:rPr>
          <w:sz w:val="24"/>
          <w:szCs w:val="24"/>
        </w:rPr>
        <w:t>。</w:t>
      </w:r>
    </w:p>
    <w:p w:rsidR="000A68A4" w:rsidRDefault="006A59F5">
      <w:pPr>
        <w:keepLines/>
        <w:adjustRightInd w:val="0"/>
        <w:snapToGrid w:val="0"/>
        <w:spacing w:line="360" w:lineRule="auto"/>
        <w:jc w:val="left"/>
        <w:outlineLvl w:val="3"/>
        <w:rPr>
          <w:b/>
          <w:sz w:val="24"/>
        </w:rPr>
      </w:pPr>
      <w:r>
        <w:rPr>
          <w:b/>
          <w:sz w:val="24"/>
        </w:rPr>
        <w:t>4.5.2.2</w:t>
      </w:r>
      <w:r>
        <w:rPr>
          <w:b/>
          <w:sz w:val="24"/>
        </w:rPr>
        <w:t>监测点位布设</w:t>
      </w:r>
    </w:p>
    <w:p w:rsidR="000A68A4" w:rsidRDefault="006A59F5">
      <w:pPr>
        <w:widowControl/>
        <w:spacing w:line="360" w:lineRule="auto"/>
        <w:ind w:firstLineChars="200" w:firstLine="480"/>
        <w:jc w:val="left"/>
        <w:rPr>
          <w:sz w:val="24"/>
          <w:szCs w:val="24"/>
        </w:rPr>
      </w:pPr>
      <w:r>
        <w:rPr>
          <w:sz w:val="24"/>
          <w:szCs w:val="24"/>
        </w:rPr>
        <w:t>根据项目所在区域水文地质条件及地下水流向，结合项目区内集输管线分布情况及现有地下水井分布情况，本次在项目区区域共布设</w:t>
      </w:r>
      <w:r>
        <w:rPr>
          <w:rFonts w:hint="eastAsia"/>
          <w:sz w:val="24"/>
          <w:szCs w:val="24"/>
        </w:rPr>
        <w:t>3</w:t>
      </w:r>
      <w:r>
        <w:rPr>
          <w:sz w:val="24"/>
          <w:szCs w:val="24"/>
        </w:rPr>
        <w:t>个潜水水质监测点。</w:t>
      </w:r>
    </w:p>
    <w:p w:rsidR="000A68A4" w:rsidRDefault="006A59F5">
      <w:pPr>
        <w:widowControl/>
        <w:spacing w:line="360" w:lineRule="auto"/>
        <w:ind w:firstLineChars="200" w:firstLine="480"/>
        <w:jc w:val="left"/>
        <w:rPr>
          <w:sz w:val="24"/>
          <w:szCs w:val="24"/>
        </w:rPr>
      </w:pPr>
      <w:r>
        <w:rPr>
          <w:sz w:val="24"/>
          <w:szCs w:val="24"/>
        </w:rPr>
        <w:t>本次地下水环境质量现状调查引用《</w:t>
      </w:r>
      <w:r>
        <w:rPr>
          <w:rFonts w:hint="eastAsia"/>
          <w:sz w:val="24"/>
          <w:szCs w:val="24"/>
        </w:rPr>
        <w:t>哈拉哈塘</w:t>
      </w:r>
      <w:r>
        <w:rPr>
          <w:rFonts w:hint="eastAsia"/>
          <w:sz w:val="24"/>
          <w:szCs w:val="24"/>
        </w:rPr>
        <w:t>2023</w:t>
      </w:r>
      <w:r>
        <w:rPr>
          <w:rFonts w:hint="eastAsia"/>
          <w:sz w:val="24"/>
          <w:szCs w:val="24"/>
        </w:rPr>
        <w:t>年产能建设项目</w:t>
      </w:r>
      <w:r>
        <w:rPr>
          <w:sz w:val="24"/>
          <w:szCs w:val="24"/>
        </w:rPr>
        <w:t>(</w:t>
      </w:r>
      <w:r>
        <w:rPr>
          <w:sz w:val="24"/>
          <w:szCs w:val="24"/>
        </w:rPr>
        <w:t>一期</w:t>
      </w:r>
      <w:r>
        <w:rPr>
          <w:sz w:val="24"/>
          <w:szCs w:val="24"/>
        </w:rPr>
        <w:t>)</w:t>
      </w:r>
      <w:r>
        <w:rPr>
          <w:sz w:val="24"/>
          <w:szCs w:val="24"/>
        </w:rPr>
        <w:t>环境影响报告书》</w:t>
      </w:r>
      <w:r>
        <w:rPr>
          <w:rFonts w:hint="eastAsia"/>
          <w:sz w:val="24"/>
          <w:szCs w:val="24"/>
        </w:rPr>
        <w:t>（监测时间为</w:t>
      </w:r>
      <w:r>
        <w:rPr>
          <w:rFonts w:hint="eastAsia"/>
          <w:sz w:val="24"/>
          <w:szCs w:val="24"/>
        </w:rPr>
        <w:t>2023</w:t>
      </w:r>
      <w:r>
        <w:rPr>
          <w:rFonts w:hint="eastAsia"/>
          <w:sz w:val="24"/>
          <w:szCs w:val="24"/>
        </w:rPr>
        <w:t>年</w:t>
      </w:r>
      <w:r>
        <w:rPr>
          <w:rFonts w:hint="eastAsia"/>
          <w:sz w:val="24"/>
          <w:szCs w:val="24"/>
        </w:rPr>
        <w:t>2</w:t>
      </w:r>
      <w:r>
        <w:rPr>
          <w:rFonts w:hint="eastAsia"/>
          <w:sz w:val="24"/>
          <w:szCs w:val="24"/>
        </w:rPr>
        <w:t>月）</w:t>
      </w:r>
      <w:r>
        <w:rPr>
          <w:sz w:val="24"/>
          <w:szCs w:val="24"/>
        </w:rPr>
        <w:t>中</w:t>
      </w:r>
      <w:r>
        <w:rPr>
          <w:rFonts w:hint="eastAsia"/>
          <w:sz w:val="24"/>
          <w:szCs w:val="24"/>
        </w:rPr>
        <w:t>S3</w:t>
      </w:r>
      <w:r>
        <w:rPr>
          <w:rFonts w:hint="eastAsia"/>
          <w:sz w:val="24"/>
          <w:szCs w:val="24"/>
        </w:rPr>
        <w:t>井</w:t>
      </w:r>
      <w:r>
        <w:rPr>
          <w:sz w:val="24"/>
          <w:szCs w:val="24"/>
        </w:rPr>
        <w:t>的地下水环境质量现状监测报告数据。引用的地下水监测点</w:t>
      </w:r>
      <w:r>
        <w:rPr>
          <w:rFonts w:hint="eastAsia"/>
          <w:sz w:val="24"/>
          <w:szCs w:val="24"/>
        </w:rPr>
        <w:t>均</w:t>
      </w:r>
      <w:r>
        <w:rPr>
          <w:sz w:val="24"/>
          <w:szCs w:val="24"/>
        </w:rPr>
        <w:t>与工程区的地下水在同一水文地质单元内</w:t>
      </w:r>
      <w:r>
        <w:rPr>
          <w:rFonts w:hint="eastAsia"/>
          <w:sz w:val="24"/>
          <w:szCs w:val="24"/>
        </w:rPr>
        <w:t>，</w:t>
      </w:r>
      <w:r>
        <w:rPr>
          <w:sz w:val="24"/>
          <w:szCs w:val="24"/>
        </w:rPr>
        <w:t>故引用的数据具有一定代表性。</w:t>
      </w:r>
      <w:r>
        <w:rPr>
          <w:rFonts w:hint="eastAsia"/>
          <w:sz w:val="24"/>
          <w:szCs w:val="24"/>
        </w:rPr>
        <w:t>本次实测两个地下水点位，</w:t>
      </w:r>
      <w:r>
        <w:rPr>
          <w:sz w:val="24"/>
          <w:szCs w:val="24"/>
        </w:rPr>
        <w:t>于</w:t>
      </w:r>
      <w:r>
        <w:rPr>
          <w:sz w:val="24"/>
          <w:szCs w:val="24"/>
        </w:rPr>
        <w:t>202</w:t>
      </w:r>
      <w:r>
        <w:rPr>
          <w:rFonts w:hint="eastAsia"/>
          <w:sz w:val="24"/>
          <w:szCs w:val="24"/>
        </w:rPr>
        <w:t>4</w:t>
      </w:r>
      <w:r>
        <w:rPr>
          <w:sz w:val="24"/>
          <w:szCs w:val="24"/>
        </w:rPr>
        <w:t>年</w:t>
      </w:r>
      <w:r>
        <w:rPr>
          <w:rFonts w:hint="eastAsia"/>
          <w:sz w:val="24"/>
          <w:szCs w:val="24"/>
        </w:rPr>
        <w:t>1</w:t>
      </w:r>
      <w:r>
        <w:rPr>
          <w:sz w:val="24"/>
          <w:szCs w:val="24"/>
        </w:rPr>
        <w:t>月进行了现场取样及室内检测分析。</w:t>
      </w:r>
    </w:p>
    <w:p w:rsidR="000A68A4" w:rsidRDefault="006A59F5">
      <w:pPr>
        <w:widowControl/>
        <w:spacing w:line="360" w:lineRule="auto"/>
        <w:ind w:firstLineChars="200" w:firstLine="480"/>
        <w:jc w:val="left"/>
        <w:rPr>
          <w:sz w:val="24"/>
          <w:szCs w:val="24"/>
        </w:rPr>
      </w:pPr>
      <w:r>
        <w:rPr>
          <w:sz w:val="24"/>
          <w:szCs w:val="24"/>
        </w:rPr>
        <w:t>地下水监测点情况表</w:t>
      </w:r>
      <w:r>
        <w:rPr>
          <w:sz w:val="24"/>
          <w:szCs w:val="24"/>
        </w:rPr>
        <w:t>4.5-1</w:t>
      </w:r>
      <w:r>
        <w:rPr>
          <w:sz w:val="24"/>
          <w:szCs w:val="24"/>
        </w:rPr>
        <w:t>，监测点位置见图</w:t>
      </w:r>
      <w:r>
        <w:rPr>
          <w:sz w:val="24"/>
          <w:szCs w:val="24"/>
        </w:rPr>
        <w:t>4.3-1</w:t>
      </w:r>
      <w:r>
        <w:rPr>
          <w:sz w:val="24"/>
          <w:szCs w:val="24"/>
        </w:rPr>
        <w:t>。</w:t>
      </w:r>
    </w:p>
    <w:p w:rsidR="000A68A4" w:rsidRDefault="006A59F5">
      <w:pPr>
        <w:pStyle w:val="affc"/>
        <w:rPr>
          <w:b w:val="0"/>
          <w:bCs/>
        </w:rPr>
      </w:pPr>
      <w:r>
        <w:rPr>
          <w:b w:val="0"/>
          <w:bCs/>
        </w:rPr>
        <w:t>表</w:t>
      </w:r>
      <w:r>
        <w:rPr>
          <w:b w:val="0"/>
          <w:bCs/>
        </w:rPr>
        <w:t xml:space="preserve">4.5-1              </w:t>
      </w:r>
      <w:r>
        <w:rPr>
          <w:rFonts w:hint="eastAsia"/>
          <w:b w:val="0"/>
          <w:bCs/>
        </w:rPr>
        <w:t>本项目</w:t>
      </w:r>
      <w:r>
        <w:rPr>
          <w:b w:val="0"/>
          <w:bCs/>
        </w:rPr>
        <w:t>地下水监测点情况统计表</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301"/>
        <w:gridCol w:w="2357"/>
        <w:gridCol w:w="1252"/>
        <w:gridCol w:w="1341"/>
      </w:tblGrid>
      <w:tr w:rsidR="000A68A4">
        <w:tc>
          <w:tcPr>
            <w:tcW w:w="582" w:type="pct"/>
            <w:vAlign w:val="center"/>
          </w:tcPr>
          <w:p w:rsidR="000A68A4" w:rsidRDefault="006A59F5">
            <w:pPr>
              <w:jc w:val="center"/>
              <w:rPr>
                <w:szCs w:val="21"/>
              </w:rPr>
            </w:pPr>
            <w:r>
              <w:rPr>
                <w:szCs w:val="21"/>
              </w:rPr>
              <w:t>监测点位置</w:t>
            </w:r>
          </w:p>
        </w:tc>
        <w:tc>
          <w:tcPr>
            <w:tcW w:w="1400" w:type="pct"/>
            <w:vAlign w:val="center"/>
          </w:tcPr>
          <w:p w:rsidR="000A68A4" w:rsidRDefault="006A59F5">
            <w:pPr>
              <w:jc w:val="center"/>
              <w:rPr>
                <w:szCs w:val="21"/>
              </w:rPr>
            </w:pPr>
            <w:r>
              <w:rPr>
                <w:rFonts w:hint="eastAsia"/>
                <w:szCs w:val="21"/>
              </w:rPr>
              <w:t>经纬度坐标</w:t>
            </w:r>
          </w:p>
        </w:tc>
        <w:tc>
          <w:tcPr>
            <w:tcW w:w="1435" w:type="pct"/>
            <w:vAlign w:val="center"/>
          </w:tcPr>
          <w:p w:rsidR="000A68A4" w:rsidRDefault="006A59F5">
            <w:pPr>
              <w:jc w:val="center"/>
              <w:rPr>
                <w:szCs w:val="21"/>
              </w:rPr>
            </w:pPr>
            <w:r>
              <w:rPr>
                <w:szCs w:val="21"/>
              </w:rPr>
              <w:t>与项目位置关系</w:t>
            </w:r>
          </w:p>
        </w:tc>
        <w:tc>
          <w:tcPr>
            <w:tcW w:w="763" w:type="pct"/>
            <w:vAlign w:val="center"/>
          </w:tcPr>
          <w:p w:rsidR="000A68A4" w:rsidRDefault="006A59F5">
            <w:pPr>
              <w:jc w:val="center"/>
              <w:rPr>
                <w:szCs w:val="21"/>
              </w:rPr>
            </w:pPr>
            <w:r>
              <w:rPr>
                <w:rFonts w:hint="eastAsia"/>
                <w:szCs w:val="21"/>
              </w:rPr>
              <w:t>水位埋深（</w:t>
            </w:r>
            <w:r>
              <w:rPr>
                <w:rFonts w:hint="eastAsia"/>
                <w:szCs w:val="21"/>
              </w:rPr>
              <w:t>m</w:t>
            </w:r>
            <w:r>
              <w:rPr>
                <w:rFonts w:hint="eastAsia"/>
                <w:szCs w:val="21"/>
              </w:rPr>
              <w:t>）</w:t>
            </w:r>
          </w:p>
        </w:tc>
        <w:tc>
          <w:tcPr>
            <w:tcW w:w="817" w:type="pct"/>
            <w:vAlign w:val="center"/>
          </w:tcPr>
          <w:p w:rsidR="000A68A4" w:rsidRDefault="006A59F5">
            <w:pPr>
              <w:jc w:val="center"/>
              <w:rPr>
                <w:szCs w:val="21"/>
              </w:rPr>
            </w:pPr>
            <w:r>
              <w:rPr>
                <w:rFonts w:hint="eastAsia"/>
                <w:szCs w:val="21"/>
              </w:rPr>
              <w:t>井深（</w:t>
            </w:r>
            <w:r>
              <w:rPr>
                <w:rFonts w:hint="eastAsia"/>
                <w:szCs w:val="21"/>
              </w:rPr>
              <w:t>m</w:t>
            </w:r>
            <w:r>
              <w:rPr>
                <w:rFonts w:hint="eastAsia"/>
                <w:szCs w:val="21"/>
              </w:rPr>
              <w:t>）</w:t>
            </w:r>
          </w:p>
        </w:tc>
      </w:tr>
      <w:tr w:rsidR="000A68A4">
        <w:tc>
          <w:tcPr>
            <w:tcW w:w="582" w:type="pct"/>
            <w:vAlign w:val="center"/>
          </w:tcPr>
          <w:p w:rsidR="000A68A4" w:rsidRDefault="006A59F5">
            <w:pPr>
              <w:spacing w:line="240" w:lineRule="exact"/>
              <w:jc w:val="center"/>
              <w:rPr>
                <w:rFonts w:eastAsia="仿宋_GB2312"/>
                <w:szCs w:val="21"/>
              </w:rPr>
            </w:pPr>
            <w:r>
              <w:rPr>
                <w:rFonts w:eastAsia="仿宋_GB2312" w:hint="eastAsia"/>
                <w:szCs w:val="21"/>
              </w:rPr>
              <w:t>QS7</w:t>
            </w:r>
          </w:p>
        </w:tc>
        <w:tc>
          <w:tcPr>
            <w:tcW w:w="1400" w:type="pct"/>
            <w:vAlign w:val="center"/>
          </w:tcPr>
          <w:p w:rsidR="000A68A4" w:rsidRDefault="000A68A4">
            <w:pPr>
              <w:spacing w:line="240" w:lineRule="exact"/>
              <w:jc w:val="center"/>
              <w:rPr>
                <w:rFonts w:eastAsia="仿宋_GB2312"/>
                <w:szCs w:val="21"/>
              </w:rPr>
            </w:pPr>
          </w:p>
        </w:tc>
        <w:tc>
          <w:tcPr>
            <w:tcW w:w="1435" w:type="pct"/>
            <w:vAlign w:val="center"/>
          </w:tcPr>
          <w:p w:rsidR="000A68A4" w:rsidRDefault="006A59F5">
            <w:pPr>
              <w:jc w:val="center"/>
              <w:rPr>
                <w:szCs w:val="21"/>
              </w:rPr>
            </w:pPr>
            <w:r>
              <w:rPr>
                <w:rFonts w:hint="eastAsia"/>
                <w:szCs w:val="21"/>
              </w:rPr>
              <w:t>项目区上游</w:t>
            </w:r>
          </w:p>
        </w:tc>
        <w:tc>
          <w:tcPr>
            <w:tcW w:w="763" w:type="pct"/>
            <w:vAlign w:val="center"/>
          </w:tcPr>
          <w:p w:rsidR="000A68A4" w:rsidRDefault="006A59F5">
            <w:pPr>
              <w:jc w:val="center"/>
              <w:rPr>
                <w:szCs w:val="21"/>
              </w:rPr>
            </w:pPr>
            <w:r>
              <w:rPr>
                <w:rFonts w:hint="eastAsia"/>
                <w:szCs w:val="21"/>
              </w:rPr>
              <w:t>6.88</w:t>
            </w:r>
          </w:p>
        </w:tc>
        <w:tc>
          <w:tcPr>
            <w:tcW w:w="817" w:type="pct"/>
            <w:vAlign w:val="center"/>
          </w:tcPr>
          <w:p w:rsidR="000A68A4" w:rsidRDefault="006A59F5">
            <w:pPr>
              <w:jc w:val="center"/>
              <w:rPr>
                <w:szCs w:val="21"/>
              </w:rPr>
            </w:pPr>
            <w:r>
              <w:rPr>
                <w:rFonts w:hint="eastAsia"/>
                <w:szCs w:val="21"/>
              </w:rPr>
              <w:t>31</w:t>
            </w:r>
          </w:p>
        </w:tc>
      </w:tr>
      <w:tr w:rsidR="000A68A4">
        <w:tc>
          <w:tcPr>
            <w:tcW w:w="582" w:type="pct"/>
            <w:vAlign w:val="center"/>
          </w:tcPr>
          <w:p w:rsidR="000A68A4" w:rsidRDefault="006A59F5">
            <w:pPr>
              <w:spacing w:line="240" w:lineRule="exact"/>
              <w:jc w:val="center"/>
              <w:rPr>
                <w:rFonts w:eastAsia="仿宋_GB2312"/>
                <w:szCs w:val="21"/>
              </w:rPr>
            </w:pPr>
            <w:r>
              <w:rPr>
                <w:rFonts w:eastAsia="仿宋_GB2312" w:hint="eastAsia"/>
                <w:szCs w:val="21"/>
              </w:rPr>
              <w:t>HA1</w:t>
            </w:r>
          </w:p>
        </w:tc>
        <w:tc>
          <w:tcPr>
            <w:tcW w:w="1400" w:type="pct"/>
            <w:vAlign w:val="center"/>
          </w:tcPr>
          <w:p w:rsidR="000A68A4" w:rsidRDefault="000A68A4">
            <w:pPr>
              <w:spacing w:line="240" w:lineRule="exact"/>
              <w:jc w:val="center"/>
              <w:rPr>
                <w:rFonts w:eastAsia="仿宋_GB2312"/>
                <w:szCs w:val="21"/>
              </w:rPr>
            </w:pPr>
          </w:p>
        </w:tc>
        <w:tc>
          <w:tcPr>
            <w:tcW w:w="1435" w:type="pct"/>
            <w:vAlign w:val="center"/>
          </w:tcPr>
          <w:p w:rsidR="000A68A4" w:rsidRDefault="006A59F5">
            <w:pPr>
              <w:jc w:val="center"/>
              <w:rPr>
                <w:szCs w:val="21"/>
              </w:rPr>
            </w:pPr>
            <w:r>
              <w:rPr>
                <w:rFonts w:hint="eastAsia"/>
                <w:szCs w:val="21"/>
              </w:rPr>
              <w:t>项目区</w:t>
            </w:r>
          </w:p>
        </w:tc>
        <w:tc>
          <w:tcPr>
            <w:tcW w:w="763" w:type="pct"/>
            <w:vAlign w:val="center"/>
          </w:tcPr>
          <w:p w:rsidR="000A68A4" w:rsidRDefault="006A59F5">
            <w:pPr>
              <w:jc w:val="center"/>
              <w:rPr>
                <w:szCs w:val="21"/>
              </w:rPr>
            </w:pPr>
            <w:r>
              <w:rPr>
                <w:rFonts w:hint="eastAsia"/>
                <w:szCs w:val="21"/>
              </w:rPr>
              <w:t>3.26</w:t>
            </w:r>
          </w:p>
        </w:tc>
        <w:tc>
          <w:tcPr>
            <w:tcW w:w="817" w:type="pct"/>
            <w:vAlign w:val="center"/>
          </w:tcPr>
          <w:p w:rsidR="000A68A4" w:rsidRDefault="006A59F5">
            <w:pPr>
              <w:jc w:val="center"/>
              <w:rPr>
                <w:szCs w:val="21"/>
              </w:rPr>
            </w:pPr>
            <w:r>
              <w:rPr>
                <w:rFonts w:hint="eastAsia"/>
                <w:szCs w:val="21"/>
              </w:rPr>
              <w:t>21</w:t>
            </w:r>
          </w:p>
        </w:tc>
      </w:tr>
      <w:tr w:rsidR="000A68A4">
        <w:tc>
          <w:tcPr>
            <w:tcW w:w="582" w:type="pct"/>
            <w:vAlign w:val="center"/>
          </w:tcPr>
          <w:p w:rsidR="000A68A4" w:rsidRDefault="006A59F5">
            <w:pPr>
              <w:spacing w:line="240" w:lineRule="exact"/>
              <w:jc w:val="center"/>
              <w:rPr>
                <w:rFonts w:eastAsia="仿宋_GB2312"/>
                <w:szCs w:val="21"/>
              </w:rPr>
            </w:pPr>
            <w:r>
              <w:rPr>
                <w:rFonts w:eastAsia="仿宋_GB2312" w:hint="eastAsia"/>
                <w:szCs w:val="21"/>
              </w:rPr>
              <w:t>S3</w:t>
            </w:r>
          </w:p>
        </w:tc>
        <w:tc>
          <w:tcPr>
            <w:tcW w:w="1400" w:type="pct"/>
            <w:vAlign w:val="center"/>
          </w:tcPr>
          <w:p w:rsidR="000A68A4" w:rsidRDefault="000A68A4">
            <w:pPr>
              <w:spacing w:line="240" w:lineRule="exact"/>
              <w:jc w:val="center"/>
              <w:rPr>
                <w:rFonts w:eastAsia="仿宋_GB2312"/>
                <w:szCs w:val="21"/>
              </w:rPr>
            </w:pPr>
          </w:p>
        </w:tc>
        <w:tc>
          <w:tcPr>
            <w:tcW w:w="1435" w:type="pct"/>
            <w:vAlign w:val="center"/>
          </w:tcPr>
          <w:p w:rsidR="000A68A4" w:rsidRDefault="006A59F5">
            <w:pPr>
              <w:jc w:val="center"/>
              <w:rPr>
                <w:szCs w:val="21"/>
              </w:rPr>
            </w:pPr>
            <w:r>
              <w:rPr>
                <w:rFonts w:hint="eastAsia"/>
                <w:szCs w:val="21"/>
              </w:rPr>
              <w:t>项目区下游</w:t>
            </w:r>
          </w:p>
        </w:tc>
        <w:tc>
          <w:tcPr>
            <w:tcW w:w="763" w:type="pct"/>
            <w:vAlign w:val="center"/>
          </w:tcPr>
          <w:p w:rsidR="000A68A4" w:rsidRDefault="006A59F5">
            <w:pPr>
              <w:jc w:val="center"/>
              <w:rPr>
                <w:szCs w:val="21"/>
              </w:rPr>
            </w:pPr>
            <w:r>
              <w:rPr>
                <w:rFonts w:hint="eastAsia"/>
                <w:szCs w:val="21"/>
              </w:rPr>
              <w:t>5.21</w:t>
            </w:r>
          </w:p>
        </w:tc>
        <w:tc>
          <w:tcPr>
            <w:tcW w:w="817" w:type="pct"/>
            <w:vAlign w:val="center"/>
          </w:tcPr>
          <w:p w:rsidR="000A68A4" w:rsidRDefault="006A59F5">
            <w:pPr>
              <w:jc w:val="center"/>
              <w:rPr>
                <w:szCs w:val="21"/>
              </w:rPr>
            </w:pPr>
            <w:r>
              <w:rPr>
                <w:rFonts w:hint="eastAsia"/>
                <w:szCs w:val="21"/>
              </w:rPr>
              <w:t>25</w:t>
            </w:r>
          </w:p>
        </w:tc>
      </w:tr>
    </w:tbl>
    <w:p w:rsidR="000A68A4" w:rsidRDefault="006A59F5">
      <w:pPr>
        <w:keepLines/>
        <w:adjustRightInd w:val="0"/>
        <w:snapToGrid w:val="0"/>
        <w:spacing w:line="360" w:lineRule="auto"/>
        <w:jc w:val="left"/>
        <w:outlineLvl w:val="3"/>
        <w:rPr>
          <w:b/>
          <w:sz w:val="24"/>
        </w:rPr>
      </w:pPr>
      <w:r>
        <w:rPr>
          <w:b/>
          <w:sz w:val="24"/>
        </w:rPr>
        <w:t>4.5.2.3</w:t>
      </w:r>
      <w:r>
        <w:rPr>
          <w:b/>
          <w:sz w:val="24"/>
        </w:rPr>
        <w:t>监测频率</w:t>
      </w:r>
    </w:p>
    <w:p w:rsidR="000A68A4" w:rsidRDefault="006A59F5">
      <w:pPr>
        <w:snapToGrid w:val="0"/>
        <w:spacing w:line="360" w:lineRule="auto"/>
        <w:ind w:firstLineChars="196" w:firstLine="470"/>
        <w:rPr>
          <w:sz w:val="24"/>
          <w:szCs w:val="24"/>
        </w:rPr>
      </w:pPr>
      <w:r>
        <w:rPr>
          <w:sz w:val="24"/>
          <w:szCs w:val="24"/>
        </w:rPr>
        <w:t>均监测</w:t>
      </w:r>
      <w:r>
        <w:rPr>
          <w:sz w:val="24"/>
          <w:szCs w:val="24"/>
        </w:rPr>
        <w:t>1</w:t>
      </w:r>
      <w:r>
        <w:rPr>
          <w:sz w:val="24"/>
          <w:szCs w:val="24"/>
        </w:rPr>
        <w:t>天，每个点位采样</w:t>
      </w:r>
      <w:r>
        <w:rPr>
          <w:sz w:val="24"/>
          <w:szCs w:val="24"/>
        </w:rPr>
        <w:t>1</w:t>
      </w:r>
      <w:r>
        <w:rPr>
          <w:sz w:val="24"/>
          <w:szCs w:val="24"/>
        </w:rPr>
        <w:t>次。</w:t>
      </w:r>
    </w:p>
    <w:p w:rsidR="000A68A4" w:rsidRDefault="006A59F5">
      <w:pPr>
        <w:keepLines/>
        <w:adjustRightInd w:val="0"/>
        <w:snapToGrid w:val="0"/>
        <w:spacing w:line="360" w:lineRule="auto"/>
        <w:jc w:val="left"/>
        <w:outlineLvl w:val="3"/>
        <w:rPr>
          <w:b/>
          <w:sz w:val="24"/>
        </w:rPr>
      </w:pPr>
      <w:r>
        <w:rPr>
          <w:b/>
          <w:sz w:val="24"/>
        </w:rPr>
        <w:t>4.5.2.4</w:t>
      </w:r>
      <w:r>
        <w:rPr>
          <w:b/>
          <w:sz w:val="24"/>
        </w:rPr>
        <w:t>监测项目及分析方法</w:t>
      </w:r>
    </w:p>
    <w:p w:rsidR="000A68A4" w:rsidRDefault="006A59F5">
      <w:pPr>
        <w:spacing w:line="360" w:lineRule="auto"/>
        <w:ind w:firstLineChars="200" w:firstLine="480"/>
        <w:rPr>
          <w:sz w:val="24"/>
        </w:rPr>
      </w:pPr>
      <w:r>
        <w:rPr>
          <w:sz w:val="24"/>
        </w:rPr>
        <w:t>（</w:t>
      </w:r>
      <w:r>
        <w:rPr>
          <w:sz w:val="24"/>
        </w:rPr>
        <w:t>1</w:t>
      </w:r>
      <w:r>
        <w:rPr>
          <w:sz w:val="24"/>
        </w:rPr>
        <w:t>）监测项目</w:t>
      </w:r>
    </w:p>
    <w:p w:rsidR="000A68A4" w:rsidRDefault="006A59F5">
      <w:pPr>
        <w:adjustRightInd w:val="0"/>
        <w:snapToGrid w:val="0"/>
        <w:spacing w:line="360" w:lineRule="auto"/>
        <w:ind w:firstLineChars="200" w:firstLine="480"/>
        <w:rPr>
          <w:sz w:val="24"/>
        </w:rPr>
      </w:pPr>
      <w:r>
        <w:rPr>
          <w:sz w:val="24"/>
        </w:rPr>
        <w:t>水位埋深、</w:t>
      </w:r>
      <w:r>
        <w:rPr>
          <w:sz w:val="24"/>
        </w:rPr>
        <w:t>pH</w:t>
      </w:r>
      <w:r>
        <w:rPr>
          <w:sz w:val="24"/>
        </w:rPr>
        <w:t>值、总硬度、溶解性总固体、硫酸盐、氯化物、铁、锰、挥发</w:t>
      </w:r>
      <w:r>
        <w:rPr>
          <w:sz w:val="24"/>
        </w:rPr>
        <w:lastRenderedPageBreak/>
        <w:t>酚、耗氧量、氨氮、硫化物、钠、总大肠菌群、细菌总数、氰化物、亚硝酸盐氮、硝酸盐（以氮计）、氟化物、汞、砷、镉、六价铬、铅、钾、钙、镁、</w:t>
      </w:r>
      <w:r>
        <w:rPr>
          <w:rFonts w:hint="eastAsia"/>
          <w:sz w:val="24"/>
        </w:rPr>
        <w:t>钡、</w:t>
      </w:r>
      <w:r>
        <w:rPr>
          <w:sz w:val="24"/>
        </w:rPr>
        <w:t>碳酸盐、重碳酸盐、石油类等共</w:t>
      </w:r>
      <w:r>
        <w:rPr>
          <w:rFonts w:hint="eastAsia"/>
          <w:sz w:val="24"/>
        </w:rPr>
        <w:t>30</w:t>
      </w:r>
      <w:r>
        <w:rPr>
          <w:sz w:val="24"/>
        </w:rPr>
        <w:t>项。</w:t>
      </w:r>
    </w:p>
    <w:p w:rsidR="000A68A4" w:rsidRDefault="006A59F5">
      <w:pPr>
        <w:spacing w:line="360" w:lineRule="auto"/>
        <w:ind w:firstLineChars="200" w:firstLine="480"/>
        <w:rPr>
          <w:sz w:val="24"/>
        </w:rPr>
      </w:pPr>
      <w:r>
        <w:rPr>
          <w:sz w:val="24"/>
        </w:rPr>
        <w:t>（</w:t>
      </w:r>
      <w:r>
        <w:rPr>
          <w:sz w:val="24"/>
        </w:rPr>
        <w:t>2</w:t>
      </w:r>
      <w:r>
        <w:rPr>
          <w:sz w:val="24"/>
        </w:rPr>
        <w:t>）分析方法</w:t>
      </w:r>
    </w:p>
    <w:p w:rsidR="000A68A4" w:rsidRDefault="006A59F5">
      <w:pPr>
        <w:spacing w:line="360" w:lineRule="auto"/>
        <w:ind w:firstLineChars="200" w:firstLine="480"/>
        <w:rPr>
          <w:sz w:val="24"/>
        </w:rPr>
      </w:pPr>
      <w:r>
        <w:rPr>
          <w:sz w:val="24"/>
        </w:rPr>
        <w:t>采样按照《环境影响评价技术导则</w:t>
      </w:r>
      <w:r>
        <w:rPr>
          <w:sz w:val="24"/>
        </w:rPr>
        <w:t>·</w:t>
      </w:r>
      <w:r>
        <w:rPr>
          <w:sz w:val="24"/>
        </w:rPr>
        <w:t>地下水环境》（</w:t>
      </w:r>
      <w:r>
        <w:rPr>
          <w:sz w:val="24"/>
        </w:rPr>
        <w:t>HJ610-2016</w:t>
      </w:r>
      <w:r>
        <w:rPr>
          <w:sz w:val="24"/>
        </w:rPr>
        <w:t>）执行，监测分析方法按照《地下水环境监测技术规范》（</w:t>
      </w:r>
      <w:r>
        <w:rPr>
          <w:sz w:val="24"/>
        </w:rPr>
        <w:t>HJ/T164-20</w:t>
      </w:r>
      <w:r>
        <w:rPr>
          <w:rFonts w:hint="eastAsia"/>
          <w:sz w:val="24"/>
        </w:rPr>
        <w:t>20</w:t>
      </w:r>
      <w:r>
        <w:rPr>
          <w:sz w:val="24"/>
        </w:rPr>
        <w:t>）、《地下水质量标准》（</w:t>
      </w:r>
      <w:r>
        <w:rPr>
          <w:sz w:val="24"/>
        </w:rPr>
        <w:t>GB/T14848-2017</w:t>
      </w:r>
      <w:r>
        <w:rPr>
          <w:sz w:val="24"/>
        </w:rPr>
        <w:t>）有关标准和规范执行。</w:t>
      </w:r>
    </w:p>
    <w:p w:rsidR="000A68A4" w:rsidRDefault="006A59F5">
      <w:pPr>
        <w:spacing w:line="360" w:lineRule="auto"/>
        <w:ind w:firstLineChars="200" w:firstLine="480"/>
        <w:rPr>
          <w:sz w:val="24"/>
        </w:rPr>
      </w:pPr>
      <w:r>
        <w:rPr>
          <w:sz w:val="24"/>
        </w:rPr>
        <w:t>分析方法、各因子检出限等详细情况见表</w:t>
      </w:r>
      <w:r>
        <w:rPr>
          <w:sz w:val="24"/>
        </w:rPr>
        <w:t>4.5-2</w:t>
      </w:r>
      <w:r>
        <w:rPr>
          <w:sz w:val="24"/>
        </w:rPr>
        <w:t>。</w:t>
      </w:r>
    </w:p>
    <w:p w:rsidR="000A68A4" w:rsidRDefault="006A59F5">
      <w:pPr>
        <w:pStyle w:val="affc"/>
        <w:rPr>
          <w:b w:val="0"/>
          <w:bCs/>
        </w:rPr>
      </w:pPr>
      <w:r>
        <w:rPr>
          <w:b w:val="0"/>
          <w:bCs/>
        </w:rPr>
        <w:t>表</w:t>
      </w:r>
      <w:r>
        <w:rPr>
          <w:b w:val="0"/>
          <w:bCs/>
        </w:rPr>
        <w:t xml:space="preserve">4.5-2       </w:t>
      </w:r>
      <w:r>
        <w:rPr>
          <w:b w:val="0"/>
          <w:bCs/>
        </w:rPr>
        <w:t>地下水环境监测因子和检测因子分析方法一览表</w:t>
      </w:r>
    </w:p>
    <w:tbl>
      <w:tblPr>
        <w:tblW w:w="500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
        <w:gridCol w:w="1523"/>
        <w:gridCol w:w="4376"/>
        <w:gridCol w:w="1868"/>
      </w:tblGrid>
      <w:tr w:rsidR="000A68A4">
        <w:trPr>
          <w:trHeight w:val="90"/>
          <w:tblHeader/>
          <w:jc w:val="center"/>
        </w:trPr>
        <w:tc>
          <w:tcPr>
            <w:tcW w:w="320" w:type="pct"/>
            <w:vAlign w:val="center"/>
          </w:tcPr>
          <w:p w:rsidR="000A68A4" w:rsidRDefault="006A59F5">
            <w:pPr>
              <w:spacing w:line="0" w:lineRule="atLeast"/>
              <w:jc w:val="center"/>
              <w:rPr>
                <w:szCs w:val="21"/>
              </w:rPr>
            </w:pPr>
            <w:r>
              <w:rPr>
                <w:szCs w:val="21"/>
              </w:rPr>
              <w:t>序号</w:t>
            </w:r>
          </w:p>
        </w:tc>
        <w:tc>
          <w:tcPr>
            <w:tcW w:w="917" w:type="pct"/>
            <w:vAlign w:val="center"/>
          </w:tcPr>
          <w:p w:rsidR="000A68A4" w:rsidRDefault="006A59F5">
            <w:pPr>
              <w:spacing w:line="0" w:lineRule="atLeast"/>
              <w:jc w:val="center"/>
              <w:rPr>
                <w:szCs w:val="21"/>
              </w:rPr>
            </w:pPr>
            <w:r>
              <w:rPr>
                <w:szCs w:val="21"/>
              </w:rPr>
              <w:t>检测项目</w:t>
            </w:r>
          </w:p>
        </w:tc>
        <w:tc>
          <w:tcPr>
            <w:tcW w:w="2635" w:type="pct"/>
            <w:vAlign w:val="center"/>
          </w:tcPr>
          <w:p w:rsidR="000A68A4" w:rsidRDefault="006A59F5">
            <w:pPr>
              <w:spacing w:line="0" w:lineRule="atLeast"/>
              <w:jc w:val="center"/>
              <w:rPr>
                <w:szCs w:val="21"/>
              </w:rPr>
            </w:pPr>
            <w:r>
              <w:rPr>
                <w:szCs w:val="21"/>
              </w:rPr>
              <w:t>检测方法</w:t>
            </w:r>
          </w:p>
        </w:tc>
        <w:tc>
          <w:tcPr>
            <w:tcW w:w="1125" w:type="pct"/>
            <w:vAlign w:val="center"/>
          </w:tcPr>
          <w:p w:rsidR="000A68A4" w:rsidRDefault="006A59F5">
            <w:pPr>
              <w:spacing w:line="0" w:lineRule="atLeast"/>
              <w:jc w:val="center"/>
              <w:rPr>
                <w:szCs w:val="21"/>
              </w:rPr>
            </w:pPr>
            <w:r>
              <w:rPr>
                <w:szCs w:val="21"/>
              </w:rPr>
              <w:t>检出限</w:t>
            </w:r>
            <w:r>
              <w:rPr>
                <w:szCs w:val="21"/>
              </w:rPr>
              <w:t>/</w:t>
            </w:r>
          </w:p>
          <w:p w:rsidR="000A68A4" w:rsidRDefault="006A59F5">
            <w:pPr>
              <w:spacing w:line="0" w:lineRule="atLeast"/>
              <w:jc w:val="center"/>
              <w:rPr>
                <w:szCs w:val="21"/>
              </w:rPr>
            </w:pPr>
            <w:r>
              <w:rPr>
                <w:szCs w:val="21"/>
              </w:rPr>
              <w:t>最低检出浓度</w:t>
            </w:r>
          </w:p>
        </w:tc>
      </w:tr>
      <w:tr w:rsidR="000A68A4">
        <w:trPr>
          <w:trHeight w:val="576"/>
          <w:jc w:val="center"/>
        </w:trPr>
        <w:tc>
          <w:tcPr>
            <w:tcW w:w="320" w:type="pct"/>
            <w:vAlign w:val="center"/>
          </w:tcPr>
          <w:p w:rsidR="000A68A4" w:rsidRDefault="006A59F5">
            <w:pPr>
              <w:spacing w:line="0" w:lineRule="atLeast"/>
              <w:jc w:val="center"/>
              <w:rPr>
                <w:szCs w:val="21"/>
              </w:rPr>
            </w:pPr>
            <w:r>
              <w:rPr>
                <w:szCs w:val="21"/>
              </w:rPr>
              <w:t>1</w:t>
            </w:r>
          </w:p>
        </w:tc>
        <w:tc>
          <w:tcPr>
            <w:tcW w:w="917" w:type="pct"/>
            <w:vAlign w:val="center"/>
          </w:tcPr>
          <w:p w:rsidR="000A68A4" w:rsidRDefault="006A59F5">
            <w:pPr>
              <w:spacing w:line="240" w:lineRule="exact"/>
              <w:jc w:val="center"/>
              <w:rPr>
                <w:szCs w:val="21"/>
              </w:rPr>
            </w:pPr>
            <w:r>
              <w:rPr>
                <w:szCs w:val="21"/>
              </w:rPr>
              <w:t>pH</w:t>
            </w:r>
            <w:r>
              <w:rPr>
                <w:szCs w:val="21"/>
              </w:rPr>
              <w:t>值</w:t>
            </w:r>
          </w:p>
        </w:tc>
        <w:tc>
          <w:tcPr>
            <w:tcW w:w="2635" w:type="pct"/>
            <w:vAlign w:val="center"/>
          </w:tcPr>
          <w:p w:rsidR="000A68A4" w:rsidRDefault="006A59F5">
            <w:pPr>
              <w:spacing w:line="240" w:lineRule="exact"/>
              <w:jc w:val="center"/>
              <w:rPr>
                <w:szCs w:val="21"/>
              </w:rPr>
            </w:pPr>
            <w:r>
              <w:rPr>
                <w:szCs w:val="21"/>
              </w:rPr>
              <w:t>《水质</w:t>
            </w:r>
            <w:r>
              <w:rPr>
                <w:szCs w:val="21"/>
              </w:rPr>
              <w:t xml:space="preserve"> pH</w:t>
            </w:r>
            <w:r>
              <w:rPr>
                <w:szCs w:val="21"/>
              </w:rPr>
              <w:t>值的测定</w:t>
            </w:r>
            <w:r>
              <w:rPr>
                <w:szCs w:val="21"/>
              </w:rPr>
              <w:t xml:space="preserve"> </w:t>
            </w:r>
            <w:r>
              <w:rPr>
                <w:szCs w:val="21"/>
              </w:rPr>
              <w:t>电极法》</w:t>
            </w:r>
          </w:p>
          <w:p w:rsidR="000A68A4" w:rsidRDefault="006A59F5">
            <w:pPr>
              <w:spacing w:line="240" w:lineRule="exact"/>
              <w:jc w:val="center"/>
              <w:rPr>
                <w:szCs w:val="21"/>
              </w:rPr>
            </w:pPr>
            <w:r>
              <w:rPr>
                <w:szCs w:val="21"/>
              </w:rPr>
              <w:t>（</w:t>
            </w:r>
            <w:r>
              <w:rPr>
                <w:szCs w:val="21"/>
              </w:rPr>
              <w:t>HJ 1147-2020</w:t>
            </w:r>
            <w:r>
              <w:rPr>
                <w:szCs w:val="21"/>
              </w:rPr>
              <w:t>）</w:t>
            </w:r>
          </w:p>
        </w:tc>
        <w:tc>
          <w:tcPr>
            <w:tcW w:w="1125" w:type="pct"/>
            <w:vAlign w:val="center"/>
          </w:tcPr>
          <w:p w:rsidR="000A68A4" w:rsidRDefault="006A59F5">
            <w:pPr>
              <w:spacing w:line="0" w:lineRule="atLeast"/>
              <w:jc w:val="center"/>
              <w:rPr>
                <w:szCs w:val="21"/>
              </w:rPr>
            </w:pPr>
            <w:r>
              <w:rPr>
                <w:color w:val="000000"/>
                <w:szCs w:val="21"/>
              </w:rPr>
              <w:t>——</w:t>
            </w: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2</w:t>
            </w:r>
          </w:p>
        </w:tc>
        <w:tc>
          <w:tcPr>
            <w:tcW w:w="917" w:type="pct"/>
            <w:vAlign w:val="center"/>
          </w:tcPr>
          <w:p w:rsidR="000A68A4" w:rsidRDefault="006A59F5">
            <w:pPr>
              <w:spacing w:line="240" w:lineRule="exact"/>
              <w:jc w:val="center"/>
              <w:rPr>
                <w:szCs w:val="21"/>
              </w:rPr>
            </w:pPr>
            <w:r>
              <w:rPr>
                <w:color w:val="000000"/>
                <w:szCs w:val="21"/>
              </w:rPr>
              <w:t>总硬度</w:t>
            </w:r>
          </w:p>
        </w:tc>
        <w:tc>
          <w:tcPr>
            <w:tcW w:w="2635" w:type="pct"/>
            <w:vMerge w:val="restart"/>
            <w:vAlign w:val="center"/>
          </w:tcPr>
          <w:p w:rsidR="000A68A4" w:rsidRDefault="006A59F5">
            <w:pPr>
              <w:spacing w:line="240" w:lineRule="exact"/>
              <w:jc w:val="center"/>
              <w:rPr>
                <w:szCs w:val="21"/>
              </w:rPr>
            </w:pPr>
            <w:r>
              <w:rPr>
                <w:szCs w:val="21"/>
              </w:rPr>
              <w:t>《生活饮用水标准检验方法</w:t>
            </w:r>
            <w:r>
              <w:rPr>
                <w:szCs w:val="21"/>
              </w:rPr>
              <w:t xml:space="preserve"> </w:t>
            </w:r>
            <w:r>
              <w:rPr>
                <w:szCs w:val="21"/>
              </w:rPr>
              <w:t>第</w:t>
            </w:r>
            <w:r>
              <w:rPr>
                <w:szCs w:val="21"/>
              </w:rPr>
              <w:t>4</w:t>
            </w:r>
            <w:r>
              <w:rPr>
                <w:szCs w:val="21"/>
              </w:rPr>
              <w:t>部分</w:t>
            </w:r>
            <w:r>
              <w:rPr>
                <w:szCs w:val="21"/>
              </w:rPr>
              <w:t>:</w:t>
            </w:r>
            <w:r>
              <w:rPr>
                <w:szCs w:val="21"/>
              </w:rPr>
              <w:t>感官性状和物理指标》（</w:t>
            </w:r>
            <w:r>
              <w:rPr>
                <w:szCs w:val="21"/>
              </w:rPr>
              <w:t>GB/T 5750.4-2023</w:t>
            </w:r>
            <w:r>
              <w:rPr>
                <w:szCs w:val="21"/>
              </w:rPr>
              <w:t>）</w:t>
            </w:r>
          </w:p>
        </w:tc>
        <w:tc>
          <w:tcPr>
            <w:tcW w:w="1125" w:type="pct"/>
            <w:vAlign w:val="center"/>
          </w:tcPr>
          <w:p w:rsidR="000A68A4" w:rsidRDefault="006A59F5">
            <w:pPr>
              <w:spacing w:line="240" w:lineRule="exact"/>
              <w:jc w:val="center"/>
              <w:rPr>
                <w:szCs w:val="21"/>
              </w:rPr>
            </w:pPr>
            <w:r>
              <w:rPr>
                <w:color w:val="000000"/>
                <w:szCs w:val="21"/>
              </w:rPr>
              <w:t>1.0 mg/L</w:t>
            </w:r>
          </w:p>
        </w:tc>
      </w:tr>
      <w:tr w:rsidR="000A68A4">
        <w:trPr>
          <w:trHeight w:val="489"/>
          <w:jc w:val="center"/>
        </w:trPr>
        <w:tc>
          <w:tcPr>
            <w:tcW w:w="320" w:type="pct"/>
            <w:vAlign w:val="center"/>
          </w:tcPr>
          <w:p w:rsidR="000A68A4" w:rsidRDefault="006A59F5">
            <w:pPr>
              <w:spacing w:line="0" w:lineRule="atLeast"/>
              <w:jc w:val="center"/>
              <w:rPr>
                <w:szCs w:val="21"/>
              </w:rPr>
            </w:pPr>
            <w:r>
              <w:rPr>
                <w:szCs w:val="21"/>
              </w:rPr>
              <w:t>3</w:t>
            </w:r>
          </w:p>
        </w:tc>
        <w:tc>
          <w:tcPr>
            <w:tcW w:w="917" w:type="pct"/>
            <w:vAlign w:val="center"/>
          </w:tcPr>
          <w:p w:rsidR="000A68A4" w:rsidRDefault="006A59F5">
            <w:pPr>
              <w:spacing w:line="240" w:lineRule="exact"/>
              <w:jc w:val="center"/>
              <w:rPr>
                <w:szCs w:val="21"/>
              </w:rPr>
            </w:pPr>
            <w:r>
              <w:rPr>
                <w:szCs w:val="21"/>
              </w:rPr>
              <w:t>溶解性</w:t>
            </w:r>
          </w:p>
          <w:p w:rsidR="000A68A4" w:rsidRDefault="006A59F5">
            <w:pPr>
              <w:spacing w:line="240" w:lineRule="exact"/>
              <w:jc w:val="center"/>
              <w:rPr>
                <w:szCs w:val="21"/>
              </w:rPr>
            </w:pPr>
            <w:r>
              <w:rPr>
                <w:szCs w:val="21"/>
              </w:rPr>
              <w:t>总固体</w:t>
            </w:r>
          </w:p>
        </w:tc>
        <w:tc>
          <w:tcPr>
            <w:tcW w:w="2635" w:type="pct"/>
            <w:vMerge/>
            <w:vAlign w:val="center"/>
          </w:tcPr>
          <w:p w:rsidR="000A68A4" w:rsidRDefault="000A68A4">
            <w:pPr>
              <w:spacing w:line="240" w:lineRule="exact"/>
              <w:jc w:val="center"/>
              <w:rPr>
                <w:szCs w:val="21"/>
              </w:rPr>
            </w:pPr>
          </w:p>
        </w:tc>
        <w:tc>
          <w:tcPr>
            <w:tcW w:w="1125" w:type="pct"/>
            <w:vAlign w:val="center"/>
          </w:tcPr>
          <w:p w:rsidR="000A68A4" w:rsidRDefault="006A59F5">
            <w:pPr>
              <w:spacing w:line="240" w:lineRule="exact"/>
              <w:jc w:val="center"/>
              <w:rPr>
                <w:szCs w:val="21"/>
              </w:rPr>
            </w:pPr>
            <w:r>
              <w:rPr>
                <w:szCs w:val="21"/>
              </w:rPr>
              <w:t>——</w:t>
            </w:r>
          </w:p>
        </w:tc>
      </w:tr>
      <w:tr w:rsidR="000A68A4">
        <w:trPr>
          <w:trHeight w:val="489"/>
          <w:jc w:val="center"/>
        </w:trPr>
        <w:tc>
          <w:tcPr>
            <w:tcW w:w="320" w:type="pct"/>
            <w:vAlign w:val="center"/>
          </w:tcPr>
          <w:p w:rsidR="000A68A4" w:rsidRDefault="006A59F5">
            <w:pPr>
              <w:spacing w:line="0" w:lineRule="atLeast"/>
              <w:jc w:val="center"/>
              <w:rPr>
                <w:szCs w:val="21"/>
              </w:rPr>
            </w:pPr>
            <w:r>
              <w:rPr>
                <w:szCs w:val="21"/>
              </w:rPr>
              <w:t>4</w:t>
            </w:r>
          </w:p>
        </w:tc>
        <w:tc>
          <w:tcPr>
            <w:tcW w:w="917" w:type="pct"/>
            <w:vAlign w:val="center"/>
          </w:tcPr>
          <w:p w:rsidR="000A68A4" w:rsidRDefault="006A59F5">
            <w:pPr>
              <w:spacing w:line="240" w:lineRule="exact"/>
              <w:jc w:val="center"/>
              <w:rPr>
                <w:szCs w:val="21"/>
              </w:rPr>
            </w:pPr>
            <w:r>
              <w:rPr>
                <w:color w:val="000000"/>
                <w:szCs w:val="21"/>
              </w:rPr>
              <w:t>挥发酚</w:t>
            </w:r>
          </w:p>
        </w:tc>
        <w:tc>
          <w:tcPr>
            <w:tcW w:w="2635" w:type="pct"/>
            <w:vAlign w:val="center"/>
          </w:tcPr>
          <w:p w:rsidR="000A68A4" w:rsidRDefault="006A59F5">
            <w:pPr>
              <w:spacing w:line="240" w:lineRule="exact"/>
              <w:jc w:val="center"/>
              <w:rPr>
                <w:szCs w:val="21"/>
              </w:rPr>
            </w:pPr>
            <w:r>
              <w:rPr>
                <w:szCs w:val="21"/>
              </w:rPr>
              <w:t>《水质</w:t>
            </w:r>
            <w:r>
              <w:rPr>
                <w:szCs w:val="21"/>
              </w:rPr>
              <w:t xml:space="preserve"> </w:t>
            </w:r>
            <w:r>
              <w:rPr>
                <w:szCs w:val="21"/>
              </w:rPr>
              <w:t>挥发酚的测定</w:t>
            </w:r>
            <w:r>
              <w:rPr>
                <w:szCs w:val="21"/>
              </w:rPr>
              <w:t xml:space="preserve"> 4-</w:t>
            </w:r>
            <w:r>
              <w:rPr>
                <w:szCs w:val="21"/>
              </w:rPr>
              <w:t>氨基安替比林分光光度法》（</w:t>
            </w:r>
            <w:r>
              <w:rPr>
                <w:szCs w:val="21"/>
              </w:rPr>
              <w:t>HJ 503-2009</w:t>
            </w:r>
            <w:r>
              <w:rPr>
                <w:szCs w:val="21"/>
              </w:rPr>
              <w:t>）</w:t>
            </w:r>
          </w:p>
        </w:tc>
        <w:tc>
          <w:tcPr>
            <w:tcW w:w="1125" w:type="pct"/>
            <w:vAlign w:val="center"/>
          </w:tcPr>
          <w:p w:rsidR="000A68A4" w:rsidRDefault="006A59F5">
            <w:pPr>
              <w:spacing w:line="240" w:lineRule="exact"/>
              <w:jc w:val="center"/>
              <w:rPr>
                <w:szCs w:val="21"/>
              </w:rPr>
            </w:pPr>
            <w:r>
              <w:rPr>
                <w:color w:val="000000"/>
                <w:szCs w:val="21"/>
              </w:rPr>
              <w:t>0.0003 mg/L</w:t>
            </w:r>
          </w:p>
        </w:tc>
      </w:tr>
      <w:tr w:rsidR="000A68A4">
        <w:trPr>
          <w:trHeight w:val="729"/>
          <w:jc w:val="center"/>
        </w:trPr>
        <w:tc>
          <w:tcPr>
            <w:tcW w:w="320" w:type="pct"/>
            <w:vAlign w:val="center"/>
          </w:tcPr>
          <w:p w:rsidR="000A68A4" w:rsidRDefault="006A59F5">
            <w:pPr>
              <w:spacing w:line="0" w:lineRule="atLeast"/>
              <w:jc w:val="center"/>
              <w:rPr>
                <w:szCs w:val="21"/>
              </w:rPr>
            </w:pPr>
            <w:r>
              <w:rPr>
                <w:szCs w:val="21"/>
              </w:rPr>
              <w:t>5</w:t>
            </w:r>
          </w:p>
        </w:tc>
        <w:tc>
          <w:tcPr>
            <w:tcW w:w="917" w:type="pct"/>
            <w:vAlign w:val="center"/>
          </w:tcPr>
          <w:p w:rsidR="000A68A4" w:rsidRDefault="006A59F5">
            <w:pPr>
              <w:spacing w:line="240" w:lineRule="exact"/>
              <w:jc w:val="center"/>
              <w:rPr>
                <w:color w:val="000000"/>
                <w:szCs w:val="21"/>
              </w:rPr>
            </w:pPr>
            <w:r>
              <w:rPr>
                <w:color w:val="000000"/>
                <w:szCs w:val="21"/>
              </w:rPr>
              <w:t>高锰酸盐指数</w:t>
            </w:r>
          </w:p>
          <w:p w:rsidR="000A68A4" w:rsidRDefault="006A59F5">
            <w:pPr>
              <w:spacing w:line="240" w:lineRule="exact"/>
              <w:jc w:val="center"/>
              <w:rPr>
                <w:szCs w:val="21"/>
              </w:rPr>
            </w:pPr>
            <w:r>
              <w:rPr>
                <w:color w:val="000000"/>
                <w:szCs w:val="21"/>
              </w:rPr>
              <w:t>（以</w:t>
            </w:r>
            <w:r>
              <w:rPr>
                <w:color w:val="000000"/>
                <w:szCs w:val="21"/>
              </w:rPr>
              <w:t>O</w:t>
            </w:r>
            <w:r>
              <w:rPr>
                <w:color w:val="000000"/>
                <w:szCs w:val="21"/>
                <w:vertAlign w:val="subscript"/>
              </w:rPr>
              <w:t>2</w:t>
            </w:r>
            <w:r>
              <w:rPr>
                <w:color w:val="000000"/>
                <w:szCs w:val="21"/>
              </w:rPr>
              <w:t>计）</w:t>
            </w:r>
          </w:p>
        </w:tc>
        <w:tc>
          <w:tcPr>
            <w:tcW w:w="2635" w:type="pct"/>
            <w:vAlign w:val="center"/>
          </w:tcPr>
          <w:p w:rsidR="000A68A4" w:rsidRDefault="006A59F5">
            <w:pPr>
              <w:spacing w:line="240" w:lineRule="exact"/>
              <w:jc w:val="center"/>
              <w:rPr>
                <w:szCs w:val="21"/>
              </w:rPr>
            </w:pPr>
            <w:r>
              <w:rPr>
                <w:szCs w:val="21"/>
              </w:rPr>
              <w:t>《生活饮用水标准检验方法</w:t>
            </w:r>
            <w:r>
              <w:rPr>
                <w:szCs w:val="21"/>
              </w:rPr>
              <w:t xml:space="preserve"> </w:t>
            </w:r>
            <w:r>
              <w:rPr>
                <w:szCs w:val="21"/>
              </w:rPr>
              <w:t>第</w:t>
            </w:r>
            <w:r>
              <w:rPr>
                <w:szCs w:val="21"/>
              </w:rPr>
              <w:t>7</w:t>
            </w:r>
            <w:r>
              <w:rPr>
                <w:szCs w:val="21"/>
              </w:rPr>
              <w:t>部分</w:t>
            </w:r>
            <w:r>
              <w:rPr>
                <w:szCs w:val="21"/>
              </w:rPr>
              <w:t>:</w:t>
            </w:r>
            <w:r>
              <w:rPr>
                <w:szCs w:val="21"/>
              </w:rPr>
              <w:t>有机物综合指标》（</w:t>
            </w:r>
            <w:r>
              <w:rPr>
                <w:szCs w:val="21"/>
              </w:rPr>
              <w:t>GB/T 5750.7-2023</w:t>
            </w:r>
            <w:r>
              <w:rPr>
                <w:szCs w:val="21"/>
              </w:rPr>
              <w:t>）</w:t>
            </w:r>
          </w:p>
        </w:tc>
        <w:tc>
          <w:tcPr>
            <w:tcW w:w="1125" w:type="pct"/>
            <w:vAlign w:val="center"/>
          </w:tcPr>
          <w:p w:rsidR="000A68A4" w:rsidRDefault="006A59F5">
            <w:pPr>
              <w:spacing w:line="240" w:lineRule="exact"/>
              <w:jc w:val="center"/>
              <w:rPr>
                <w:szCs w:val="21"/>
              </w:rPr>
            </w:pPr>
            <w:r>
              <w:rPr>
                <w:color w:val="000000"/>
                <w:szCs w:val="21"/>
              </w:rPr>
              <w:t>0.05 mg/L</w:t>
            </w:r>
          </w:p>
        </w:tc>
      </w:tr>
      <w:tr w:rsidR="000A68A4">
        <w:trPr>
          <w:trHeight w:val="489"/>
          <w:jc w:val="center"/>
        </w:trPr>
        <w:tc>
          <w:tcPr>
            <w:tcW w:w="320" w:type="pct"/>
            <w:vAlign w:val="center"/>
          </w:tcPr>
          <w:p w:rsidR="000A68A4" w:rsidRDefault="006A59F5">
            <w:pPr>
              <w:spacing w:line="0" w:lineRule="atLeast"/>
              <w:jc w:val="center"/>
              <w:rPr>
                <w:szCs w:val="21"/>
              </w:rPr>
            </w:pPr>
            <w:r>
              <w:rPr>
                <w:szCs w:val="21"/>
              </w:rPr>
              <w:t>6</w:t>
            </w:r>
          </w:p>
        </w:tc>
        <w:tc>
          <w:tcPr>
            <w:tcW w:w="917" w:type="pct"/>
            <w:vAlign w:val="center"/>
          </w:tcPr>
          <w:p w:rsidR="000A68A4" w:rsidRDefault="006A59F5">
            <w:pPr>
              <w:spacing w:line="240" w:lineRule="exact"/>
              <w:jc w:val="center"/>
              <w:rPr>
                <w:szCs w:val="21"/>
              </w:rPr>
            </w:pPr>
            <w:r>
              <w:rPr>
                <w:szCs w:val="21"/>
              </w:rPr>
              <w:t>氨氮</w:t>
            </w:r>
          </w:p>
        </w:tc>
        <w:tc>
          <w:tcPr>
            <w:tcW w:w="2635" w:type="pct"/>
            <w:vAlign w:val="center"/>
          </w:tcPr>
          <w:p w:rsidR="000A68A4" w:rsidRDefault="006A59F5">
            <w:pPr>
              <w:spacing w:line="240" w:lineRule="exact"/>
              <w:jc w:val="center"/>
              <w:rPr>
                <w:szCs w:val="21"/>
              </w:rPr>
            </w:pPr>
            <w:r>
              <w:rPr>
                <w:szCs w:val="21"/>
              </w:rPr>
              <w:t>《水质</w:t>
            </w:r>
            <w:r>
              <w:rPr>
                <w:szCs w:val="21"/>
              </w:rPr>
              <w:t xml:space="preserve"> </w:t>
            </w:r>
            <w:r>
              <w:rPr>
                <w:szCs w:val="21"/>
              </w:rPr>
              <w:t>氨氮的测定</w:t>
            </w:r>
            <w:r>
              <w:rPr>
                <w:szCs w:val="21"/>
              </w:rPr>
              <w:t xml:space="preserve"> </w:t>
            </w:r>
            <w:r>
              <w:rPr>
                <w:szCs w:val="21"/>
              </w:rPr>
              <w:t>纳氏试剂分光光度法》（</w:t>
            </w:r>
            <w:r>
              <w:rPr>
                <w:szCs w:val="21"/>
              </w:rPr>
              <w:t>HJ 535-2009</w:t>
            </w:r>
            <w:r>
              <w:rPr>
                <w:szCs w:val="21"/>
              </w:rPr>
              <w:t>）</w:t>
            </w:r>
          </w:p>
        </w:tc>
        <w:tc>
          <w:tcPr>
            <w:tcW w:w="1125" w:type="pct"/>
            <w:vAlign w:val="center"/>
          </w:tcPr>
          <w:p w:rsidR="000A68A4" w:rsidRDefault="006A59F5">
            <w:pPr>
              <w:spacing w:line="240" w:lineRule="exact"/>
              <w:jc w:val="center"/>
              <w:rPr>
                <w:szCs w:val="21"/>
              </w:rPr>
            </w:pPr>
            <w:r>
              <w:rPr>
                <w:szCs w:val="21"/>
              </w:rPr>
              <w:t>0.025 mg/L</w:t>
            </w:r>
          </w:p>
        </w:tc>
      </w:tr>
      <w:tr w:rsidR="000A68A4">
        <w:trPr>
          <w:trHeight w:val="803"/>
          <w:jc w:val="center"/>
        </w:trPr>
        <w:tc>
          <w:tcPr>
            <w:tcW w:w="320" w:type="pct"/>
            <w:vAlign w:val="center"/>
          </w:tcPr>
          <w:p w:rsidR="000A68A4" w:rsidRDefault="006A59F5">
            <w:pPr>
              <w:spacing w:line="0" w:lineRule="atLeast"/>
              <w:jc w:val="center"/>
              <w:rPr>
                <w:szCs w:val="21"/>
              </w:rPr>
            </w:pPr>
            <w:r>
              <w:rPr>
                <w:szCs w:val="21"/>
              </w:rPr>
              <w:t>7</w:t>
            </w:r>
          </w:p>
        </w:tc>
        <w:tc>
          <w:tcPr>
            <w:tcW w:w="917" w:type="pct"/>
            <w:vAlign w:val="center"/>
          </w:tcPr>
          <w:p w:rsidR="000A68A4" w:rsidRDefault="006A59F5">
            <w:pPr>
              <w:spacing w:line="240" w:lineRule="exact"/>
              <w:jc w:val="center"/>
              <w:rPr>
                <w:szCs w:val="21"/>
              </w:rPr>
            </w:pPr>
            <w:r>
              <w:rPr>
                <w:szCs w:val="21"/>
              </w:rPr>
              <w:t>总大肠菌群</w:t>
            </w:r>
          </w:p>
        </w:tc>
        <w:tc>
          <w:tcPr>
            <w:tcW w:w="2635" w:type="pct"/>
            <w:vAlign w:val="center"/>
          </w:tcPr>
          <w:p w:rsidR="000A68A4" w:rsidRDefault="006A59F5">
            <w:pPr>
              <w:spacing w:line="240" w:lineRule="exact"/>
              <w:jc w:val="center"/>
              <w:rPr>
                <w:szCs w:val="21"/>
              </w:rPr>
            </w:pPr>
            <w:r>
              <w:rPr>
                <w:szCs w:val="21"/>
              </w:rPr>
              <w:t>《生活饮用水标准检验方法</w:t>
            </w:r>
            <w:r>
              <w:rPr>
                <w:szCs w:val="21"/>
              </w:rPr>
              <w:t xml:space="preserve"> </w:t>
            </w:r>
            <w:r>
              <w:rPr>
                <w:szCs w:val="21"/>
              </w:rPr>
              <w:t>第</w:t>
            </w:r>
            <w:r>
              <w:rPr>
                <w:szCs w:val="21"/>
              </w:rPr>
              <w:t>12</w:t>
            </w:r>
            <w:r>
              <w:rPr>
                <w:szCs w:val="21"/>
              </w:rPr>
              <w:t>部分</w:t>
            </w:r>
            <w:r>
              <w:rPr>
                <w:szCs w:val="21"/>
              </w:rPr>
              <w:t>:</w:t>
            </w:r>
            <w:r>
              <w:rPr>
                <w:szCs w:val="21"/>
              </w:rPr>
              <w:t>微生物指标》（</w:t>
            </w:r>
            <w:r>
              <w:rPr>
                <w:szCs w:val="21"/>
              </w:rPr>
              <w:t>GB/T 5750.12-2023</w:t>
            </w:r>
            <w:r>
              <w:rPr>
                <w:szCs w:val="21"/>
              </w:rPr>
              <w:t>）</w:t>
            </w:r>
          </w:p>
          <w:p w:rsidR="000A68A4" w:rsidRDefault="006A59F5">
            <w:pPr>
              <w:spacing w:line="240" w:lineRule="exact"/>
              <w:jc w:val="center"/>
              <w:rPr>
                <w:szCs w:val="21"/>
              </w:rPr>
            </w:pPr>
            <w:r>
              <w:rPr>
                <w:szCs w:val="21"/>
              </w:rPr>
              <w:t>5.2</w:t>
            </w:r>
            <w:r>
              <w:rPr>
                <w:szCs w:val="21"/>
              </w:rPr>
              <w:t>滤膜法</w:t>
            </w:r>
          </w:p>
        </w:tc>
        <w:tc>
          <w:tcPr>
            <w:tcW w:w="1125" w:type="pct"/>
            <w:vAlign w:val="center"/>
          </w:tcPr>
          <w:p w:rsidR="000A68A4" w:rsidRDefault="006A59F5">
            <w:pPr>
              <w:spacing w:line="240" w:lineRule="exact"/>
              <w:jc w:val="center"/>
              <w:rPr>
                <w:szCs w:val="21"/>
              </w:rPr>
            </w:pPr>
            <w:r>
              <w:rPr>
                <w:color w:val="000000"/>
                <w:szCs w:val="21"/>
              </w:rPr>
              <w:t>——</w:t>
            </w:r>
          </w:p>
        </w:tc>
      </w:tr>
      <w:tr w:rsidR="000A68A4">
        <w:trPr>
          <w:trHeight w:val="803"/>
          <w:jc w:val="center"/>
        </w:trPr>
        <w:tc>
          <w:tcPr>
            <w:tcW w:w="320" w:type="pct"/>
            <w:vAlign w:val="center"/>
          </w:tcPr>
          <w:p w:rsidR="000A68A4" w:rsidRDefault="006A59F5">
            <w:pPr>
              <w:spacing w:line="0" w:lineRule="atLeast"/>
              <w:jc w:val="center"/>
              <w:rPr>
                <w:szCs w:val="21"/>
              </w:rPr>
            </w:pPr>
            <w:r>
              <w:rPr>
                <w:szCs w:val="21"/>
              </w:rPr>
              <w:t>8</w:t>
            </w:r>
          </w:p>
        </w:tc>
        <w:tc>
          <w:tcPr>
            <w:tcW w:w="917" w:type="pct"/>
            <w:vAlign w:val="center"/>
          </w:tcPr>
          <w:p w:rsidR="000A68A4" w:rsidRDefault="006A59F5">
            <w:pPr>
              <w:spacing w:line="240" w:lineRule="exact"/>
              <w:jc w:val="center"/>
              <w:rPr>
                <w:szCs w:val="21"/>
              </w:rPr>
            </w:pPr>
            <w:r>
              <w:rPr>
                <w:color w:val="000000"/>
                <w:szCs w:val="21"/>
              </w:rPr>
              <w:t>菌落总数</w:t>
            </w:r>
          </w:p>
        </w:tc>
        <w:tc>
          <w:tcPr>
            <w:tcW w:w="2635" w:type="pct"/>
            <w:vAlign w:val="center"/>
          </w:tcPr>
          <w:p w:rsidR="000A68A4" w:rsidRDefault="006A59F5">
            <w:pPr>
              <w:spacing w:line="240" w:lineRule="exact"/>
              <w:jc w:val="center"/>
              <w:rPr>
                <w:szCs w:val="21"/>
              </w:rPr>
            </w:pPr>
            <w:r>
              <w:rPr>
                <w:szCs w:val="21"/>
              </w:rPr>
              <w:t>《生活饮用水标准检验方法</w:t>
            </w:r>
            <w:r>
              <w:rPr>
                <w:szCs w:val="21"/>
              </w:rPr>
              <w:t xml:space="preserve"> </w:t>
            </w:r>
            <w:r>
              <w:rPr>
                <w:szCs w:val="21"/>
              </w:rPr>
              <w:t>第</w:t>
            </w:r>
            <w:r>
              <w:rPr>
                <w:szCs w:val="21"/>
              </w:rPr>
              <w:t>12</w:t>
            </w:r>
            <w:r>
              <w:rPr>
                <w:szCs w:val="21"/>
              </w:rPr>
              <w:t>部分</w:t>
            </w:r>
            <w:r>
              <w:rPr>
                <w:szCs w:val="21"/>
              </w:rPr>
              <w:t>:</w:t>
            </w:r>
            <w:r>
              <w:rPr>
                <w:szCs w:val="21"/>
              </w:rPr>
              <w:t>微生物指标》（</w:t>
            </w:r>
            <w:r>
              <w:rPr>
                <w:szCs w:val="21"/>
              </w:rPr>
              <w:t>GB/T 5750.12-2023</w:t>
            </w:r>
            <w:r>
              <w:rPr>
                <w:szCs w:val="21"/>
              </w:rPr>
              <w:t>）</w:t>
            </w:r>
          </w:p>
          <w:p w:rsidR="000A68A4" w:rsidRDefault="006A59F5">
            <w:pPr>
              <w:spacing w:line="240" w:lineRule="exact"/>
              <w:jc w:val="center"/>
              <w:rPr>
                <w:szCs w:val="21"/>
              </w:rPr>
            </w:pPr>
            <w:r>
              <w:rPr>
                <w:szCs w:val="21"/>
              </w:rPr>
              <w:t xml:space="preserve">4.1 </w:t>
            </w:r>
            <w:r>
              <w:rPr>
                <w:szCs w:val="21"/>
              </w:rPr>
              <w:t>平皿计数法</w:t>
            </w:r>
          </w:p>
        </w:tc>
        <w:tc>
          <w:tcPr>
            <w:tcW w:w="1125" w:type="pct"/>
            <w:vAlign w:val="center"/>
          </w:tcPr>
          <w:p w:rsidR="000A68A4" w:rsidRDefault="006A59F5">
            <w:pPr>
              <w:spacing w:line="240" w:lineRule="exact"/>
              <w:jc w:val="center"/>
              <w:rPr>
                <w:szCs w:val="21"/>
              </w:rPr>
            </w:pPr>
            <w:r>
              <w:rPr>
                <w:color w:val="000000"/>
                <w:szCs w:val="21"/>
              </w:rPr>
              <w:t>——</w:t>
            </w:r>
          </w:p>
        </w:tc>
      </w:tr>
      <w:tr w:rsidR="000A68A4">
        <w:trPr>
          <w:trHeight w:val="489"/>
          <w:jc w:val="center"/>
        </w:trPr>
        <w:tc>
          <w:tcPr>
            <w:tcW w:w="320" w:type="pct"/>
            <w:vAlign w:val="center"/>
          </w:tcPr>
          <w:p w:rsidR="000A68A4" w:rsidRDefault="006A59F5">
            <w:pPr>
              <w:spacing w:line="0" w:lineRule="atLeast"/>
              <w:jc w:val="center"/>
              <w:rPr>
                <w:szCs w:val="21"/>
              </w:rPr>
            </w:pPr>
            <w:r>
              <w:rPr>
                <w:szCs w:val="21"/>
              </w:rPr>
              <w:t>9</w:t>
            </w:r>
          </w:p>
        </w:tc>
        <w:tc>
          <w:tcPr>
            <w:tcW w:w="917" w:type="pct"/>
            <w:vAlign w:val="center"/>
          </w:tcPr>
          <w:p w:rsidR="000A68A4" w:rsidRDefault="006A59F5">
            <w:pPr>
              <w:spacing w:line="240" w:lineRule="exact"/>
              <w:jc w:val="center"/>
              <w:rPr>
                <w:szCs w:val="21"/>
              </w:rPr>
            </w:pPr>
            <w:r>
              <w:rPr>
                <w:szCs w:val="21"/>
              </w:rPr>
              <w:t>亚硝酸盐（氮）</w:t>
            </w:r>
          </w:p>
        </w:tc>
        <w:tc>
          <w:tcPr>
            <w:tcW w:w="2635" w:type="pct"/>
            <w:vAlign w:val="center"/>
          </w:tcPr>
          <w:p w:rsidR="000A68A4" w:rsidRDefault="006A59F5">
            <w:pPr>
              <w:spacing w:line="240" w:lineRule="exact"/>
              <w:jc w:val="center"/>
              <w:rPr>
                <w:szCs w:val="21"/>
              </w:rPr>
            </w:pPr>
            <w:r>
              <w:rPr>
                <w:szCs w:val="21"/>
              </w:rPr>
              <w:t>《水质</w:t>
            </w:r>
            <w:r>
              <w:rPr>
                <w:szCs w:val="21"/>
              </w:rPr>
              <w:t xml:space="preserve"> </w:t>
            </w:r>
            <w:r>
              <w:rPr>
                <w:szCs w:val="21"/>
              </w:rPr>
              <w:t>亚硝酸盐氮的测定</w:t>
            </w:r>
            <w:r>
              <w:rPr>
                <w:szCs w:val="21"/>
              </w:rPr>
              <w:t xml:space="preserve"> </w:t>
            </w:r>
            <w:r>
              <w:rPr>
                <w:szCs w:val="21"/>
              </w:rPr>
              <w:t>分光光度法》（</w:t>
            </w:r>
            <w:r>
              <w:rPr>
                <w:szCs w:val="21"/>
              </w:rPr>
              <w:t>GB 7493-87</w:t>
            </w:r>
            <w:r>
              <w:rPr>
                <w:szCs w:val="21"/>
              </w:rPr>
              <w:t>）</w:t>
            </w:r>
          </w:p>
        </w:tc>
        <w:tc>
          <w:tcPr>
            <w:tcW w:w="1125" w:type="pct"/>
            <w:vAlign w:val="center"/>
          </w:tcPr>
          <w:p w:rsidR="000A68A4" w:rsidRDefault="006A59F5">
            <w:pPr>
              <w:spacing w:line="240" w:lineRule="exact"/>
              <w:jc w:val="center"/>
              <w:rPr>
                <w:szCs w:val="21"/>
              </w:rPr>
            </w:pPr>
            <w:r>
              <w:rPr>
                <w:szCs w:val="21"/>
              </w:rPr>
              <w:t>0.003 mg/L</w:t>
            </w:r>
          </w:p>
        </w:tc>
      </w:tr>
      <w:tr w:rsidR="000A68A4">
        <w:trPr>
          <w:trHeight w:val="633"/>
          <w:jc w:val="center"/>
        </w:trPr>
        <w:tc>
          <w:tcPr>
            <w:tcW w:w="320" w:type="pct"/>
            <w:vAlign w:val="center"/>
          </w:tcPr>
          <w:p w:rsidR="000A68A4" w:rsidRDefault="006A59F5">
            <w:pPr>
              <w:spacing w:line="0" w:lineRule="atLeast"/>
              <w:jc w:val="center"/>
              <w:rPr>
                <w:szCs w:val="21"/>
              </w:rPr>
            </w:pPr>
            <w:r>
              <w:rPr>
                <w:szCs w:val="21"/>
              </w:rPr>
              <w:t>10</w:t>
            </w:r>
          </w:p>
        </w:tc>
        <w:tc>
          <w:tcPr>
            <w:tcW w:w="917" w:type="pct"/>
            <w:vAlign w:val="center"/>
          </w:tcPr>
          <w:p w:rsidR="000A68A4" w:rsidRDefault="006A59F5">
            <w:pPr>
              <w:spacing w:line="240" w:lineRule="exact"/>
              <w:jc w:val="center"/>
              <w:rPr>
                <w:szCs w:val="21"/>
              </w:rPr>
            </w:pPr>
            <w:r>
              <w:rPr>
                <w:szCs w:val="21"/>
              </w:rPr>
              <w:t>硝酸盐（氮）</w:t>
            </w:r>
          </w:p>
        </w:tc>
        <w:tc>
          <w:tcPr>
            <w:tcW w:w="2635" w:type="pct"/>
            <w:vAlign w:val="center"/>
          </w:tcPr>
          <w:p w:rsidR="000A68A4" w:rsidRDefault="006A59F5">
            <w:pPr>
              <w:spacing w:line="240" w:lineRule="exact"/>
              <w:jc w:val="center"/>
              <w:rPr>
                <w:szCs w:val="21"/>
              </w:rPr>
            </w:pPr>
            <w:r>
              <w:rPr>
                <w:szCs w:val="21"/>
              </w:rPr>
              <w:t>《水质</w:t>
            </w:r>
            <w:r>
              <w:rPr>
                <w:szCs w:val="21"/>
              </w:rPr>
              <w:t xml:space="preserve"> </w:t>
            </w:r>
            <w:r>
              <w:rPr>
                <w:szCs w:val="21"/>
              </w:rPr>
              <w:t>硝酸盐氮的测定</w:t>
            </w:r>
            <w:r>
              <w:rPr>
                <w:szCs w:val="21"/>
              </w:rPr>
              <w:t xml:space="preserve"> </w:t>
            </w:r>
            <w:r>
              <w:rPr>
                <w:szCs w:val="21"/>
              </w:rPr>
              <w:t>紫外分光光度法</w:t>
            </w:r>
            <w:r>
              <w:rPr>
                <w:szCs w:val="21"/>
              </w:rPr>
              <w:t>(</w:t>
            </w:r>
            <w:r>
              <w:rPr>
                <w:szCs w:val="21"/>
              </w:rPr>
              <w:t>试行</w:t>
            </w:r>
            <w:r>
              <w:rPr>
                <w:szCs w:val="21"/>
              </w:rPr>
              <w:t>)</w:t>
            </w:r>
            <w:r>
              <w:rPr>
                <w:szCs w:val="21"/>
              </w:rPr>
              <w:t>》（</w:t>
            </w:r>
            <w:r>
              <w:rPr>
                <w:szCs w:val="21"/>
              </w:rPr>
              <w:t>HJ/T 346-2007</w:t>
            </w:r>
            <w:r>
              <w:rPr>
                <w:szCs w:val="21"/>
              </w:rPr>
              <w:t>）</w:t>
            </w:r>
          </w:p>
        </w:tc>
        <w:tc>
          <w:tcPr>
            <w:tcW w:w="1125" w:type="pct"/>
            <w:vAlign w:val="center"/>
          </w:tcPr>
          <w:p w:rsidR="000A68A4" w:rsidRDefault="006A59F5">
            <w:pPr>
              <w:spacing w:line="240" w:lineRule="exact"/>
              <w:jc w:val="center"/>
              <w:rPr>
                <w:szCs w:val="21"/>
              </w:rPr>
            </w:pPr>
            <w:r>
              <w:rPr>
                <w:szCs w:val="21"/>
              </w:rPr>
              <w:t>0.08 mg/L</w:t>
            </w:r>
          </w:p>
        </w:tc>
      </w:tr>
      <w:tr w:rsidR="000A68A4">
        <w:trPr>
          <w:trHeight w:val="968"/>
          <w:jc w:val="center"/>
        </w:trPr>
        <w:tc>
          <w:tcPr>
            <w:tcW w:w="320" w:type="pct"/>
            <w:vAlign w:val="center"/>
          </w:tcPr>
          <w:p w:rsidR="000A68A4" w:rsidRDefault="006A59F5">
            <w:pPr>
              <w:spacing w:line="0" w:lineRule="atLeast"/>
              <w:jc w:val="center"/>
              <w:rPr>
                <w:szCs w:val="21"/>
              </w:rPr>
            </w:pPr>
            <w:r>
              <w:rPr>
                <w:szCs w:val="21"/>
              </w:rPr>
              <w:t>11</w:t>
            </w:r>
          </w:p>
        </w:tc>
        <w:tc>
          <w:tcPr>
            <w:tcW w:w="917" w:type="pct"/>
            <w:vAlign w:val="center"/>
          </w:tcPr>
          <w:p w:rsidR="000A68A4" w:rsidRDefault="006A59F5">
            <w:pPr>
              <w:spacing w:line="240" w:lineRule="exact"/>
              <w:jc w:val="center"/>
              <w:rPr>
                <w:szCs w:val="21"/>
              </w:rPr>
            </w:pPr>
            <w:r>
              <w:rPr>
                <w:szCs w:val="21"/>
              </w:rPr>
              <w:t>氰化物</w:t>
            </w:r>
          </w:p>
        </w:tc>
        <w:tc>
          <w:tcPr>
            <w:tcW w:w="2635" w:type="pct"/>
            <w:vAlign w:val="center"/>
          </w:tcPr>
          <w:p w:rsidR="000A68A4" w:rsidRDefault="006A59F5">
            <w:pPr>
              <w:spacing w:line="240" w:lineRule="exact"/>
              <w:jc w:val="center"/>
              <w:rPr>
                <w:szCs w:val="21"/>
              </w:rPr>
            </w:pPr>
            <w:r>
              <w:rPr>
                <w:szCs w:val="21"/>
              </w:rPr>
              <w:t>《生活饮用水标准检验方法</w:t>
            </w:r>
            <w:r>
              <w:rPr>
                <w:szCs w:val="21"/>
              </w:rPr>
              <w:t xml:space="preserve"> </w:t>
            </w:r>
            <w:r>
              <w:rPr>
                <w:szCs w:val="21"/>
              </w:rPr>
              <w:t>第</w:t>
            </w:r>
            <w:r>
              <w:rPr>
                <w:szCs w:val="21"/>
              </w:rPr>
              <w:t>5</w:t>
            </w:r>
            <w:r>
              <w:rPr>
                <w:szCs w:val="21"/>
              </w:rPr>
              <w:t>部分</w:t>
            </w:r>
            <w:r>
              <w:rPr>
                <w:szCs w:val="21"/>
              </w:rPr>
              <w:t>:</w:t>
            </w:r>
            <w:r>
              <w:rPr>
                <w:szCs w:val="21"/>
              </w:rPr>
              <w:t>无机非金属指标》（</w:t>
            </w:r>
            <w:r>
              <w:rPr>
                <w:szCs w:val="21"/>
              </w:rPr>
              <w:t>GB/T 5750.5-2023</w:t>
            </w:r>
            <w:r>
              <w:rPr>
                <w:szCs w:val="21"/>
              </w:rPr>
              <w:t>）</w:t>
            </w:r>
          </w:p>
          <w:p w:rsidR="000A68A4" w:rsidRDefault="006A59F5">
            <w:pPr>
              <w:spacing w:line="240" w:lineRule="exact"/>
              <w:jc w:val="center"/>
              <w:rPr>
                <w:szCs w:val="21"/>
              </w:rPr>
            </w:pPr>
            <w:r>
              <w:rPr>
                <w:szCs w:val="21"/>
              </w:rPr>
              <w:t xml:space="preserve">7.1 </w:t>
            </w:r>
            <w:r>
              <w:rPr>
                <w:szCs w:val="21"/>
              </w:rPr>
              <w:t>异烟酸</w:t>
            </w:r>
            <w:r>
              <w:rPr>
                <w:szCs w:val="21"/>
              </w:rPr>
              <w:t>-</w:t>
            </w:r>
            <w:r>
              <w:rPr>
                <w:szCs w:val="21"/>
              </w:rPr>
              <w:t>吡唑啉酮分光光度法</w:t>
            </w:r>
          </w:p>
        </w:tc>
        <w:tc>
          <w:tcPr>
            <w:tcW w:w="1125" w:type="pct"/>
            <w:vAlign w:val="center"/>
          </w:tcPr>
          <w:p w:rsidR="000A68A4" w:rsidRDefault="006A59F5">
            <w:pPr>
              <w:spacing w:line="240" w:lineRule="exact"/>
              <w:jc w:val="center"/>
              <w:rPr>
                <w:szCs w:val="21"/>
              </w:rPr>
            </w:pPr>
            <w:r>
              <w:rPr>
                <w:szCs w:val="21"/>
              </w:rPr>
              <w:t>0.002 mg/L</w:t>
            </w:r>
          </w:p>
        </w:tc>
      </w:tr>
      <w:tr w:rsidR="000A68A4">
        <w:trPr>
          <w:trHeight w:val="576"/>
          <w:jc w:val="center"/>
        </w:trPr>
        <w:tc>
          <w:tcPr>
            <w:tcW w:w="320" w:type="pct"/>
            <w:vAlign w:val="center"/>
          </w:tcPr>
          <w:p w:rsidR="000A68A4" w:rsidRDefault="006A59F5">
            <w:pPr>
              <w:spacing w:line="0" w:lineRule="atLeast"/>
              <w:jc w:val="center"/>
              <w:rPr>
                <w:szCs w:val="21"/>
              </w:rPr>
            </w:pPr>
            <w:r>
              <w:rPr>
                <w:szCs w:val="21"/>
              </w:rPr>
              <w:t>12</w:t>
            </w:r>
          </w:p>
        </w:tc>
        <w:tc>
          <w:tcPr>
            <w:tcW w:w="917" w:type="pct"/>
            <w:vAlign w:val="center"/>
          </w:tcPr>
          <w:p w:rsidR="000A68A4" w:rsidRDefault="006A59F5">
            <w:pPr>
              <w:spacing w:line="240" w:lineRule="exact"/>
              <w:jc w:val="center"/>
              <w:rPr>
                <w:szCs w:val="21"/>
              </w:rPr>
            </w:pPr>
            <w:r>
              <w:rPr>
                <w:szCs w:val="21"/>
              </w:rPr>
              <w:t>氟化物</w:t>
            </w:r>
          </w:p>
        </w:tc>
        <w:tc>
          <w:tcPr>
            <w:tcW w:w="2635" w:type="pct"/>
            <w:vAlign w:val="center"/>
          </w:tcPr>
          <w:p w:rsidR="000A68A4" w:rsidRDefault="006A59F5">
            <w:pPr>
              <w:spacing w:line="240" w:lineRule="exact"/>
              <w:jc w:val="center"/>
              <w:rPr>
                <w:szCs w:val="21"/>
              </w:rPr>
            </w:pPr>
            <w:r>
              <w:rPr>
                <w:szCs w:val="21"/>
              </w:rPr>
              <w:t>《水质</w:t>
            </w:r>
            <w:r>
              <w:rPr>
                <w:szCs w:val="21"/>
              </w:rPr>
              <w:t xml:space="preserve"> </w:t>
            </w:r>
            <w:r>
              <w:rPr>
                <w:szCs w:val="21"/>
              </w:rPr>
              <w:t>氟化物的测定</w:t>
            </w:r>
            <w:r>
              <w:rPr>
                <w:szCs w:val="21"/>
              </w:rPr>
              <w:t xml:space="preserve"> </w:t>
            </w:r>
            <w:r>
              <w:rPr>
                <w:szCs w:val="21"/>
              </w:rPr>
              <w:t>离子选择电极法》（</w:t>
            </w:r>
            <w:r>
              <w:rPr>
                <w:szCs w:val="21"/>
              </w:rPr>
              <w:t>GB 7484-87</w:t>
            </w:r>
            <w:r>
              <w:rPr>
                <w:szCs w:val="21"/>
              </w:rPr>
              <w:t>）</w:t>
            </w:r>
          </w:p>
        </w:tc>
        <w:tc>
          <w:tcPr>
            <w:tcW w:w="1125" w:type="pct"/>
            <w:vAlign w:val="center"/>
          </w:tcPr>
          <w:p w:rsidR="000A68A4" w:rsidRDefault="006A59F5">
            <w:pPr>
              <w:spacing w:line="240" w:lineRule="exact"/>
              <w:jc w:val="center"/>
              <w:rPr>
                <w:szCs w:val="21"/>
              </w:rPr>
            </w:pPr>
            <w:r>
              <w:rPr>
                <w:szCs w:val="21"/>
              </w:rPr>
              <w:t>0.05 mg/L</w:t>
            </w: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13</w:t>
            </w:r>
          </w:p>
        </w:tc>
        <w:tc>
          <w:tcPr>
            <w:tcW w:w="917" w:type="pct"/>
            <w:vAlign w:val="center"/>
          </w:tcPr>
          <w:p w:rsidR="000A68A4" w:rsidRDefault="006A59F5">
            <w:pPr>
              <w:spacing w:line="240" w:lineRule="exact"/>
              <w:jc w:val="center"/>
              <w:rPr>
                <w:szCs w:val="21"/>
              </w:rPr>
            </w:pPr>
            <w:r>
              <w:rPr>
                <w:szCs w:val="21"/>
              </w:rPr>
              <w:t>汞</w:t>
            </w:r>
          </w:p>
        </w:tc>
        <w:tc>
          <w:tcPr>
            <w:tcW w:w="2635" w:type="pct"/>
            <w:vMerge w:val="restart"/>
            <w:vAlign w:val="center"/>
          </w:tcPr>
          <w:p w:rsidR="000A68A4" w:rsidRDefault="006A59F5">
            <w:pPr>
              <w:spacing w:line="240" w:lineRule="exact"/>
              <w:jc w:val="center"/>
              <w:rPr>
                <w:szCs w:val="21"/>
              </w:rPr>
            </w:pPr>
            <w:r>
              <w:rPr>
                <w:szCs w:val="21"/>
              </w:rPr>
              <w:t>《水质</w:t>
            </w:r>
            <w:r>
              <w:rPr>
                <w:szCs w:val="21"/>
              </w:rPr>
              <w:t xml:space="preserve"> </w:t>
            </w:r>
            <w:r>
              <w:rPr>
                <w:szCs w:val="21"/>
              </w:rPr>
              <w:t>汞、砷、硒、铋和锑的测定</w:t>
            </w:r>
            <w:r>
              <w:rPr>
                <w:szCs w:val="21"/>
              </w:rPr>
              <w:t xml:space="preserve"> </w:t>
            </w:r>
            <w:r>
              <w:rPr>
                <w:szCs w:val="21"/>
              </w:rPr>
              <w:t>原子荧光法》（</w:t>
            </w:r>
            <w:r>
              <w:rPr>
                <w:szCs w:val="21"/>
              </w:rPr>
              <w:t>HJ 694-2014</w:t>
            </w:r>
            <w:r>
              <w:rPr>
                <w:szCs w:val="21"/>
              </w:rPr>
              <w:t>）</w:t>
            </w:r>
          </w:p>
        </w:tc>
        <w:tc>
          <w:tcPr>
            <w:tcW w:w="1125" w:type="pct"/>
            <w:vAlign w:val="center"/>
          </w:tcPr>
          <w:p w:rsidR="000A68A4" w:rsidRDefault="006A59F5">
            <w:pPr>
              <w:spacing w:line="240" w:lineRule="exact"/>
              <w:jc w:val="center"/>
              <w:rPr>
                <w:szCs w:val="21"/>
              </w:rPr>
            </w:pPr>
            <w:r>
              <w:rPr>
                <w:szCs w:val="21"/>
              </w:rPr>
              <w:t>4×10</w:t>
            </w:r>
            <w:r>
              <w:rPr>
                <w:szCs w:val="21"/>
                <w:vertAlign w:val="superscript"/>
              </w:rPr>
              <w:t>-5</w:t>
            </w:r>
            <w:r>
              <w:rPr>
                <w:szCs w:val="21"/>
              </w:rPr>
              <w:t xml:space="preserve"> mg/L</w:t>
            </w: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14</w:t>
            </w:r>
          </w:p>
        </w:tc>
        <w:tc>
          <w:tcPr>
            <w:tcW w:w="917" w:type="pct"/>
            <w:vAlign w:val="center"/>
          </w:tcPr>
          <w:p w:rsidR="000A68A4" w:rsidRDefault="006A59F5">
            <w:pPr>
              <w:spacing w:line="240" w:lineRule="exact"/>
              <w:jc w:val="center"/>
              <w:rPr>
                <w:szCs w:val="21"/>
              </w:rPr>
            </w:pPr>
            <w:r>
              <w:rPr>
                <w:szCs w:val="21"/>
              </w:rPr>
              <w:t>砷</w:t>
            </w:r>
          </w:p>
        </w:tc>
        <w:tc>
          <w:tcPr>
            <w:tcW w:w="2635" w:type="pct"/>
            <w:vMerge/>
            <w:vAlign w:val="center"/>
          </w:tcPr>
          <w:p w:rsidR="000A68A4" w:rsidRDefault="000A68A4">
            <w:pPr>
              <w:spacing w:line="240" w:lineRule="exact"/>
              <w:jc w:val="center"/>
              <w:rPr>
                <w:szCs w:val="21"/>
              </w:rPr>
            </w:pPr>
          </w:p>
        </w:tc>
        <w:tc>
          <w:tcPr>
            <w:tcW w:w="1125" w:type="pct"/>
            <w:vAlign w:val="center"/>
          </w:tcPr>
          <w:p w:rsidR="000A68A4" w:rsidRDefault="006A59F5">
            <w:pPr>
              <w:spacing w:line="240" w:lineRule="exact"/>
              <w:jc w:val="center"/>
              <w:rPr>
                <w:szCs w:val="21"/>
              </w:rPr>
            </w:pPr>
            <w:r>
              <w:rPr>
                <w:szCs w:val="21"/>
              </w:rPr>
              <w:t>3×10</w:t>
            </w:r>
            <w:r>
              <w:rPr>
                <w:szCs w:val="21"/>
                <w:vertAlign w:val="superscript"/>
              </w:rPr>
              <w:t>-4</w:t>
            </w:r>
            <w:r>
              <w:rPr>
                <w:szCs w:val="21"/>
              </w:rPr>
              <w:t xml:space="preserve"> mg/L</w:t>
            </w:r>
          </w:p>
        </w:tc>
      </w:tr>
      <w:tr w:rsidR="000A68A4">
        <w:trPr>
          <w:trHeight w:val="859"/>
          <w:jc w:val="center"/>
        </w:trPr>
        <w:tc>
          <w:tcPr>
            <w:tcW w:w="320" w:type="pct"/>
            <w:vAlign w:val="center"/>
          </w:tcPr>
          <w:p w:rsidR="000A68A4" w:rsidRDefault="006A59F5">
            <w:pPr>
              <w:spacing w:line="0" w:lineRule="atLeast"/>
              <w:jc w:val="center"/>
              <w:rPr>
                <w:szCs w:val="21"/>
              </w:rPr>
            </w:pPr>
            <w:r>
              <w:rPr>
                <w:szCs w:val="21"/>
              </w:rPr>
              <w:lastRenderedPageBreak/>
              <w:t>15</w:t>
            </w:r>
          </w:p>
        </w:tc>
        <w:tc>
          <w:tcPr>
            <w:tcW w:w="917" w:type="pct"/>
            <w:vAlign w:val="center"/>
          </w:tcPr>
          <w:p w:rsidR="000A68A4" w:rsidRDefault="006A59F5">
            <w:pPr>
              <w:spacing w:line="240" w:lineRule="exact"/>
              <w:jc w:val="center"/>
              <w:rPr>
                <w:szCs w:val="21"/>
              </w:rPr>
            </w:pPr>
            <w:r>
              <w:rPr>
                <w:szCs w:val="21"/>
              </w:rPr>
              <w:t>镉</w:t>
            </w:r>
          </w:p>
        </w:tc>
        <w:tc>
          <w:tcPr>
            <w:tcW w:w="2635" w:type="pct"/>
            <w:vAlign w:val="center"/>
          </w:tcPr>
          <w:p w:rsidR="000A68A4" w:rsidRDefault="006A59F5">
            <w:pPr>
              <w:spacing w:line="240" w:lineRule="exact"/>
              <w:jc w:val="center"/>
              <w:rPr>
                <w:szCs w:val="21"/>
              </w:rPr>
            </w:pPr>
            <w:r>
              <w:rPr>
                <w:szCs w:val="21"/>
              </w:rPr>
              <w:t>《生活饮用水标准检验方法</w:t>
            </w:r>
            <w:r>
              <w:rPr>
                <w:szCs w:val="21"/>
              </w:rPr>
              <w:t xml:space="preserve"> </w:t>
            </w:r>
            <w:r>
              <w:rPr>
                <w:szCs w:val="21"/>
              </w:rPr>
              <w:t>第</w:t>
            </w:r>
            <w:r>
              <w:rPr>
                <w:szCs w:val="21"/>
              </w:rPr>
              <w:t>6</w:t>
            </w:r>
            <w:r>
              <w:rPr>
                <w:szCs w:val="21"/>
              </w:rPr>
              <w:t>部分</w:t>
            </w:r>
            <w:r>
              <w:rPr>
                <w:szCs w:val="21"/>
              </w:rPr>
              <w:t>:</w:t>
            </w:r>
            <w:r>
              <w:rPr>
                <w:szCs w:val="21"/>
              </w:rPr>
              <w:t>金属和类金属指标》（</w:t>
            </w:r>
            <w:r>
              <w:rPr>
                <w:szCs w:val="21"/>
              </w:rPr>
              <w:t>GB/T 5750.6-2023</w:t>
            </w:r>
            <w:r>
              <w:rPr>
                <w:szCs w:val="21"/>
              </w:rPr>
              <w:t>）</w:t>
            </w:r>
          </w:p>
          <w:p w:rsidR="000A68A4" w:rsidRDefault="006A59F5">
            <w:pPr>
              <w:spacing w:line="240" w:lineRule="exact"/>
              <w:jc w:val="center"/>
              <w:rPr>
                <w:szCs w:val="21"/>
              </w:rPr>
            </w:pPr>
            <w:r>
              <w:rPr>
                <w:szCs w:val="21"/>
              </w:rPr>
              <w:t xml:space="preserve">12.1 </w:t>
            </w:r>
            <w:r>
              <w:rPr>
                <w:szCs w:val="21"/>
              </w:rPr>
              <w:t>无火焰原子吸收分光光度法</w:t>
            </w:r>
          </w:p>
        </w:tc>
        <w:tc>
          <w:tcPr>
            <w:tcW w:w="1125" w:type="pct"/>
            <w:vAlign w:val="center"/>
          </w:tcPr>
          <w:p w:rsidR="000A68A4" w:rsidRDefault="006A59F5">
            <w:pPr>
              <w:spacing w:line="240" w:lineRule="exact"/>
              <w:jc w:val="center"/>
              <w:rPr>
                <w:szCs w:val="21"/>
              </w:rPr>
            </w:pPr>
            <w:r>
              <w:rPr>
                <w:szCs w:val="21"/>
              </w:rPr>
              <w:t>5×10</w:t>
            </w:r>
            <w:r>
              <w:rPr>
                <w:szCs w:val="21"/>
                <w:vertAlign w:val="superscript"/>
              </w:rPr>
              <w:t>-4</w:t>
            </w:r>
            <w:r>
              <w:rPr>
                <w:szCs w:val="21"/>
              </w:rPr>
              <w:t xml:space="preserve"> mg/L</w:t>
            </w:r>
          </w:p>
        </w:tc>
      </w:tr>
      <w:tr w:rsidR="000A68A4">
        <w:trPr>
          <w:trHeight w:val="689"/>
          <w:jc w:val="center"/>
        </w:trPr>
        <w:tc>
          <w:tcPr>
            <w:tcW w:w="320" w:type="pct"/>
            <w:vAlign w:val="center"/>
          </w:tcPr>
          <w:p w:rsidR="000A68A4" w:rsidRDefault="006A59F5">
            <w:pPr>
              <w:spacing w:line="0" w:lineRule="atLeast"/>
              <w:jc w:val="center"/>
              <w:rPr>
                <w:szCs w:val="21"/>
              </w:rPr>
            </w:pPr>
            <w:r>
              <w:rPr>
                <w:szCs w:val="21"/>
              </w:rPr>
              <w:t>16</w:t>
            </w:r>
          </w:p>
        </w:tc>
        <w:tc>
          <w:tcPr>
            <w:tcW w:w="917" w:type="pct"/>
            <w:vAlign w:val="center"/>
          </w:tcPr>
          <w:p w:rsidR="000A68A4" w:rsidRDefault="006A59F5">
            <w:pPr>
              <w:spacing w:line="240" w:lineRule="exact"/>
              <w:jc w:val="center"/>
              <w:rPr>
                <w:szCs w:val="21"/>
              </w:rPr>
            </w:pPr>
            <w:r>
              <w:rPr>
                <w:szCs w:val="21"/>
              </w:rPr>
              <w:t>六价铬</w:t>
            </w:r>
          </w:p>
        </w:tc>
        <w:tc>
          <w:tcPr>
            <w:tcW w:w="2635" w:type="pct"/>
            <w:vAlign w:val="center"/>
          </w:tcPr>
          <w:p w:rsidR="000A68A4" w:rsidRDefault="006A59F5">
            <w:pPr>
              <w:spacing w:line="240" w:lineRule="exact"/>
              <w:jc w:val="center"/>
              <w:rPr>
                <w:szCs w:val="21"/>
              </w:rPr>
            </w:pPr>
            <w:r>
              <w:rPr>
                <w:szCs w:val="21"/>
              </w:rPr>
              <w:t>《水质</w:t>
            </w:r>
            <w:r>
              <w:rPr>
                <w:szCs w:val="21"/>
              </w:rPr>
              <w:t xml:space="preserve"> </w:t>
            </w:r>
            <w:r>
              <w:rPr>
                <w:szCs w:val="21"/>
              </w:rPr>
              <w:t>六价铬的测定</w:t>
            </w:r>
            <w:r>
              <w:rPr>
                <w:szCs w:val="21"/>
              </w:rPr>
              <w:t xml:space="preserve"> </w:t>
            </w:r>
            <w:r>
              <w:rPr>
                <w:szCs w:val="21"/>
              </w:rPr>
              <w:t>二苯碳酰二肼分光光度法》（</w:t>
            </w:r>
            <w:r>
              <w:rPr>
                <w:szCs w:val="21"/>
              </w:rPr>
              <w:t>GB 7467-87</w:t>
            </w:r>
            <w:r>
              <w:rPr>
                <w:szCs w:val="21"/>
              </w:rPr>
              <w:t>）</w:t>
            </w:r>
          </w:p>
        </w:tc>
        <w:tc>
          <w:tcPr>
            <w:tcW w:w="1125" w:type="pct"/>
            <w:vAlign w:val="center"/>
          </w:tcPr>
          <w:p w:rsidR="000A68A4" w:rsidRDefault="006A59F5">
            <w:pPr>
              <w:spacing w:line="240" w:lineRule="exact"/>
              <w:jc w:val="center"/>
              <w:rPr>
                <w:szCs w:val="21"/>
              </w:rPr>
            </w:pPr>
            <w:r>
              <w:rPr>
                <w:szCs w:val="21"/>
              </w:rPr>
              <w:t>0.004 mg/L</w:t>
            </w:r>
          </w:p>
        </w:tc>
      </w:tr>
      <w:tr w:rsidR="000A68A4">
        <w:trPr>
          <w:trHeight w:val="968"/>
          <w:jc w:val="center"/>
        </w:trPr>
        <w:tc>
          <w:tcPr>
            <w:tcW w:w="320" w:type="pct"/>
            <w:vAlign w:val="center"/>
          </w:tcPr>
          <w:p w:rsidR="000A68A4" w:rsidRDefault="006A59F5">
            <w:pPr>
              <w:spacing w:line="0" w:lineRule="atLeast"/>
              <w:jc w:val="center"/>
              <w:rPr>
                <w:szCs w:val="21"/>
              </w:rPr>
            </w:pPr>
            <w:r>
              <w:rPr>
                <w:szCs w:val="21"/>
              </w:rPr>
              <w:t>17</w:t>
            </w:r>
          </w:p>
        </w:tc>
        <w:tc>
          <w:tcPr>
            <w:tcW w:w="917" w:type="pct"/>
            <w:vAlign w:val="center"/>
          </w:tcPr>
          <w:p w:rsidR="000A68A4" w:rsidRDefault="006A59F5">
            <w:pPr>
              <w:spacing w:line="240" w:lineRule="exact"/>
              <w:jc w:val="center"/>
              <w:rPr>
                <w:szCs w:val="21"/>
              </w:rPr>
            </w:pPr>
            <w:r>
              <w:rPr>
                <w:szCs w:val="21"/>
              </w:rPr>
              <w:t>铅</w:t>
            </w:r>
          </w:p>
        </w:tc>
        <w:tc>
          <w:tcPr>
            <w:tcW w:w="2635" w:type="pct"/>
            <w:vAlign w:val="center"/>
          </w:tcPr>
          <w:p w:rsidR="000A68A4" w:rsidRDefault="006A59F5">
            <w:pPr>
              <w:spacing w:line="240" w:lineRule="exact"/>
              <w:jc w:val="center"/>
              <w:rPr>
                <w:szCs w:val="21"/>
              </w:rPr>
            </w:pPr>
            <w:r>
              <w:rPr>
                <w:szCs w:val="21"/>
              </w:rPr>
              <w:t>《生活饮用水标准检验方法</w:t>
            </w:r>
            <w:r>
              <w:rPr>
                <w:szCs w:val="21"/>
              </w:rPr>
              <w:t xml:space="preserve"> </w:t>
            </w:r>
            <w:r>
              <w:rPr>
                <w:szCs w:val="21"/>
              </w:rPr>
              <w:t>第</w:t>
            </w:r>
            <w:r>
              <w:rPr>
                <w:szCs w:val="21"/>
              </w:rPr>
              <w:t>6</w:t>
            </w:r>
            <w:r>
              <w:rPr>
                <w:szCs w:val="21"/>
              </w:rPr>
              <w:t>部分</w:t>
            </w:r>
            <w:r>
              <w:rPr>
                <w:szCs w:val="21"/>
              </w:rPr>
              <w:t>:</w:t>
            </w:r>
            <w:r>
              <w:rPr>
                <w:szCs w:val="21"/>
              </w:rPr>
              <w:t>金属和类金属指标》（</w:t>
            </w:r>
            <w:r>
              <w:rPr>
                <w:szCs w:val="21"/>
              </w:rPr>
              <w:t>GB/T 5750.6-2023</w:t>
            </w:r>
            <w:r>
              <w:rPr>
                <w:szCs w:val="21"/>
              </w:rPr>
              <w:t>）</w:t>
            </w:r>
          </w:p>
          <w:p w:rsidR="000A68A4" w:rsidRDefault="006A59F5">
            <w:pPr>
              <w:spacing w:line="240" w:lineRule="exact"/>
              <w:jc w:val="center"/>
              <w:rPr>
                <w:szCs w:val="21"/>
              </w:rPr>
            </w:pPr>
            <w:r>
              <w:rPr>
                <w:szCs w:val="21"/>
              </w:rPr>
              <w:t xml:space="preserve">14.1 </w:t>
            </w:r>
            <w:r>
              <w:rPr>
                <w:szCs w:val="21"/>
              </w:rPr>
              <w:t>无火焰原子吸收分光光度法</w:t>
            </w:r>
          </w:p>
        </w:tc>
        <w:tc>
          <w:tcPr>
            <w:tcW w:w="1125" w:type="pct"/>
            <w:vAlign w:val="center"/>
          </w:tcPr>
          <w:p w:rsidR="000A68A4" w:rsidRDefault="006A59F5">
            <w:pPr>
              <w:spacing w:line="240" w:lineRule="exact"/>
              <w:jc w:val="center"/>
              <w:rPr>
                <w:szCs w:val="21"/>
              </w:rPr>
            </w:pPr>
            <w:r>
              <w:rPr>
                <w:szCs w:val="21"/>
              </w:rPr>
              <w:t>2.5×10</w:t>
            </w:r>
            <w:r>
              <w:rPr>
                <w:szCs w:val="21"/>
                <w:vertAlign w:val="superscript"/>
              </w:rPr>
              <w:t>-3</w:t>
            </w:r>
            <w:r>
              <w:rPr>
                <w:szCs w:val="21"/>
              </w:rPr>
              <w:t xml:space="preserve"> mg/L</w:t>
            </w:r>
          </w:p>
        </w:tc>
      </w:tr>
      <w:tr w:rsidR="000A68A4">
        <w:trPr>
          <w:trHeight w:val="968"/>
          <w:jc w:val="center"/>
        </w:trPr>
        <w:tc>
          <w:tcPr>
            <w:tcW w:w="320" w:type="pct"/>
            <w:vAlign w:val="center"/>
          </w:tcPr>
          <w:p w:rsidR="000A68A4" w:rsidRDefault="006A59F5">
            <w:pPr>
              <w:spacing w:line="0" w:lineRule="atLeast"/>
              <w:jc w:val="center"/>
              <w:rPr>
                <w:szCs w:val="21"/>
              </w:rPr>
            </w:pPr>
            <w:r>
              <w:rPr>
                <w:szCs w:val="21"/>
              </w:rPr>
              <w:t>18</w:t>
            </w:r>
          </w:p>
        </w:tc>
        <w:tc>
          <w:tcPr>
            <w:tcW w:w="917" w:type="pct"/>
            <w:vAlign w:val="center"/>
          </w:tcPr>
          <w:p w:rsidR="000A68A4" w:rsidRDefault="006A59F5">
            <w:pPr>
              <w:spacing w:line="240" w:lineRule="exact"/>
              <w:jc w:val="center"/>
              <w:rPr>
                <w:szCs w:val="21"/>
              </w:rPr>
            </w:pPr>
            <w:r>
              <w:rPr>
                <w:szCs w:val="21"/>
              </w:rPr>
              <w:t>钡</w:t>
            </w:r>
          </w:p>
        </w:tc>
        <w:tc>
          <w:tcPr>
            <w:tcW w:w="2635" w:type="pct"/>
            <w:vAlign w:val="center"/>
          </w:tcPr>
          <w:p w:rsidR="000A68A4" w:rsidRDefault="006A59F5">
            <w:pPr>
              <w:spacing w:line="240" w:lineRule="exact"/>
              <w:jc w:val="center"/>
              <w:rPr>
                <w:szCs w:val="21"/>
              </w:rPr>
            </w:pPr>
            <w:r>
              <w:rPr>
                <w:color w:val="000000"/>
                <w:szCs w:val="21"/>
              </w:rPr>
              <w:t>《生活饮用水标准检验方法</w:t>
            </w:r>
            <w:r>
              <w:rPr>
                <w:color w:val="000000"/>
                <w:szCs w:val="21"/>
              </w:rPr>
              <w:t xml:space="preserve"> </w:t>
            </w:r>
            <w:r>
              <w:rPr>
                <w:color w:val="000000"/>
                <w:szCs w:val="21"/>
              </w:rPr>
              <w:t>第</w:t>
            </w:r>
            <w:r>
              <w:rPr>
                <w:color w:val="000000"/>
                <w:szCs w:val="21"/>
              </w:rPr>
              <w:t>6</w:t>
            </w:r>
            <w:r>
              <w:rPr>
                <w:color w:val="000000"/>
                <w:szCs w:val="21"/>
              </w:rPr>
              <w:t>部分</w:t>
            </w:r>
            <w:r>
              <w:rPr>
                <w:color w:val="000000"/>
                <w:szCs w:val="21"/>
              </w:rPr>
              <w:t>:</w:t>
            </w:r>
            <w:r>
              <w:rPr>
                <w:color w:val="000000"/>
                <w:szCs w:val="21"/>
              </w:rPr>
              <w:t>金属和类金属指标》（</w:t>
            </w:r>
            <w:r>
              <w:rPr>
                <w:color w:val="000000"/>
                <w:szCs w:val="21"/>
              </w:rPr>
              <w:t>GB/T 5750.6-2023</w:t>
            </w:r>
            <w:r>
              <w:rPr>
                <w:color w:val="000000"/>
                <w:szCs w:val="21"/>
              </w:rPr>
              <w:t>）</w:t>
            </w:r>
            <w:r>
              <w:rPr>
                <w:color w:val="000000"/>
                <w:szCs w:val="21"/>
              </w:rPr>
              <w:t xml:space="preserve">19.1 </w:t>
            </w:r>
            <w:r>
              <w:rPr>
                <w:color w:val="000000"/>
                <w:szCs w:val="21"/>
              </w:rPr>
              <w:t>无火焰原子吸收分光光度法</w:t>
            </w:r>
          </w:p>
        </w:tc>
        <w:tc>
          <w:tcPr>
            <w:tcW w:w="1125" w:type="pct"/>
            <w:vAlign w:val="center"/>
          </w:tcPr>
          <w:p w:rsidR="000A68A4" w:rsidRDefault="006A59F5">
            <w:pPr>
              <w:spacing w:line="240" w:lineRule="exact"/>
              <w:jc w:val="center"/>
              <w:rPr>
                <w:szCs w:val="21"/>
              </w:rPr>
            </w:pPr>
            <w:r>
              <w:rPr>
                <w:szCs w:val="21"/>
              </w:rPr>
              <w:t>1.0 ×10</w:t>
            </w:r>
            <w:r>
              <w:rPr>
                <w:szCs w:val="21"/>
                <w:vertAlign w:val="superscript"/>
              </w:rPr>
              <w:t>-2</w:t>
            </w:r>
            <w:r>
              <w:rPr>
                <w:szCs w:val="21"/>
              </w:rPr>
              <w:t xml:space="preserve"> mg/L</w:t>
            </w:r>
          </w:p>
        </w:tc>
      </w:tr>
      <w:tr w:rsidR="000A68A4">
        <w:trPr>
          <w:trHeight w:val="489"/>
          <w:jc w:val="center"/>
        </w:trPr>
        <w:tc>
          <w:tcPr>
            <w:tcW w:w="320" w:type="pct"/>
            <w:vAlign w:val="center"/>
          </w:tcPr>
          <w:p w:rsidR="000A68A4" w:rsidRDefault="006A59F5">
            <w:pPr>
              <w:spacing w:line="0" w:lineRule="atLeast"/>
              <w:jc w:val="center"/>
              <w:rPr>
                <w:szCs w:val="21"/>
              </w:rPr>
            </w:pPr>
            <w:r>
              <w:rPr>
                <w:szCs w:val="21"/>
              </w:rPr>
              <w:t>19</w:t>
            </w:r>
          </w:p>
        </w:tc>
        <w:tc>
          <w:tcPr>
            <w:tcW w:w="917" w:type="pct"/>
            <w:vAlign w:val="center"/>
          </w:tcPr>
          <w:p w:rsidR="000A68A4" w:rsidRDefault="006A59F5">
            <w:pPr>
              <w:spacing w:line="240" w:lineRule="exact"/>
              <w:jc w:val="center"/>
              <w:rPr>
                <w:szCs w:val="21"/>
              </w:rPr>
            </w:pPr>
            <w:r>
              <w:rPr>
                <w:szCs w:val="21"/>
              </w:rPr>
              <w:t>硫酸根</w:t>
            </w:r>
          </w:p>
          <w:p w:rsidR="000A68A4" w:rsidRDefault="006A59F5">
            <w:pPr>
              <w:spacing w:line="240" w:lineRule="exact"/>
              <w:jc w:val="center"/>
              <w:rPr>
                <w:color w:val="000000"/>
                <w:szCs w:val="21"/>
              </w:rPr>
            </w:pPr>
            <w:r>
              <w:rPr>
                <w:szCs w:val="21"/>
              </w:rPr>
              <w:t>（硫酸盐）</w:t>
            </w:r>
          </w:p>
        </w:tc>
        <w:tc>
          <w:tcPr>
            <w:tcW w:w="2635" w:type="pct"/>
            <w:vMerge w:val="restart"/>
            <w:vAlign w:val="center"/>
          </w:tcPr>
          <w:p w:rsidR="000A68A4" w:rsidRDefault="006A59F5">
            <w:pPr>
              <w:spacing w:line="240" w:lineRule="exact"/>
              <w:jc w:val="center"/>
              <w:rPr>
                <w:szCs w:val="21"/>
              </w:rPr>
            </w:pPr>
            <w:r>
              <w:rPr>
                <w:szCs w:val="21"/>
              </w:rPr>
              <w:t>《水质</w:t>
            </w:r>
            <w:r>
              <w:rPr>
                <w:szCs w:val="21"/>
              </w:rPr>
              <w:t xml:space="preserve"> </w:t>
            </w:r>
            <w:r>
              <w:rPr>
                <w:szCs w:val="21"/>
              </w:rPr>
              <w:t>无机阴离子</w:t>
            </w:r>
            <w:r>
              <w:rPr>
                <w:szCs w:val="21"/>
              </w:rPr>
              <w:t>(F-</w:t>
            </w:r>
            <w:r>
              <w:rPr>
                <w:szCs w:val="21"/>
              </w:rPr>
              <w:t>、</w:t>
            </w:r>
            <w:r>
              <w:rPr>
                <w:szCs w:val="21"/>
              </w:rPr>
              <w:t>Cl-</w:t>
            </w:r>
            <w:r>
              <w:rPr>
                <w:szCs w:val="21"/>
              </w:rPr>
              <w:t>、</w:t>
            </w:r>
            <w:r>
              <w:rPr>
                <w:szCs w:val="21"/>
              </w:rPr>
              <w:t>NO2-</w:t>
            </w:r>
            <w:r>
              <w:rPr>
                <w:szCs w:val="21"/>
              </w:rPr>
              <w:t>、</w:t>
            </w:r>
            <w:r>
              <w:rPr>
                <w:szCs w:val="21"/>
              </w:rPr>
              <w:t>Br-</w:t>
            </w:r>
            <w:r>
              <w:rPr>
                <w:szCs w:val="21"/>
              </w:rPr>
              <w:t>、</w:t>
            </w:r>
            <w:r>
              <w:rPr>
                <w:szCs w:val="21"/>
              </w:rPr>
              <w:t>NO3-</w:t>
            </w:r>
            <w:r>
              <w:rPr>
                <w:szCs w:val="21"/>
              </w:rPr>
              <w:t>、</w:t>
            </w:r>
            <w:r>
              <w:rPr>
                <w:szCs w:val="21"/>
              </w:rPr>
              <w:t>PO43-</w:t>
            </w:r>
            <w:r>
              <w:rPr>
                <w:szCs w:val="21"/>
              </w:rPr>
              <w:t>、</w:t>
            </w:r>
            <w:r>
              <w:rPr>
                <w:szCs w:val="21"/>
              </w:rPr>
              <w:t>SO32-</w:t>
            </w:r>
            <w:r>
              <w:rPr>
                <w:szCs w:val="21"/>
              </w:rPr>
              <w:t>、</w:t>
            </w:r>
            <w:r>
              <w:rPr>
                <w:szCs w:val="21"/>
              </w:rPr>
              <w:t>SO42-)</w:t>
            </w:r>
            <w:r>
              <w:rPr>
                <w:szCs w:val="21"/>
              </w:rPr>
              <w:t>的测定</w:t>
            </w:r>
            <w:r>
              <w:rPr>
                <w:szCs w:val="21"/>
              </w:rPr>
              <w:t xml:space="preserve"> </w:t>
            </w:r>
            <w:r>
              <w:rPr>
                <w:szCs w:val="21"/>
              </w:rPr>
              <w:t>离子色谱法》（</w:t>
            </w:r>
            <w:r>
              <w:rPr>
                <w:szCs w:val="21"/>
              </w:rPr>
              <w:t>HJ 84-2016</w:t>
            </w:r>
            <w:r>
              <w:rPr>
                <w:szCs w:val="21"/>
              </w:rPr>
              <w:t>）</w:t>
            </w:r>
          </w:p>
        </w:tc>
        <w:tc>
          <w:tcPr>
            <w:tcW w:w="1125" w:type="pct"/>
            <w:vAlign w:val="center"/>
          </w:tcPr>
          <w:p w:rsidR="000A68A4" w:rsidRDefault="006A59F5">
            <w:pPr>
              <w:spacing w:line="240" w:lineRule="exact"/>
              <w:jc w:val="center"/>
              <w:rPr>
                <w:color w:val="000000"/>
                <w:szCs w:val="21"/>
              </w:rPr>
            </w:pPr>
            <w:r>
              <w:rPr>
                <w:szCs w:val="21"/>
              </w:rPr>
              <w:t>0.018 mg/L</w:t>
            </w:r>
          </w:p>
        </w:tc>
      </w:tr>
      <w:tr w:rsidR="000A68A4">
        <w:trPr>
          <w:trHeight w:val="489"/>
          <w:jc w:val="center"/>
        </w:trPr>
        <w:tc>
          <w:tcPr>
            <w:tcW w:w="320" w:type="pct"/>
            <w:vAlign w:val="center"/>
          </w:tcPr>
          <w:p w:rsidR="000A68A4" w:rsidRDefault="006A59F5">
            <w:pPr>
              <w:spacing w:line="0" w:lineRule="atLeast"/>
              <w:jc w:val="center"/>
              <w:rPr>
                <w:szCs w:val="21"/>
              </w:rPr>
            </w:pPr>
            <w:r>
              <w:rPr>
                <w:szCs w:val="21"/>
              </w:rPr>
              <w:t>20</w:t>
            </w:r>
          </w:p>
        </w:tc>
        <w:tc>
          <w:tcPr>
            <w:tcW w:w="917" w:type="pct"/>
            <w:vAlign w:val="center"/>
          </w:tcPr>
          <w:p w:rsidR="000A68A4" w:rsidRDefault="006A59F5">
            <w:pPr>
              <w:spacing w:line="240" w:lineRule="exact"/>
              <w:jc w:val="center"/>
              <w:rPr>
                <w:szCs w:val="21"/>
              </w:rPr>
            </w:pPr>
            <w:r>
              <w:rPr>
                <w:szCs w:val="21"/>
              </w:rPr>
              <w:t>氯离子</w:t>
            </w:r>
          </w:p>
          <w:p w:rsidR="000A68A4" w:rsidRDefault="006A59F5">
            <w:pPr>
              <w:spacing w:line="240" w:lineRule="exact"/>
              <w:jc w:val="center"/>
              <w:rPr>
                <w:color w:val="000000"/>
                <w:szCs w:val="21"/>
              </w:rPr>
            </w:pPr>
            <w:r>
              <w:rPr>
                <w:szCs w:val="21"/>
              </w:rPr>
              <w:t>（氯化物）</w:t>
            </w:r>
          </w:p>
        </w:tc>
        <w:tc>
          <w:tcPr>
            <w:tcW w:w="2635" w:type="pct"/>
            <w:vMerge/>
            <w:vAlign w:val="center"/>
          </w:tcPr>
          <w:p w:rsidR="000A68A4" w:rsidRDefault="000A68A4">
            <w:pPr>
              <w:spacing w:line="240" w:lineRule="exact"/>
              <w:jc w:val="center"/>
              <w:rPr>
                <w:szCs w:val="21"/>
              </w:rPr>
            </w:pPr>
          </w:p>
        </w:tc>
        <w:tc>
          <w:tcPr>
            <w:tcW w:w="1125" w:type="pct"/>
            <w:vAlign w:val="center"/>
          </w:tcPr>
          <w:p w:rsidR="000A68A4" w:rsidRDefault="006A59F5">
            <w:pPr>
              <w:spacing w:line="240" w:lineRule="exact"/>
              <w:jc w:val="center"/>
              <w:rPr>
                <w:color w:val="000000"/>
                <w:szCs w:val="21"/>
              </w:rPr>
            </w:pPr>
            <w:r>
              <w:rPr>
                <w:szCs w:val="21"/>
              </w:rPr>
              <w:t>0.007 mg/L</w:t>
            </w: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21</w:t>
            </w:r>
          </w:p>
        </w:tc>
        <w:tc>
          <w:tcPr>
            <w:tcW w:w="917" w:type="pct"/>
            <w:vAlign w:val="center"/>
          </w:tcPr>
          <w:p w:rsidR="000A68A4" w:rsidRDefault="006A59F5">
            <w:pPr>
              <w:spacing w:line="240" w:lineRule="exact"/>
              <w:jc w:val="center"/>
              <w:rPr>
                <w:color w:val="000000"/>
                <w:szCs w:val="21"/>
              </w:rPr>
            </w:pPr>
            <w:r>
              <w:rPr>
                <w:szCs w:val="21"/>
              </w:rPr>
              <w:t>钾离子</w:t>
            </w:r>
          </w:p>
        </w:tc>
        <w:tc>
          <w:tcPr>
            <w:tcW w:w="2635" w:type="pct"/>
            <w:vMerge w:val="restart"/>
            <w:vAlign w:val="center"/>
          </w:tcPr>
          <w:p w:rsidR="000A68A4" w:rsidRDefault="006A59F5">
            <w:pPr>
              <w:spacing w:line="240" w:lineRule="exact"/>
              <w:jc w:val="center"/>
              <w:rPr>
                <w:szCs w:val="21"/>
              </w:rPr>
            </w:pPr>
            <w:r>
              <w:rPr>
                <w:szCs w:val="21"/>
              </w:rPr>
              <w:t>《水质</w:t>
            </w:r>
            <w:r>
              <w:rPr>
                <w:szCs w:val="21"/>
              </w:rPr>
              <w:t xml:space="preserve"> </w:t>
            </w:r>
            <w:r>
              <w:rPr>
                <w:szCs w:val="21"/>
              </w:rPr>
              <w:t>可溶性阳离子（</w:t>
            </w:r>
            <w:r>
              <w:rPr>
                <w:szCs w:val="21"/>
              </w:rPr>
              <w:t>Li+</w:t>
            </w:r>
            <w:r>
              <w:rPr>
                <w:szCs w:val="21"/>
              </w:rPr>
              <w:t>、</w:t>
            </w:r>
            <w:r>
              <w:rPr>
                <w:szCs w:val="21"/>
              </w:rPr>
              <w:t>Na+</w:t>
            </w:r>
            <w:r>
              <w:rPr>
                <w:szCs w:val="21"/>
              </w:rPr>
              <w:t>、</w:t>
            </w:r>
            <w:r>
              <w:rPr>
                <w:szCs w:val="21"/>
              </w:rPr>
              <w:t>NH4+</w:t>
            </w:r>
            <w:r>
              <w:rPr>
                <w:szCs w:val="21"/>
              </w:rPr>
              <w:t>、</w:t>
            </w:r>
            <w:r>
              <w:rPr>
                <w:szCs w:val="21"/>
              </w:rPr>
              <w:t>K+</w:t>
            </w:r>
            <w:r>
              <w:rPr>
                <w:szCs w:val="21"/>
              </w:rPr>
              <w:t>、</w:t>
            </w:r>
            <w:r>
              <w:rPr>
                <w:szCs w:val="21"/>
              </w:rPr>
              <w:t>Ca2+</w:t>
            </w:r>
            <w:r>
              <w:rPr>
                <w:szCs w:val="21"/>
              </w:rPr>
              <w:t>、</w:t>
            </w:r>
            <w:r>
              <w:rPr>
                <w:szCs w:val="21"/>
              </w:rPr>
              <w:t>Mg2+</w:t>
            </w:r>
            <w:r>
              <w:rPr>
                <w:szCs w:val="21"/>
              </w:rPr>
              <w:t>）的测定</w:t>
            </w:r>
            <w:r>
              <w:rPr>
                <w:szCs w:val="21"/>
              </w:rPr>
              <w:t xml:space="preserve"> </w:t>
            </w:r>
            <w:r>
              <w:rPr>
                <w:szCs w:val="21"/>
              </w:rPr>
              <w:t>离子色谱法》</w:t>
            </w:r>
          </w:p>
          <w:p w:rsidR="000A68A4" w:rsidRDefault="006A59F5">
            <w:pPr>
              <w:spacing w:line="240" w:lineRule="exact"/>
              <w:jc w:val="center"/>
              <w:rPr>
                <w:szCs w:val="21"/>
              </w:rPr>
            </w:pPr>
            <w:r>
              <w:rPr>
                <w:szCs w:val="21"/>
              </w:rPr>
              <w:t>（</w:t>
            </w:r>
            <w:r>
              <w:rPr>
                <w:szCs w:val="21"/>
              </w:rPr>
              <w:t>HJ 812-2016</w:t>
            </w:r>
            <w:r>
              <w:rPr>
                <w:szCs w:val="21"/>
              </w:rPr>
              <w:t>）</w:t>
            </w:r>
          </w:p>
        </w:tc>
        <w:tc>
          <w:tcPr>
            <w:tcW w:w="1125" w:type="pct"/>
            <w:vAlign w:val="center"/>
          </w:tcPr>
          <w:p w:rsidR="000A68A4" w:rsidRDefault="006A59F5">
            <w:pPr>
              <w:spacing w:line="240" w:lineRule="exact"/>
              <w:jc w:val="center"/>
              <w:rPr>
                <w:color w:val="000000"/>
                <w:szCs w:val="21"/>
              </w:rPr>
            </w:pPr>
            <w:r>
              <w:rPr>
                <w:szCs w:val="21"/>
              </w:rPr>
              <w:t>0.02 mg/L</w:t>
            </w: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22</w:t>
            </w:r>
          </w:p>
        </w:tc>
        <w:tc>
          <w:tcPr>
            <w:tcW w:w="917" w:type="pct"/>
            <w:vAlign w:val="center"/>
          </w:tcPr>
          <w:p w:rsidR="000A68A4" w:rsidRDefault="006A59F5">
            <w:pPr>
              <w:spacing w:line="240" w:lineRule="exact"/>
              <w:jc w:val="center"/>
              <w:rPr>
                <w:color w:val="000000"/>
                <w:szCs w:val="21"/>
              </w:rPr>
            </w:pPr>
            <w:r>
              <w:rPr>
                <w:szCs w:val="21"/>
              </w:rPr>
              <w:t>钠离子</w:t>
            </w:r>
          </w:p>
        </w:tc>
        <w:tc>
          <w:tcPr>
            <w:tcW w:w="2635" w:type="pct"/>
            <w:vMerge/>
            <w:vAlign w:val="center"/>
          </w:tcPr>
          <w:p w:rsidR="000A68A4" w:rsidRDefault="000A68A4">
            <w:pPr>
              <w:spacing w:line="240" w:lineRule="exact"/>
              <w:jc w:val="center"/>
              <w:rPr>
                <w:szCs w:val="21"/>
              </w:rPr>
            </w:pPr>
          </w:p>
        </w:tc>
        <w:tc>
          <w:tcPr>
            <w:tcW w:w="1125" w:type="pct"/>
            <w:vAlign w:val="center"/>
          </w:tcPr>
          <w:p w:rsidR="000A68A4" w:rsidRDefault="006A59F5">
            <w:pPr>
              <w:spacing w:line="240" w:lineRule="exact"/>
              <w:jc w:val="center"/>
              <w:rPr>
                <w:color w:val="000000"/>
                <w:szCs w:val="21"/>
              </w:rPr>
            </w:pPr>
            <w:r>
              <w:rPr>
                <w:szCs w:val="21"/>
              </w:rPr>
              <w:t>0.02 mg/L</w:t>
            </w: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23</w:t>
            </w:r>
          </w:p>
        </w:tc>
        <w:tc>
          <w:tcPr>
            <w:tcW w:w="917" w:type="pct"/>
            <w:vAlign w:val="center"/>
          </w:tcPr>
          <w:p w:rsidR="000A68A4" w:rsidRDefault="006A59F5">
            <w:pPr>
              <w:spacing w:line="240" w:lineRule="exact"/>
              <w:jc w:val="center"/>
              <w:rPr>
                <w:color w:val="000000"/>
                <w:szCs w:val="21"/>
              </w:rPr>
            </w:pPr>
            <w:r>
              <w:rPr>
                <w:szCs w:val="21"/>
              </w:rPr>
              <w:t>钙离子</w:t>
            </w:r>
          </w:p>
        </w:tc>
        <w:tc>
          <w:tcPr>
            <w:tcW w:w="2635" w:type="pct"/>
            <w:vMerge/>
            <w:vAlign w:val="center"/>
          </w:tcPr>
          <w:p w:rsidR="000A68A4" w:rsidRDefault="000A68A4">
            <w:pPr>
              <w:spacing w:line="240" w:lineRule="exact"/>
              <w:jc w:val="center"/>
              <w:rPr>
                <w:szCs w:val="21"/>
              </w:rPr>
            </w:pPr>
          </w:p>
        </w:tc>
        <w:tc>
          <w:tcPr>
            <w:tcW w:w="1125" w:type="pct"/>
            <w:vAlign w:val="center"/>
          </w:tcPr>
          <w:p w:rsidR="000A68A4" w:rsidRDefault="006A59F5">
            <w:pPr>
              <w:spacing w:line="240" w:lineRule="exact"/>
              <w:jc w:val="center"/>
              <w:rPr>
                <w:color w:val="000000"/>
                <w:szCs w:val="21"/>
              </w:rPr>
            </w:pPr>
            <w:r>
              <w:rPr>
                <w:szCs w:val="21"/>
              </w:rPr>
              <w:t>0.03 mg/L</w:t>
            </w: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24</w:t>
            </w:r>
          </w:p>
        </w:tc>
        <w:tc>
          <w:tcPr>
            <w:tcW w:w="917" w:type="pct"/>
            <w:vAlign w:val="center"/>
          </w:tcPr>
          <w:p w:rsidR="000A68A4" w:rsidRDefault="006A59F5">
            <w:pPr>
              <w:spacing w:line="240" w:lineRule="exact"/>
              <w:jc w:val="center"/>
              <w:rPr>
                <w:color w:val="000000"/>
                <w:szCs w:val="21"/>
              </w:rPr>
            </w:pPr>
            <w:r>
              <w:rPr>
                <w:szCs w:val="21"/>
              </w:rPr>
              <w:t>镁离子</w:t>
            </w:r>
          </w:p>
        </w:tc>
        <w:tc>
          <w:tcPr>
            <w:tcW w:w="2635" w:type="pct"/>
            <w:vMerge/>
            <w:vAlign w:val="center"/>
          </w:tcPr>
          <w:p w:rsidR="000A68A4" w:rsidRDefault="000A68A4">
            <w:pPr>
              <w:spacing w:line="240" w:lineRule="exact"/>
              <w:jc w:val="center"/>
              <w:rPr>
                <w:szCs w:val="21"/>
              </w:rPr>
            </w:pPr>
          </w:p>
        </w:tc>
        <w:tc>
          <w:tcPr>
            <w:tcW w:w="1125" w:type="pct"/>
            <w:vAlign w:val="center"/>
          </w:tcPr>
          <w:p w:rsidR="000A68A4" w:rsidRDefault="006A59F5">
            <w:pPr>
              <w:spacing w:line="240" w:lineRule="exact"/>
              <w:jc w:val="center"/>
              <w:rPr>
                <w:color w:val="000000"/>
                <w:szCs w:val="21"/>
              </w:rPr>
            </w:pPr>
            <w:r>
              <w:rPr>
                <w:szCs w:val="21"/>
              </w:rPr>
              <w:t>0.02 mg/L</w:t>
            </w: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25</w:t>
            </w:r>
          </w:p>
        </w:tc>
        <w:tc>
          <w:tcPr>
            <w:tcW w:w="917" w:type="pct"/>
            <w:vAlign w:val="center"/>
          </w:tcPr>
          <w:p w:rsidR="000A68A4" w:rsidRDefault="006A59F5">
            <w:pPr>
              <w:spacing w:line="240" w:lineRule="exact"/>
              <w:jc w:val="center"/>
              <w:rPr>
                <w:color w:val="000000"/>
                <w:szCs w:val="21"/>
              </w:rPr>
            </w:pPr>
            <w:r>
              <w:rPr>
                <w:szCs w:val="21"/>
              </w:rPr>
              <w:t>碳酸根</w:t>
            </w:r>
          </w:p>
        </w:tc>
        <w:tc>
          <w:tcPr>
            <w:tcW w:w="2635" w:type="pct"/>
            <w:vMerge w:val="restart"/>
            <w:vAlign w:val="center"/>
          </w:tcPr>
          <w:p w:rsidR="000A68A4" w:rsidRDefault="006A59F5">
            <w:pPr>
              <w:spacing w:line="240" w:lineRule="exact"/>
              <w:jc w:val="center"/>
              <w:rPr>
                <w:szCs w:val="21"/>
              </w:rPr>
            </w:pPr>
            <w:r>
              <w:rPr>
                <w:szCs w:val="21"/>
              </w:rPr>
              <w:t>《地下水质分析方法</w:t>
            </w:r>
            <w:r>
              <w:rPr>
                <w:szCs w:val="21"/>
              </w:rPr>
              <w:t xml:space="preserve"> </w:t>
            </w:r>
            <w:r>
              <w:rPr>
                <w:szCs w:val="21"/>
              </w:rPr>
              <w:t>第</w:t>
            </w:r>
            <w:r>
              <w:rPr>
                <w:szCs w:val="21"/>
              </w:rPr>
              <w:t>49</w:t>
            </w:r>
            <w:r>
              <w:rPr>
                <w:szCs w:val="21"/>
              </w:rPr>
              <w:t>部分：碳酸根、重碳酸根和氢氧根离子的测定</w:t>
            </w:r>
            <w:r>
              <w:rPr>
                <w:szCs w:val="21"/>
              </w:rPr>
              <w:t xml:space="preserve"> </w:t>
            </w:r>
            <w:r>
              <w:rPr>
                <w:szCs w:val="21"/>
              </w:rPr>
              <w:t>滴定法》（</w:t>
            </w:r>
            <w:r>
              <w:rPr>
                <w:szCs w:val="21"/>
              </w:rPr>
              <w:t>DZ/T 0064.49-2021</w:t>
            </w:r>
            <w:r>
              <w:rPr>
                <w:szCs w:val="21"/>
              </w:rPr>
              <w:t>）</w:t>
            </w:r>
          </w:p>
        </w:tc>
        <w:tc>
          <w:tcPr>
            <w:tcW w:w="1125" w:type="pct"/>
            <w:vMerge w:val="restart"/>
            <w:vAlign w:val="center"/>
          </w:tcPr>
          <w:p w:rsidR="000A68A4" w:rsidRDefault="006A59F5">
            <w:pPr>
              <w:spacing w:line="240" w:lineRule="exact"/>
              <w:jc w:val="center"/>
              <w:rPr>
                <w:color w:val="000000"/>
                <w:szCs w:val="21"/>
              </w:rPr>
            </w:pPr>
            <w:r>
              <w:rPr>
                <w:szCs w:val="21"/>
              </w:rPr>
              <w:t>1 mg/L</w:t>
            </w: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26</w:t>
            </w:r>
          </w:p>
        </w:tc>
        <w:tc>
          <w:tcPr>
            <w:tcW w:w="917" w:type="pct"/>
            <w:vAlign w:val="center"/>
          </w:tcPr>
          <w:p w:rsidR="000A68A4" w:rsidRDefault="006A59F5">
            <w:pPr>
              <w:spacing w:line="240" w:lineRule="exact"/>
              <w:jc w:val="center"/>
              <w:rPr>
                <w:color w:val="000000"/>
                <w:szCs w:val="21"/>
              </w:rPr>
            </w:pPr>
            <w:r>
              <w:rPr>
                <w:szCs w:val="21"/>
              </w:rPr>
              <w:t>碳酸氢根</w:t>
            </w:r>
          </w:p>
        </w:tc>
        <w:tc>
          <w:tcPr>
            <w:tcW w:w="2635" w:type="pct"/>
            <w:vMerge/>
            <w:vAlign w:val="center"/>
          </w:tcPr>
          <w:p w:rsidR="000A68A4" w:rsidRDefault="000A68A4">
            <w:pPr>
              <w:spacing w:line="240" w:lineRule="exact"/>
              <w:jc w:val="center"/>
              <w:rPr>
                <w:szCs w:val="21"/>
              </w:rPr>
            </w:pPr>
          </w:p>
        </w:tc>
        <w:tc>
          <w:tcPr>
            <w:tcW w:w="1125" w:type="pct"/>
            <w:vMerge/>
            <w:vAlign w:val="center"/>
          </w:tcPr>
          <w:p w:rsidR="000A68A4" w:rsidRDefault="000A68A4">
            <w:pPr>
              <w:spacing w:line="240" w:lineRule="exact"/>
              <w:jc w:val="center"/>
              <w:rPr>
                <w:color w:val="000000"/>
                <w:szCs w:val="21"/>
              </w:rPr>
            </w:pP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27</w:t>
            </w:r>
          </w:p>
        </w:tc>
        <w:tc>
          <w:tcPr>
            <w:tcW w:w="917" w:type="pct"/>
            <w:vAlign w:val="center"/>
          </w:tcPr>
          <w:p w:rsidR="000A68A4" w:rsidRDefault="006A59F5">
            <w:pPr>
              <w:spacing w:line="240" w:lineRule="exact"/>
              <w:jc w:val="center"/>
              <w:rPr>
                <w:szCs w:val="21"/>
              </w:rPr>
            </w:pPr>
            <w:r>
              <w:rPr>
                <w:color w:val="000000"/>
                <w:szCs w:val="21"/>
              </w:rPr>
              <w:t>铁</w:t>
            </w:r>
          </w:p>
        </w:tc>
        <w:tc>
          <w:tcPr>
            <w:tcW w:w="2635" w:type="pct"/>
            <w:vMerge w:val="restart"/>
            <w:vAlign w:val="center"/>
          </w:tcPr>
          <w:p w:rsidR="000A68A4" w:rsidRDefault="006A59F5">
            <w:pPr>
              <w:spacing w:line="240" w:lineRule="exact"/>
              <w:jc w:val="center"/>
              <w:rPr>
                <w:szCs w:val="21"/>
              </w:rPr>
            </w:pPr>
            <w:r>
              <w:rPr>
                <w:szCs w:val="21"/>
              </w:rPr>
              <w:t>《水质</w:t>
            </w:r>
            <w:r>
              <w:rPr>
                <w:szCs w:val="21"/>
              </w:rPr>
              <w:t xml:space="preserve"> </w:t>
            </w:r>
            <w:r>
              <w:rPr>
                <w:szCs w:val="21"/>
              </w:rPr>
              <w:t>铁、锰的测定</w:t>
            </w:r>
            <w:r>
              <w:rPr>
                <w:szCs w:val="21"/>
              </w:rPr>
              <w:t xml:space="preserve"> </w:t>
            </w:r>
            <w:r>
              <w:rPr>
                <w:szCs w:val="21"/>
              </w:rPr>
              <w:t>火焰原子吸收分光光度法》（</w:t>
            </w:r>
            <w:r>
              <w:rPr>
                <w:szCs w:val="21"/>
              </w:rPr>
              <w:t>GB 11911-89</w:t>
            </w:r>
            <w:r>
              <w:rPr>
                <w:szCs w:val="21"/>
              </w:rPr>
              <w:t>）</w:t>
            </w:r>
          </w:p>
        </w:tc>
        <w:tc>
          <w:tcPr>
            <w:tcW w:w="1125" w:type="pct"/>
            <w:vAlign w:val="center"/>
          </w:tcPr>
          <w:p w:rsidR="000A68A4" w:rsidRDefault="006A59F5">
            <w:pPr>
              <w:spacing w:line="240" w:lineRule="exact"/>
              <w:jc w:val="center"/>
              <w:rPr>
                <w:szCs w:val="21"/>
              </w:rPr>
            </w:pPr>
            <w:r>
              <w:rPr>
                <w:color w:val="000000"/>
                <w:szCs w:val="21"/>
              </w:rPr>
              <w:t>0.03 mg/L</w:t>
            </w:r>
          </w:p>
        </w:tc>
      </w:tr>
      <w:tr w:rsidR="000A68A4">
        <w:trPr>
          <w:trHeight w:val="407"/>
          <w:jc w:val="center"/>
        </w:trPr>
        <w:tc>
          <w:tcPr>
            <w:tcW w:w="320" w:type="pct"/>
            <w:vAlign w:val="center"/>
          </w:tcPr>
          <w:p w:rsidR="000A68A4" w:rsidRDefault="006A59F5">
            <w:pPr>
              <w:spacing w:line="0" w:lineRule="atLeast"/>
              <w:jc w:val="center"/>
              <w:rPr>
                <w:szCs w:val="21"/>
              </w:rPr>
            </w:pPr>
            <w:r>
              <w:rPr>
                <w:szCs w:val="21"/>
              </w:rPr>
              <w:t>28</w:t>
            </w:r>
          </w:p>
        </w:tc>
        <w:tc>
          <w:tcPr>
            <w:tcW w:w="917" w:type="pct"/>
            <w:vAlign w:val="center"/>
          </w:tcPr>
          <w:p w:rsidR="000A68A4" w:rsidRDefault="006A59F5">
            <w:pPr>
              <w:spacing w:line="240" w:lineRule="exact"/>
              <w:jc w:val="center"/>
              <w:rPr>
                <w:szCs w:val="21"/>
              </w:rPr>
            </w:pPr>
            <w:r>
              <w:rPr>
                <w:color w:val="000000"/>
                <w:szCs w:val="21"/>
              </w:rPr>
              <w:t>锰</w:t>
            </w:r>
          </w:p>
        </w:tc>
        <w:tc>
          <w:tcPr>
            <w:tcW w:w="2635" w:type="pct"/>
            <w:vMerge/>
            <w:vAlign w:val="center"/>
          </w:tcPr>
          <w:p w:rsidR="000A68A4" w:rsidRDefault="000A68A4">
            <w:pPr>
              <w:spacing w:line="240" w:lineRule="exact"/>
              <w:jc w:val="center"/>
              <w:rPr>
                <w:szCs w:val="21"/>
              </w:rPr>
            </w:pPr>
          </w:p>
        </w:tc>
        <w:tc>
          <w:tcPr>
            <w:tcW w:w="1125" w:type="pct"/>
            <w:vAlign w:val="center"/>
          </w:tcPr>
          <w:p w:rsidR="000A68A4" w:rsidRDefault="006A59F5">
            <w:pPr>
              <w:spacing w:line="240" w:lineRule="exact"/>
              <w:jc w:val="center"/>
              <w:rPr>
                <w:szCs w:val="21"/>
              </w:rPr>
            </w:pPr>
            <w:r>
              <w:rPr>
                <w:color w:val="000000"/>
                <w:szCs w:val="21"/>
              </w:rPr>
              <w:t>0.01 mg/L</w:t>
            </w:r>
          </w:p>
        </w:tc>
      </w:tr>
      <w:tr w:rsidR="000A68A4">
        <w:trPr>
          <w:trHeight w:val="689"/>
          <w:jc w:val="center"/>
        </w:trPr>
        <w:tc>
          <w:tcPr>
            <w:tcW w:w="320" w:type="pct"/>
            <w:vAlign w:val="center"/>
          </w:tcPr>
          <w:p w:rsidR="000A68A4" w:rsidRDefault="006A59F5">
            <w:pPr>
              <w:spacing w:line="0" w:lineRule="atLeast"/>
              <w:jc w:val="center"/>
              <w:rPr>
                <w:szCs w:val="21"/>
              </w:rPr>
            </w:pPr>
            <w:r>
              <w:rPr>
                <w:szCs w:val="21"/>
              </w:rPr>
              <w:t>29</w:t>
            </w:r>
          </w:p>
        </w:tc>
        <w:tc>
          <w:tcPr>
            <w:tcW w:w="917" w:type="pct"/>
            <w:vAlign w:val="center"/>
          </w:tcPr>
          <w:p w:rsidR="000A68A4" w:rsidRDefault="006A59F5">
            <w:pPr>
              <w:spacing w:line="240" w:lineRule="exact"/>
              <w:jc w:val="center"/>
              <w:rPr>
                <w:szCs w:val="21"/>
              </w:rPr>
            </w:pPr>
            <w:r>
              <w:rPr>
                <w:color w:val="000000"/>
                <w:szCs w:val="21"/>
              </w:rPr>
              <w:t>硫化物</w:t>
            </w:r>
          </w:p>
        </w:tc>
        <w:tc>
          <w:tcPr>
            <w:tcW w:w="2635" w:type="pct"/>
            <w:vAlign w:val="center"/>
          </w:tcPr>
          <w:p w:rsidR="000A68A4" w:rsidRDefault="006A59F5">
            <w:pPr>
              <w:spacing w:line="240" w:lineRule="exact"/>
              <w:jc w:val="center"/>
              <w:rPr>
                <w:szCs w:val="21"/>
              </w:rPr>
            </w:pPr>
            <w:r>
              <w:rPr>
                <w:szCs w:val="21"/>
              </w:rPr>
              <w:t>《水质</w:t>
            </w:r>
            <w:r>
              <w:rPr>
                <w:szCs w:val="21"/>
              </w:rPr>
              <w:t xml:space="preserve"> </w:t>
            </w:r>
            <w:r>
              <w:rPr>
                <w:szCs w:val="21"/>
              </w:rPr>
              <w:t>硫化物的测定</w:t>
            </w:r>
            <w:r>
              <w:rPr>
                <w:szCs w:val="21"/>
              </w:rPr>
              <w:t xml:space="preserve"> </w:t>
            </w:r>
            <w:r>
              <w:rPr>
                <w:szCs w:val="21"/>
              </w:rPr>
              <w:t>亚甲基蓝分光光度法》（</w:t>
            </w:r>
            <w:r>
              <w:rPr>
                <w:szCs w:val="21"/>
              </w:rPr>
              <w:t>HJ 1226-2021</w:t>
            </w:r>
            <w:r>
              <w:rPr>
                <w:szCs w:val="21"/>
              </w:rPr>
              <w:t>）</w:t>
            </w:r>
          </w:p>
        </w:tc>
        <w:tc>
          <w:tcPr>
            <w:tcW w:w="1125" w:type="pct"/>
            <w:vAlign w:val="center"/>
          </w:tcPr>
          <w:p w:rsidR="000A68A4" w:rsidRDefault="006A59F5">
            <w:pPr>
              <w:spacing w:line="0" w:lineRule="atLeast"/>
              <w:jc w:val="center"/>
              <w:rPr>
                <w:szCs w:val="21"/>
              </w:rPr>
            </w:pPr>
            <w:r>
              <w:rPr>
                <w:szCs w:val="21"/>
              </w:rPr>
              <w:t>0.003 mg/L</w:t>
            </w:r>
          </w:p>
        </w:tc>
      </w:tr>
      <w:tr w:rsidR="000A68A4">
        <w:trPr>
          <w:trHeight w:val="709"/>
          <w:jc w:val="center"/>
        </w:trPr>
        <w:tc>
          <w:tcPr>
            <w:tcW w:w="320" w:type="pct"/>
            <w:vAlign w:val="center"/>
          </w:tcPr>
          <w:p w:rsidR="000A68A4" w:rsidRDefault="006A59F5">
            <w:pPr>
              <w:spacing w:line="0" w:lineRule="atLeast"/>
              <w:jc w:val="center"/>
              <w:rPr>
                <w:szCs w:val="21"/>
              </w:rPr>
            </w:pPr>
            <w:r>
              <w:rPr>
                <w:szCs w:val="21"/>
              </w:rPr>
              <w:t>30</w:t>
            </w:r>
          </w:p>
        </w:tc>
        <w:tc>
          <w:tcPr>
            <w:tcW w:w="917" w:type="pct"/>
            <w:vAlign w:val="center"/>
          </w:tcPr>
          <w:p w:rsidR="000A68A4" w:rsidRDefault="006A59F5">
            <w:pPr>
              <w:spacing w:line="0" w:lineRule="atLeast"/>
              <w:jc w:val="center"/>
              <w:rPr>
                <w:szCs w:val="21"/>
              </w:rPr>
            </w:pPr>
            <w:r>
              <w:rPr>
                <w:szCs w:val="21"/>
              </w:rPr>
              <w:t>石油类</w:t>
            </w:r>
          </w:p>
        </w:tc>
        <w:tc>
          <w:tcPr>
            <w:tcW w:w="2635" w:type="pct"/>
            <w:vAlign w:val="center"/>
          </w:tcPr>
          <w:p w:rsidR="000A68A4" w:rsidRDefault="006A59F5">
            <w:pPr>
              <w:spacing w:line="0" w:lineRule="atLeast"/>
              <w:jc w:val="center"/>
              <w:rPr>
                <w:szCs w:val="21"/>
              </w:rPr>
            </w:pPr>
            <w:r>
              <w:rPr>
                <w:szCs w:val="21"/>
              </w:rPr>
              <w:t>《水质</w:t>
            </w:r>
            <w:r>
              <w:rPr>
                <w:szCs w:val="21"/>
              </w:rPr>
              <w:t xml:space="preserve"> </w:t>
            </w:r>
            <w:r>
              <w:rPr>
                <w:szCs w:val="21"/>
              </w:rPr>
              <w:t>石油类的测定</w:t>
            </w:r>
            <w:r>
              <w:rPr>
                <w:szCs w:val="21"/>
              </w:rPr>
              <w:t xml:space="preserve"> </w:t>
            </w:r>
            <w:r>
              <w:rPr>
                <w:szCs w:val="21"/>
              </w:rPr>
              <w:t>紫外分光光度法（试行）》（</w:t>
            </w:r>
            <w:r>
              <w:rPr>
                <w:szCs w:val="21"/>
              </w:rPr>
              <w:t>HJ 970-2018</w:t>
            </w:r>
            <w:r>
              <w:rPr>
                <w:szCs w:val="21"/>
              </w:rPr>
              <w:t>）</w:t>
            </w:r>
          </w:p>
        </w:tc>
        <w:tc>
          <w:tcPr>
            <w:tcW w:w="1125" w:type="pct"/>
            <w:vAlign w:val="center"/>
          </w:tcPr>
          <w:p w:rsidR="000A68A4" w:rsidRDefault="006A59F5">
            <w:pPr>
              <w:spacing w:line="0" w:lineRule="atLeast"/>
              <w:jc w:val="center"/>
              <w:rPr>
                <w:szCs w:val="21"/>
              </w:rPr>
            </w:pPr>
            <w:r>
              <w:rPr>
                <w:szCs w:val="21"/>
              </w:rPr>
              <w:t>0.01 mg/L</w:t>
            </w:r>
          </w:p>
        </w:tc>
      </w:tr>
    </w:tbl>
    <w:p w:rsidR="000A68A4" w:rsidRDefault="006A59F5">
      <w:pPr>
        <w:keepNext/>
        <w:keepLines/>
        <w:spacing w:before="120" w:after="120" w:line="360" w:lineRule="auto"/>
        <w:outlineLvl w:val="2"/>
        <w:rPr>
          <w:b/>
          <w:sz w:val="28"/>
        </w:rPr>
      </w:pPr>
      <w:r>
        <w:rPr>
          <w:b/>
          <w:sz w:val="28"/>
        </w:rPr>
        <w:t>4.5.3</w:t>
      </w:r>
      <w:r>
        <w:rPr>
          <w:b/>
          <w:sz w:val="28"/>
        </w:rPr>
        <w:t>地下水环境质量现状评价</w:t>
      </w:r>
    </w:p>
    <w:p w:rsidR="000A68A4" w:rsidRDefault="006A59F5">
      <w:pPr>
        <w:keepNext/>
        <w:keepLines/>
        <w:spacing w:line="360" w:lineRule="auto"/>
        <w:ind w:right="210"/>
        <w:outlineLvl w:val="3"/>
        <w:rPr>
          <w:rFonts w:eastAsia="黑体"/>
          <w:b/>
          <w:sz w:val="24"/>
          <w:szCs w:val="24"/>
        </w:rPr>
      </w:pPr>
      <w:r>
        <w:rPr>
          <w:rFonts w:eastAsia="黑体"/>
          <w:b/>
          <w:sz w:val="24"/>
          <w:szCs w:val="24"/>
        </w:rPr>
        <w:t>4.5.3.1</w:t>
      </w:r>
      <w:r>
        <w:rPr>
          <w:rFonts w:eastAsia="黑体"/>
          <w:b/>
          <w:sz w:val="24"/>
          <w:szCs w:val="24"/>
        </w:rPr>
        <w:t>评价标准与评价方法</w:t>
      </w:r>
    </w:p>
    <w:p w:rsidR="000A68A4" w:rsidRDefault="006A59F5">
      <w:pPr>
        <w:spacing w:line="360" w:lineRule="auto"/>
        <w:ind w:firstLineChars="200" w:firstLine="480"/>
        <w:rPr>
          <w:sz w:val="24"/>
          <w:szCs w:val="24"/>
        </w:rPr>
      </w:pPr>
      <w:r>
        <w:rPr>
          <w:sz w:val="24"/>
          <w:szCs w:val="24"/>
        </w:rPr>
        <w:t>（</w:t>
      </w:r>
      <w:r>
        <w:rPr>
          <w:sz w:val="24"/>
          <w:szCs w:val="24"/>
        </w:rPr>
        <w:t>1</w:t>
      </w:r>
      <w:r>
        <w:rPr>
          <w:sz w:val="24"/>
          <w:szCs w:val="24"/>
        </w:rPr>
        <w:t>）评价标准</w:t>
      </w:r>
    </w:p>
    <w:p w:rsidR="000A68A4" w:rsidRDefault="006A59F5">
      <w:pPr>
        <w:spacing w:line="360" w:lineRule="auto"/>
        <w:ind w:firstLineChars="200" w:firstLine="480"/>
        <w:rPr>
          <w:sz w:val="24"/>
          <w:szCs w:val="24"/>
        </w:rPr>
      </w:pPr>
      <w:r>
        <w:rPr>
          <w:sz w:val="24"/>
          <w:szCs w:val="24"/>
        </w:rPr>
        <w:t>石油类参照《地表水质量标准》（</w:t>
      </w:r>
      <w:r>
        <w:rPr>
          <w:sz w:val="24"/>
          <w:szCs w:val="24"/>
        </w:rPr>
        <w:t>GB3838-2002</w:t>
      </w:r>
      <w:r>
        <w:rPr>
          <w:sz w:val="24"/>
          <w:szCs w:val="24"/>
        </w:rPr>
        <w:t>）</w:t>
      </w:r>
      <w:r>
        <w:rPr>
          <w:rFonts w:ascii="宋体" w:hAnsi="宋体" w:cs="宋体" w:hint="eastAsia"/>
          <w:snapToGrid w:val="0"/>
          <w:sz w:val="24"/>
          <w:szCs w:val="24"/>
        </w:rPr>
        <w:t>Ⅲ</w:t>
      </w:r>
      <w:r>
        <w:rPr>
          <w:sz w:val="24"/>
          <w:szCs w:val="24"/>
        </w:rPr>
        <w:t>类标准；其他因子执行《地下水质量标准》（</w:t>
      </w:r>
      <w:r>
        <w:rPr>
          <w:sz w:val="24"/>
          <w:szCs w:val="24"/>
        </w:rPr>
        <w:t>GB/T14848-2017</w:t>
      </w:r>
      <w:r>
        <w:rPr>
          <w:sz w:val="24"/>
          <w:szCs w:val="24"/>
        </w:rPr>
        <w:t>）</w:t>
      </w:r>
      <w:r>
        <w:rPr>
          <w:rFonts w:ascii="宋体" w:hAnsi="宋体" w:cs="宋体" w:hint="eastAsia"/>
          <w:snapToGrid w:val="0"/>
          <w:sz w:val="24"/>
          <w:szCs w:val="24"/>
        </w:rPr>
        <w:t>Ⅲ</w:t>
      </w:r>
      <w:r>
        <w:rPr>
          <w:sz w:val="24"/>
          <w:szCs w:val="24"/>
        </w:rPr>
        <w:t>类标准。</w:t>
      </w:r>
    </w:p>
    <w:p w:rsidR="000A68A4" w:rsidRDefault="006A59F5">
      <w:pPr>
        <w:spacing w:line="360" w:lineRule="auto"/>
        <w:ind w:firstLineChars="200" w:firstLine="480"/>
        <w:rPr>
          <w:sz w:val="24"/>
          <w:szCs w:val="24"/>
        </w:rPr>
      </w:pPr>
      <w:r>
        <w:rPr>
          <w:sz w:val="24"/>
          <w:szCs w:val="24"/>
        </w:rPr>
        <w:t>（</w:t>
      </w:r>
      <w:r>
        <w:rPr>
          <w:sz w:val="24"/>
          <w:szCs w:val="24"/>
        </w:rPr>
        <w:t>2</w:t>
      </w:r>
      <w:r>
        <w:rPr>
          <w:sz w:val="24"/>
          <w:szCs w:val="24"/>
        </w:rPr>
        <w:t>）评价方法</w:t>
      </w:r>
    </w:p>
    <w:p w:rsidR="000A68A4" w:rsidRDefault="006A59F5">
      <w:pPr>
        <w:spacing w:line="360" w:lineRule="auto"/>
        <w:ind w:firstLineChars="200" w:firstLine="480"/>
        <w:rPr>
          <w:sz w:val="24"/>
          <w:szCs w:val="24"/>
        </w:rPr>
      </w:pPr>
      <w:r>
        <w:rPr>
          <w:sz w:val="24"/>
          <w:szCs w:val="24"/>
        </w:rPr>
        <w:t>评价方法采用标准指数法。</w:t>
      </w:r>
    </w:p>
    <w:p w:rsidR="000A68A4" w:rsidRDefault="006A59F5">
      <w:pPr>
        <w:snapToGrid w:val="0"/>
        <w:spacing w:line="360" w:lineRule="auto"/>
        <w:ind w:firstLineChars="200" w:firstLine="500"/>
        <w:rPr>
          <w:spacing w:val="5"/>
          <w:sz w:val="24"/>
          <w:szCs w:val="24"/>
        </w:rPr>
      </w:pPr>
      <w:r>
        <w:rPr>
          <w:rFonts w:ascii="宋体" w:hAnsi="宋体" w:cs="宋体" w:hint="eastAsia"/>
          <w:spacing w:val="5"/>
          <w:sz w:val="24"/>
          <w:szCs w:val="24"/>
        </w:rPr>
        <w:lastRenderedPageBreak/>
        <w:t>①</w:t>
      </w:r>
      <w:r>
        <w:rPr>
          <w:spacing w:val="5"/>
          <w:sz w:val="24"/>
          <w:szCs w:val="24"/>
        </w:rPr>
        <w:t>对于评价标准为定值的水质因子，其标准指数计算公式：</w:t>
      </w:r>
    </w:p>
    <w:p w:rsidR="000A68A4" w:rsidRDefault="006A59F5">
      <w:pPr>
        <w:snapToGrid w:val="0"/>
        <w:ind w:right="524" w:firstLine="480"/>
        <w:jc w:val="center"/>
        <w:rPr>
          <w:spacing w:val="5"/>
          <w:sz w:val="24"/>
          <w:szCs w:val="24"/>
        </w:rPr>
      </w:pPr>
      <w:r>
        <w:rPr>
          <w:noProof/>
          <w:sz w:val="24"/>
          <w:szCs w:val="24"/>
        </w:rPr>
        <w:drawing>
          <wp:inline distT="0" distB="0" distL="114300" distR="114300">
            <wp:extent cx="656590" cy="465455"/>
            <wp:effectExtent l="0" t="0" r="10160" b="1206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28"/>
                    <a:stretch>
                      <a:fillRect/>
                    </a:stretch>
                  </pic:blipFill>
                  <pic:spPr>
                    <a:xfrm>
                      <a:off x="0" y="0"/>
                      <a:ext cx="656590" cy="465455"/>
                    </a:xfrm>
                    <a:prstGeom prst="rect">
                      <a:avLst/>
                    </a:prstGeom>
                    <a:noFill/>
                    <a:ln>
                      <a:noFill/>
                    </a:ln>
                  </pic:spPr>
                </pic:pic>
              </a:graphicData>
            </a:graphic>
          </wp:inline>
        </w:drawing>
      </w:r>
      <w:r>
        <w:rPr>
          <w:spacing w:val="5"/>
          <w:sz w:val="24"/>
          <w:szCs w:val="24"/>
        </w:rPr>
        <w:t xml:space="preserve"> </w:t>
      </w:r>
    </w:p>
    <w:p w:rsidR="000A68A4" w:rsidRDefault="006A59F5">
      <w:pPr>
        <w:snapToGrid w:val="0"/>
        <w:spacing w:line="360" w:lineRule="auto"/>
        <w:ind w:firstLineChars="200" w:firstLine="500"/>
        <w:rPr>
          <w:spacing w:val="5"/>
          <w:sz w:val="24"/>
          <w:szCs w:val="24"/>
        </w:rPr>
      </w:pPr>
      <w:r>
        <w:rPr>
          <w:spacing w:val="5"/>
          <w:sz w:val="24"/>
          <w:szCs w:val="24"/>
        </w:rPr>
        <w:t>式中：</w:t>
      </w:r>
      <w:r>
        <w:rPr>
          <w:i/>
          <w:iCs/>
          <w:spacing w:val="5"/>
          <w:sz w:val="24"/>
          <w:szCs w:val="24"/>
        </w:rPr>
        <w:t>P</w:t>
      </w:r>
      <w:r>
        <w:rPr>
          <w:i/>
          <w:iCs/>
          <w:spacing w:val="5"/>
          <w:sz w:val="24"/>
          <w:szCs w:val="24"/>
          <w:vertAlign w:val="subscript"/>
        </w:rPr>
        <w:t>i</w:t>
      </w:r>
      <w:r>
        <w:rPr>
          <w:spacing w:val="5"/>
          <w:sz w:val="24"/>
          <w:szCs w:val="24"/>
        </w:rPr>
        <w:t>——</w:t>
      </w:r>
      <w:r>
        <w:rPr>
          <w:spacing w:val="5"/>
          <w:sz w:val="24"/>
          <w:szCs w:val="24"/>
        </w:rPr>
        <w:t>第</w:t>
      </w:r>
      <w:r>
        <w:rPr>
          <w:i/>
          <w:iCs/>
          <w:spacing w:val="5"/>
          <w:sz w:val="24"/>
          <w:szCs w:val="24"/>
        </w:rPr>
        <w:t>i</w:t>
      </w:r>
      <w:r>
        <w:rPr>
          <w:spacing w:val="5"/>
          <w:sz w:val="24"/>
          <w:szCs w:val="24"/>
        </w:rPr>
        <w:t>个水质因子的标准指数，无量纲；</w:t>
      </w:r>
    </w:p>
    <w:p w:rsidR="000A68A4" w:rsidRDefault="006A59F5">
      <w:pPr>
        <w:snapToGrid w:val="0"/>
        <w:spacing w:line="360" w:lineRule="auto"/>
        <w:ind w:firstLineChars="494" w:firstLine="1235"/>
        <w:rPr>
          <w:spacing w:val="5"/>
          <w:sz w:val="24"/>
          <w:szCs w:val="24"/>
        </w:rPr>
      </w:pPr>
      <w:r>
        <w:rPr>
          <w:i/>
          <w:iCs/>
          <w:spacing w:val="5"/>
          <w:sz w:val="24"/>
          <w:szCs w:val="24"/>
        </w:rPr>
        <w:t>C</w:t>
      </w:r>
      <w:r>
        <w:rPr>
          <w:i/>
          <w:iCs/>
          <w:spacing w:val="5"/>
          <w:sz w:val="24"/>
          <w:szCs w:val="24"/>
          <w:vertAlign w:val="subscript"/>
        </w:rPr>
        <w:t>i</w:t>
      </w:r>
      <w:r>
        <w:rPr>
          <w:spacing w:val="5"/>
          <w:sz w:val="24"/>
          <w:szCs w:val="24"/>
        </w:rPr>
        <w:t>——</w:t>
      </w:r>
      <w:r>
        <w:rPr>
          <w:spacing w:val="5"/>
          <w:sz w:val="24"/>
          <w:szCs w:val="24"/>
        </w:rPr>
        <w:t>第</w:t>
      </w:r>
      <w:r>
        <w:rPr>
          <w:i/>
          <w:iCs/>
          <w:spacing w:val="5"/>
          <w:sz w:val="24"/>
          <w:szCs w:val="24"/>
        </w:rPr>
        <w:t>i</w:t>
      </w:r>
      <w:r>
        <w:rPr>
          <w:spacing w:val="5"/>
          <w:sz w:val="24"/>
          <w:szCs w:val="24"/>
        </w:rPr>
        <w:t>个水质因子的监测浓度，</w:t>
      </w:r>
      <w:r>
        <w:rPr>
          <w:spacing w:val="5"/>
          <w:sz w:val="24"/>
          <w:szCs w:val="24"/>
        </w:rPr>
        <w:t>mg/L</w:t>
      </w:r>
      <w:r>
        <w:rPr>
          <w:spacing w:val="5"/>
          <w:sz w:val="24"/>
          <w:szCs w:val="24"/>
        </w:rPr>
        <w:t>；</w:t>
      </w:r>
    </w:p>
    <w:p w:rsidR="000A68A4" w:rsidRDefault="006A59F5">
      <w:pPr>
        <w:snapToGrid w:val="0"/>
        <w:spacing w:line="360" w:lineRule="auto"/>
        <w:ind w:firstLineChars="494" w:firstLine="1235"/>
        <w:rPr>
          <w:spacing w:val="5"/>
          <w:sz w:val="24"/>
          <w:szCs w:val="24"/>
        </w:rPr>
      </w:pPr>
      <w:r>
        <w:rPr>
          <w:i/>
          <w:iCs/>
          <w:spacing w:val="5"/>
          <w:sz w:val="24"/>
          <w:szCs w:val="24"/>
        </w:rPr>
        <w:t>C</w:t>
      </w:r>
      <w:r>
        <w:rPr>
          <w:i/>
          <w:iCs/>
          <w:spacing w:val="5"/>
          <w:sz w:val="24"/>
          <w:szCs w:val="24"/>
          <w:vertAlign w:val="subscript"/>
        </w:rPr>
        <w:t>si</w:t>
      </w:r>
      <w:r>
        <w:rPr>
          <w:spacing w:val="5"/>
          <w:sz w:val="24"/>
          <w:szCs w:val="24"/>
        </w:rPr>
        <w:t>——</w:t>
      </w:r>
      <w:r>
        <w:rPr>
          <w:spacing w:val="5"/>
          <w:sz w:val="24"/>
          <w:szCs w:val="24"/>
        </w:rPr>
        <w:t>第</w:t>
      </w:r>
      <w:r>
        <w:rPr>
          <w:i/>
          <w:iCs/>
          <w:spacing w:val="5"/>
          <w:sz w:val="24"/>
          <w:szCs w:val="24"/>
        </w:rPr>
        <w:t>i</w:t>
      </w:r>
      <w:r>
        <w:rPr>
          <w:spacing w:val="5"/>
          <w:sz w:val="24"/>
          <w:szCs w:val="24"/>
        </w:rPr>
        <w:t>个水质因子的标准浓度，</w:t>
      </w:r>
      <w:r>
        <w:rPr>
          <w:spacing w:val="5"/>
          <w:sz w:val="24"/>
          <w:szCs w:val="24"/>
        </w:rPr>
        <w:t>mg/L</w:t>
      </w:r>
      <w:r>
        <w:rPr>
          <w:spacing w:val="5"/>
          <w:sz w:val="24"/>
          <w:szCs w:val="24"/>
        </w:rPr>
        <w:t>。</w:t>
      </w:r>
    </w:p>
    <w:p w:rsidR="000A68A4" w:rsidRDefault="006A59F5">
      <w:pPr>
        <w:snapToGrid w:val="0"/>
        <w:spacing w:line="360" w:lineRule="auto"/>
        <w:ind w:firstLineChars="200" w:firstLine="500"/>
        <w:rPr>
          <w:spacing w:val="5"/>
          <w:sz w:val="24"/>
          <w:szCs w:val="24"/>
        </w:rPr>
      </w:pPr>
      <w:r>
        <w:rPr>
          <w:rFonts w:ascii="宋体" w:hAnsi="宋体" w:cs="宋体" w:hint="eastAsia"/>
          <w:spacing w:val="5"/>
          <w:sz w:val="24"/>
          <w:szCs w:val="24"/>
        </w:rPr>
        <w:t>②</w:t>
      </w:r>
      <w:r>
        <w:rPr>
          <w:spacing w:val="5"/>
          <w:sz w:val="24"/>
          <w:szCs w:val="24"/>
        </w:rPr>
        <w:t>对于评价标准为区间值的水质因子（如</w:t>
      </w:r>
      <w:r>
        <w:rPr>
          <w:i/>
          <w:iCs/>
          <w:spacing w:val="5"/>
          <w:sz w:val="24"/>
          <w:szCs w:val="24"/>
        </w:rPr>
        <w:t>pH</w:t>
      </w:r>
      <w:r>
        <w:rPr>
          <w:spacing w:val="5"/>
          <w:sz w:val="24"/>
          <w:szCs w:val="24"/>
        </w:rPr>
        <w:t>值），其标准指数计算公式：</w:t>
      </w:r>
    </w:p>
    <w:p w:rsidR="000A68A4" w:rsidRDefault="006A59F5">
      <w:pPr>
        <w:snapToGrid w:val="0"/>
        <w:ind w:right="522" w:firstLine="482"/>
        <w:jc w:val="center"/>
        <w:rPr>
          <w:spacing w:val="5"/>
          <w:sz w:val="24"/>
          <w:szCs w:val="24"/>
        </w:rPr>
      </w:pPr>
      <w:r>
        <w:rPr>
          <w:noProof/>
          <w:sz w:val="24"/>
          <w:szCs w:val="24"/>
        </w:rPr>
        <w:drawing>
          <wp:inline distT="0" distB="0" distL="114300" distR="114300">
            <wp:extent cx="1305560" cy="465455"/>
            <wp:effectExtent l="0" t="0" r="0" b="12065"/>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9"/>
                    <a:stretch>
                      <a:fillRect/>
                    </a:stretch>
                  </pic:blipFill>
                  <pic:spPr>
                    <a:xfrm>
                      <a:off x="0" y="0"/>
                      <a:ext cx="1305560" cy="465455"/>
                    </a:xfrm>
                    <a:prstGeom prst="rect">
                      <a:avLst/>
                    </a:prstGeom>
                    <a:noFill/>
                    <a:ln>
                      <a:noFill/>
                    </a:ln>
                  </pic:spPr>
                </pic:pic>
              </a:graphicData>
            </a:graphic>
          </wp:inline>
        </w:drawing>
      </w:r>
      <w:r>
        <w:rPr>
          <w:spacing w:val="5"/>
          <w:sz w:val="24"/>
          <w:szCs w:val="24"/>
        </w:rPr>
        <w:t>，</w:t>
      </w:r>
      <w:r>
        <w:rPr>
          <w:spacing w:val="5"/>
          <w:sz w:val="24"/>
          <w:szCs w:val="24"/>
        </w:rPr>
        <w:t>pH≤7</w:t>
      </w:r>
      <w:r>
        <w:rPr>
          <w:spacing w:val="5"/>
          <w:sz w:val="24"/>
          <w:szCs w:val="24"/>
        </w:rPr>
        <w:t>时；</w:t>
      </w:r>
    </w:p>
    <w:p w:rsidR="000A68A4" w:rsidRDefault="006A59F5">
      <w:pPr>
        <w:snapToGrid w:val="0"/>
        <w:ind w:right="524" w:firstLine="480"/>
        <w:jc w:val="center"/>
        <w:rPr>
          <w:spacing w:val="5"/>
          <w:sz w:val="24"/>
          <w:szCs w:val="24"/>
        </w:rPr>
      </w:pPr>
      <w:r>
        <w:rPr>
          <w:noProof/>
          <w:sz w:val="24"/>
          <w:szCs w:val="24"/>
        </w:rPr>
        <w:drawing>
          <wp:inline distT="0" distB="0" distL="114300" distR="114300">
            <wp:extent cx="1280160" cy="457200"/>
            <wp:effectExtent l="0" t="0" r="1524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30"/>
                    <a:stretch>
                      <a:fillRect/>
                    </a:stretch>
                  </pic:blipFill>
                  <pic:spPr>
                    <a:xfrm>
                      <a:off x="0" y="0"/>
                      <a:ext cx="1280160" cy="457200"/>
                    </a:xfrm>
                    <a:prstGeom prst="rect">
                      <a:avLst/>
                    </a:prstGeom>
                    <a:noFill/>
                    <a:ln>
                      <a:noFill/>
                    </a:ln>
                  </pic:spPr>
                </pic:pic>
              </a:graphicData>
            </a:graphic>
          </wp:inline>
        </w:drawing>
      </w:r>
      <w:r>
        <w:rPr>
          <w:spacing w:val="5"/>
          <w:sz w:val="24"/>
          <w:szCs w:val="24"/>
        </w:rPr>
        <w:t>，</w:t>
      </w:r>
      <w:r>
        <w:rPr>
          <w:spacing w:val="5"/>
          <w:sz w:val="24"/>
          <w:szCs w:val="24"/>
        </w:rPr>
        <w:t>pH</w:t>
      </w:r>
      <w:r>
        <w:rPr>
          <w:spacing w:val="5"/>
          <w:sz w:val="24"/>
          <w:szCs w:val="24"/>
        </w:rPr>
        <w:t>＞</w:t>
      </w:r>
      <w:r>
        <w:rPr>
          <w:spacing w:val="5"/>
          <w:sz w:val="24"/>
          <w:szCs w:val="24"/>
        </w:rPr>
        <w:t>7</w:t>
      </w:r>
      <w:r>
        <w:rPr>
          <w:spacing w:val="5"/>
          <w:sz w:val="24"/>
          <w:szCs w:val="24"/>
        </w:rPr>
        <w:t>时；</w:t>
      </w:r>
    </w:p>
    <w:p w:rsidR="000A68A4" w:rsidRDefault="006A59F5">
      <w:pPr>
        <w:snapToGrid w:val="0"/>
        <w:spacing w:line="360" w:lineRule="auto"/>
        <w:ind w:firstLineChars="200" w:firstLine="500"/>
        <w:rPr>
          <w:spacing w:val="5"/>
          <w:sz w:val="24"/>
          <w:szCs w:val="24"/>
        </w:rPr>
      </w:pPr>
      <w:r>
        <w:rPr>
          <w:spacing w:val="5"/>
          <w:sz w:val="24"/>
          <w:szCs w:val="24"/>
        </w:rPr>
        <w:t>式中：</w:t>
      </w:r>
      <w:r>
        <w:rPr>
          <w:spacing w:val="5"/>
          <w:sz w:val="24"/>
          <w:szCs w:val="24"/>
        </w:rPr>
        <w:t>P</w:t>
      </w:r>
      <w:r>
        <w:rPr>
          <w:spacing w:val="5"/>
          <w:sz w:val="24"/>
          <w:szCs w:val="24"/>
          <w:vertAlign w:val="subscript"/>
        </w:rPr>
        <w:t>pH</w:t>
      </w:r>
      <w:r>
        <w:rPr>
          <w:spacing w:val="5"/>
          <w:sz w:val="24"/>
          <w:szCs w:val="24"/>
        </w:rPr>
        <w:t>—pH</w:t>
      </w:r>
      <w:r>
        <w:rPr>
          <w:spacing w:val="5"/>
          <w:sz w:val="24"/>
          <w:szCs w:val="24"/>
        </w:rPr>
        <w:t>的标准指数，无量纲；</w:t>
      </w:r>
    </w:p>
    <w:p w:rsidR="000A68A4" w:rsidRDefault="006A59F5">
      <w:pPr>
        <w:snapToGrid w:val="0"/>
        <w:spacing w:line="360" w:lineRule="auto"/>
        <w:ind w:firstLineChars="494" w:firstLine="1235"/>
        <w:rPr>
          <w:spacing w:val="5"/>
          <w:sz w:val="24"/>
          <w:szCs w:val="24"/>
        </w:rPr>
      </w:pPr>
      <w:r>
        <w:rPr>
          <w:spacing w:val="5"/>
          <w:sz w:val="24"/>
          <w:szCs w:val="24"/>
        </w:rPr>
        <w:t>pH—pH</w:t>
      </w:r>
      <w:r>
        <w:rPr>
          <w:spacing w:val="5"/>
          <w:sz w:val="24"/>
          <w:szCs w:val="24"/>
        </w:rPr>
        <w:t>监测值；</w:t>
      </w:r>
    </w:p>
    <w:p w:rsidR="000A68A4" w:rsidRDefault="006A59F5">
      <w:pPr>
        <w:snapToGrid w:val="0"/>
        <w:spacing w:line="360" w:lineRule="auto"/>
        <w:ind w:firstLineChars="494" w:firstLine="1235"/>
        <w:rPr>
          <w:spacing w:val="5"/>
          <w:sz w:val="24"/>
          <w:szCs w:val="24"/>
        </w:rPr>
      </w:pPr>
      <w:r>
        <w:rPr>
          <w:spacing w:val="5"/>
          <w:sz w:val="24"/>
          <w:szCs w:val="24"/>
        </w:rPr>
        <w:t>pH</w:t>
      </w:r>
      <w:r>
        <w:rPr>
          <w:spacing w:val="5"/>
          <w:sz w:val="24"/>
          <w:szCs w:val="24"/>
          <w:vertAlign w:val="subscript"/>
        </w:rPr>
        <w:t>sd</w:t>
      </w:r>
      <w:r>
        <w:rPr>
          <w:spacing w:val="5"/>
          <w:sz w:val="24"/>
          <w:szCs w:val="24"/>
        </w:rPr>
        <w:t>—</w:t>
      </w:r>
      <w:r>
        <w:rPr>
          <w:spacing w:val="5"/>
          <w:sz w:val="24"/>
          <w:szCs w:val="24"/>
        </w:rPr>
        <w:t>标准中</w:t>
      </w:r>
      <w:r>
        <w:rPr>
          <w:spacing w:val="5"/>
          <w:sz w:val="24"/>
          <w:szCs w:val="24"/>
        </w:rPr>
        <w:t>pH</w:t>
      </w:r>
      <w:r>
        <w:rPr>
          <w:spacing w:val="5"/>
          <w:sz w:val="24"/>
          <w:szCs w:val="24"/>
        </w:rPr>
        <w:t>的下限值；</w:t>
      </w:r>
    </w:p>
    <w:p w:rsidR="000A68A4" w:rsidRDefault="006A59F5">
      <w:pPr>
        <w:snapToGrid w:val="0"/>
        <w:spacing w:line="360" w:lineRule="auto"/>
        <w:ind w:firstLineChars="500" w:firstLine="1250"/>
        <w:rPr>
          <w:spacing w:val="5"/>
          <w:sz w:val="24"/>
          <w:szCs w:val="24"/>
        </w:rPr>
      </w:pPr>
      <w:r>
        <w:rPr>
          <w:spacing w:val="5"/>
          <w:sz w:val="24"/>
          <w:szCs w:val="24"/>
        </w:rPr>
        <w:t>pH</w:t>
      </w:r>
      <w:r>
        <w:rPr>
          <w:spacing w:val="5"/>
          <w:sz w:val="24"/>
          <w:szCs w:val="24"/>
          <w:vertAlign w:val="subscript"/>
        </w:rPr>
        <w:t>su</w:t>
      </w:r>
      <w:r>
        <w:rPr>
          <w:spacing w:val="5"/>
          <w:sz w:val="24"/>
          <w:szCs w:val="24"/>
        </w:rPr>
        <w:t>—</w:t>
      </w:r>
      <w:r>
        <w:rPr>
          <w:spacing w:val="5"/>
          <w:sz w:val="24"/>
          <w:szCs w:val="24"/>
        </w:rPr>
        <w:t>标准中</w:t>
      </w:r>
      <w:r>
        <w:rPr>
          <w:spacing w:val="5"/>
          <w:sz w:val="24"/>
          <w:szCs w:val="24"/>
        </w:rPr>
        <w:t>pH</w:t>
      </w:r>
      <w:r>
        <w:rPr>
          <w:spacing w:val="5"/>
          <w:sz w:val="24"/>
          <w:szCs w:val="24"/>
        </w:rPr>
        <w:t>的上限值。</w:t>
      </w:r>
    </w:p>
    <w:p w:rsidR="000A68A4" w:rsidRDefault="006A59F5">
      <w:pPr>
        <w:keepNext/>
        <w:keepLines/>
        <w:spacing w:line="360" w:lineRule="auto"/>
        <w:ind w:right="210"/>
        <w:outlineLvl w:val="3"/>
        <w:rPr>
          <w:rFonts w:eastAsia="黑体"/>
          <w:bCs/>
          <w:sz w:val="24"/>
          <w:szCs w:val="24"/>
        </w:rPr>
      </w:pPr>
      <w:r>
        <w:rPr>
          <w:rFonts w:eastAsia="黑体"/>
          <w:bCs/>
          <w:sz w:val="24"/>
          <w:szCs w:val="24"/>
        </w:rPr>
        <w:t>4.5.3.2</w:t>
      </w:r>
      <w:r>
        <w:rPr>
          <w:rFonts w:eastAsia="黑体"/>
          <w:bCs/>
          <w:sz w:val="24"/>
          <w:szCs w:val="24"/>
        </w:rPr>
        <w:t>监测及评价结果</w:t>
      </w:r>
    </w:p>
    <w:p w:rsidR="000A68A4" w:rsidRDefault="006A59F5">
      <w:pPr>
        <w:spacing w:line="360" w:lineRule="auto"/>
        <w:ind w:firstLineChars="200" w:firstLine="480"/>
        <w:rPr>
          <w:sz w:val="24"/>
          <w:szCs w:val="24"/>
        </w:rPr>
      </w:pPr>
      <w:r>
        <w:rPr>
          <w:sz w:val="24"/>
          <w:szCs w:val="24"/>
        </w:rPr>
        <w:t>本次环评地下水监测及结果见表</w:t>
      </w:r>
      <w:r>
        <w:rPr>
          <w:sz w:val="24"/>
          <w:szCs w:val="24"/>
        </w:rPr>
        <w:t>4.5-3</w:t>
      </w:r>
      <w:r>
        <w:rPr>
          <w:rFonts w:hint="eastAsia"/>
          <w:sz w:val="24"/>
          <w:szCs w:val="24"/>
        </w:rPr>
        <w:t>、</w:t>
      </w:r>
      <w:r>
        <w:rPr>
          <w:rFonts w:hint="eastAsia"/>
          <w:sz w:val="24"/>
          <w:szCs w:val="24"/>
        </w:rPr>
        <w:t>4</w:t>
      </w:r>
      <w:r>
        <w:rPr>
          <w:sz w:val="24"/>
          <w:szCs w:val="24"/>
        </w:rPr>
        <w:t>.5</w:t>
      </w:r>
      <w:r>
        <w:rPr>
          <w:rFonts w:hint="eastAsia"/>
          <w:sz w:val="24"/>
          <w:szCs w:val="24"/>
        </w:rPr>
        <w:t>-4</w:t>
      </w:r>
    </w:p>
    <w:p w:rsidR="000A68A4" w:rsidRDefault="006A59F5">
      <w:pPr>
        <w:spacing w:line="360" w:lineRule="auto"/>
        <w:ind w:firstLineChars="200" w:firstLine="480"/>
        <w:rPr>
          <w:sz w:val="24"/>
          <w:szCs w:val="24"/>
        </w:rPr>
        <w:sectPr w:rsidR="000A68A4">
          <w:pgSz w:w="11906" w:h="16838"/>
          <w:pgMar w:top="1440" w:right="1797" w:bottom="1440" w:left="1797" w:header="851" w:footer="992" w:gutter="0"/>
          <w:cols w:space="720"/>
          <w:docGrid w:type="linesAndChars" w:linePitch="312"/>
        </w:sectPr>
      </w:pPr>
      <w:r>
        <w:rPr>
          <w:sz w:val="24"/>
          <w:szCs w:val="24"/>
        </w:rPr>
        <w:t>由表</w:t>
      </w:r>
      <w:r>
        <w:rPr>
          <w:sz w:val="24"/>
          <w:szCs w:val="24"/>
        </w:rPr>
        <w:t>4.5-3</w:t>
      </w:r>
      <w:r>
        <w:rPr>
          <w:sz w:val="24"/>
          <w:szCs w:val="24"/>
        </w:rPr>
        <w:t>分析可知，各潜水监测点中石油类满足《地表水环境质量标准》（</w:t>
      </w:r>
      <w:r>
        <w:rPr>
          <w:sz w:val="24"/>
          <w:szCs w:val="24"/>
        </w:rPr>
        <w:t>GB3838-2002</w:t>
      </w:r>
      <w:r>
        <w:rPr>
          <w:sz w:val="24"/>
          <w:szCs w:val="24"/>
        </w:rPr>
        <w:t>）</w:t>
      </w:r>
      <w:r>
        <w:rPr>
          <w:rFonts w:ascii="宋体" w:hAnsi="宋体" w:cs="宋体" w:hint="eastAsia"/>
          <w:sz w:val="24"/>
          <w:szCs w:val="24"/>
        </w:rPr>
        <w:t>Ⅲ</w:t>
      </w:r>
      <w:r>
        <w:rPr>
          <w:sz w:val="24"/>
          <w:szCs w:val="24"/>
        </w:rPr>
        <w:t>类标准，其余监测因子除</w:t>
      </w:r>
      <w:r>
        <w:rPr>
          <w:rFonts w:hint="eastAsia"/>
          <w:sz w:val="24"/>
          <w:szCs w:val="24"/>
        </w:rPr>
        <w:t>钠、</w:t>
      </w:r>
      <w:r>
        <w:rPr>
          <w:sz w:val="24"/>
          <w:szCs w:val="24"/>
        </w:rPr>
        <w:t>总硬度、溶解性总固体、硫酸盐、氯化物</w:t>
      </w:r>
      <w:r>
        <w:rPr>
          <w:rFonts w:hint="eastAsia"/>
          <w:sz w:val="24"/>
          <w:szCs w:val="24"/>
        </w:rPr>
        <w:t>、氟化物、钠、锰</w:t>
      </w:r>
      <w:r>
        <w:rPr>
          <w:sz w:val="24"/>
          <w:szCs w:val="24"/>
        </w:rPr>
        <w:t>外均满足《地下水质量标准》（</w:t>
      </w:r>
      <w:r>
        <w:rPr>
          <w:sz w:val="24"/>
          <w:szCs w:val="24"/>
        </w:rPr>
        <w:t>GB/T14848-2017</w:t>
      </w:r>
      <w:r>
        <w:rPr>
          <w:sz w:val="24"/>
          <w:szCs w:val="24"/>
        </w:rPr>
        <w:t>）</w:t>
      </w:r>
      <w:r>
        <w:rPr>
          <w:rFonts w:ascii="宋体" w:hAnsi="宋体" w:cs="宋体" w:hint="eastAsia"/>
          <w:sz w:val="24"/>
          <w:szCs w:val="24"/>
        </w:rPr>
        <w:t>Ⅲ</w:t>
      </w:r>
      <w:r>
        <w:rPr>
          <w:sz w:val="24"/>
          <w:szCs w:val="24"/>
        </w:rPr>
        <w:t>类标准类标准。超标与区域水文地质条件有关，反应的是干旱区浅层地下水的共性。</w:t>
      </w:r>
      <w:r>
        <w:rPr>
          <w:spacing w:val="-2"/>
          <w:kern w:val="0"/>
          <w:sz w:val="24"/>
        </w:rPr>
        <w:t>通过对八大离子</w:t>
      </w:r>
      <w:r>
        <w:rPr>
          <w:kern w:val="0"/>
          <w:sz w:val="24"/>
          <w:szCs w:val="24"/>
        </w:rPr>
        <w:t>（</w:t>
      </w:r>
      <w:r>
        <w:rPr>
          <w:kern w:val="0"/>
          <w:sz w:val="24"/>
          <w:szCs w:val="24"/>
        </w:rPr>
        <w:t>Na</w:t>
      </w:r>
      <w:r>
        <w:rPr>
          <w:kern w:val="0"/>
          <w:sz w:val="24"/>
          <w:szCs w:val="24"/>
          <w:vertAlign w:val="superscript"/>
        </w:rPr>
        <w:t>+</w:t>
      </w:r>
      <w:r>
        <w:rPr>
          <w:kern w:val="0"/>
          <w:sz w:val="24"/>
          <w:szCs w:val="24"/>
        </w:rPr>
        <w:t>、</w:t>
      </w:r>
      <w:r>
        <w:rPr>
          <w:kern w:val="0"/>
          <w:sz w:val="24"/>
          <w:szCs w:val="24"/>
        </w:rPr>
        <w:t>Ca</w:t>
      </w:r>
      <w:r>
        <w:rPr>
          <w:kern w:val="0"/>
          <w:sz w:val="24"/>
          <w:szCs w:val="24"/>
          <w:vertAlign w:val="superscript"/>
        </w:rPr>
        <w:t>2+</w:t>
      </w:r>
      <w:r>
        <w:rPr>
          <w:kern w:val="0"/>
          <w:sz w:val="24"/>
          <w:szCs w:val="24"/>
        </w:rPr>
        <w:t>、</w:t>
      </w:r>
      <w:r>
        <w:rPr>
          <w:kern w:val="0"/>
          <w:sz w:val="24"/>
          <w:szCs w:val="24"/>
        </w:rPr>
        <w:t>Mg</w:t>
      </w:r>
      <w:r>
        <w:rPr>
          <w:kern w:val="0"/>
          <w:sz w:val="24"/>
          <w:szCs w:val="24"/>
          <w:vertAlign w:val="superscript"/>
        </w:rPr>
        <w:t>2+</w:t>
      </w:r>
      <w:r>
        <w:rPr>
          <w:kern w:val="0"/>
          <w:sz w:val="24"/>
          <w:szCs w:val="24"/>
        </w:rPr>
        <w:t>、</w:t>
      </w:r>
      <w:r>
        <w:rPr>
          <w:kern w:val="0"/>
          <w:sz w:val="24"/>
          <w:szCs w:val="24"/>
        </w:rPr>
        <w:t>HCO</w:t>
      </w:r>
      <w:r>
        <w:rPr>
          <w:kern w:val="0"/>
          <w:sz w:val="24"/>
          <w:szCs w:val="24"/>
          <w:vertAlign w:val="subscript"/>
        </w:rPr>
        <w:t>3</w:t>
      </w:r>
      <w:r>
        <w:rPr>
          <w:kern w:val="0"/>
          <w:sz w:val="24"/>
          <w:szCs w:val="24"/>
          <w:vertAlign w:val="superscript"/>
        </w:rPr>
        <w:t>-</w:t>
      </w:r>
      <w:r>
        <w:rPr>
          <w:kern w:val="0"/>
          <w:sz w:val="24"/>
          <w:szCs w:val="24"/>
        </w:rPr>
        <w:t>、</w:t>
      </w:r>
      <w:r>
        <w:rPr>
          <w:kern w:val="0"/>
          <w:sz w:val="24"/>
          <w:szCs w:val="24"/>
        </w:rPr>
        <w:t>SO</w:t>
      </w:r>
      <w:r>
        <w:rPr>
          <w:kern w:val="0"/>
          <w:sz w:val="24"/>
          <w:szCs w:val="24"/>
          <w:vertAlign w:val="subscript"/>
        </w:rPr>
        <w:t>4</w:t>
      </w:r>
      <w:r>
        <w:rPr>
          <w:kern w:val="0"/>
          <w:sz w:val="24"/>
          <w:szCs w:val="24"/>
          <w:vertAlign w:val="superscript"/>
        </w:rPr>
        <w:t>2-</w:t>
      </w:r>
      <w:r>
        <w:rPr>
          <w:kern w:val="0"/>
          <w:sz w:val="24"/>
          <w:szCs w:val="24"/>
        </w:rPr>
        <w:t>、</w:t>
      </w:r>
      <w:r>
        <w:rPr>
          <w:kern w:val="0"/>
          <w:sz w:val="24"/>
          <w:szCs w:val="24"/>
        </w:rPr>
        <w:t>Cl</w:t>
      </w:r>
      <w:r>
        <w:rPr>
          <w:kern w:val="0"/>
          <w:sz w:val="24"/>
          <w:szCs w:val="24"/>
          <w:vertAlign w:val="superscript"/>
        </w:rPr>
        <w:t>-</w:t>
      </w:r>
      <w:r>
        <w:rPr>
          <w:kern w:val="0"/>
          <w:sz w:val="24"/>
          <w:szCs w:val="24"/>
        </w:rPr>
        <w:t>、</w:t>
      </w:r>
      <w:r>
        <w:rPr>
          <w:kern w:val="0"/>
          <w:sz w:val="24"/>
          <w:szCs w:val="24"/>
        </w:rPr>
        <w:t>K</w:t>
      </w:r>
      <w:r>
        <w:rPr>
          <w:kern w:val="0"/>
          <w:sz w:val="24"/>
          <w:szCs w:val="24"/>
          <w:vertAlign w:val="superscript"/>
        </w:rPr>
        <w:t>+</w:t>
      </w:r>
      <w:r>
        <w:rPr>
          <w:kern w:val="0"/>
          <w:sz w:val="24"/>
          <w:szCs w:val="24"/>
        </w:rPr>
        <w:t>、</w:t>
      </w:r>
      <w:r>
        <w:rPr>
          <w:kern w:val="0"/>
          <w:sz w:val="24"/>
          <w:szCs w:val="24"/>
        </w:rPr>
        <w:t>Na</w:t>
      </w:r>
      <w:r>
        <w:rPr>
          <w:kern w:val="0"/>
          <w:sz w:val="24"/>
          <w:szCs w:val="24"/>
          <w:vertAlign w:val="superscript"/>
        </w:rPr>
        <w:t>+</w:t>
      </w:r>
      <w:r>
        <w:rPr>
          <w:kern w:val="0"/>
          <w:sz w:val="24"/>
          <w:szCs w:val="24"/>
        </w:rPr>
        <w:t>）</w:t>
      </w:r>
      <w:r>
        <w:rPr>
          <w:spacing w:val="-2"/>
          <w:kern w:val="0"/>
          <w:sz w:val="24"/>
        </w:rPr>
        <w:t>进行检测分析可知，</w:t>
      </w:r>
      <w:r>
        <w:rPr>
          <w:kern w:val="0"/>
          <w:sz w:val="24"/>
          <w:szCs w:val="24"/>
        </w:rPr>
        <w:t>采用舒卡列夫分类法，</w:t>
      </w:r>
      <w:r>
        <w:rPr>
          <w:spacing w:val="-2"/>
          <w:kern w:val="0"/>
          <w:sz w:val="24"/>
        </w:rPr>
        <w:t>评价区内地下水主要化学</w:t>
      </w:r>
      <w:r>
        <w:rPr>
          <w:spacing w:val="-2"/>
          <w:kern w:val="0"/>
          <w:sz w:val="24"/>
          <w:szCs w:val="24"/>
        </w:rPr>
        <w:t>类型</w:t>
      </w:r>
      <w:r>
        <w:rPr>
          <w:rFonts w:hint="eastAsia"/>
          <w:spacing w:val="-2"/>
          <w:kern w:val="0"/>
          <w:sz w:val="24"/>
          <w:szCs w:val="24"/>
        </w:rPr>
        <w:t>均为</w:t>
      </w:r>
      <w:r>
        <w:rPr>
          <w:rFonts w:hint="eastAsia"/>
          <w:kern w:val="0"/>
          <w:sz w:val="24"/>
          <w:szCs w:val="24"/>
        </w:rPr>
        <w:t>SO</w:t>
      </w:r>
      <w:r>
        <w:rPr>
          <w:rFonts w:hint="eastAsia"/>
          <w:kern w:val="0"/>
          <w:sz w:val="24"/>
          <w:szCs w:val="24"/>
          <w:vertAlign w:val="subscript"/>
        </w:rPr>
        <w:t>4</w:t>
      </w:r>
      <w:r>
        <w:rPr>
          <w:rFonts w:hint="eastAsia"/>
          <w:kern w:val="0"/>
          <w:sz w:val="24"/>
          <w:szCs w:val="24"/>
        </w:rPr>
        <w:t>•</w:t>
      </w:r>
      <w:r>
        <w:rPr>
          <w:rFonts w:hint="eastAsia"/>
          <w:kern w:val="0"/>
          <w:sz w:val="24"/>
          <w:szCs w:val="24"/>
        </w:rPr>
        <w:t>Cl-Na</w:t>
      </w:r>
      <w:r>
        <w:rPr>
          <w:rFonts w:hint="eastAsia"/>
          <w:kern w:val="0"/>
          <w:sz w:val="24"/>
          <w:szCs w:val="24"/>
        </w:rPr>
        <w:t>型</w:t>
      </w:r>
      <w:r>
        <w:rPr>
          <w:rFonts w:hint="eastAsia"/>
          <w:spacing w:val="-2"/>
          <w:kern w:val="0"/>
          <w:sz w:val="24"/>
          <w:szCs w:val="24"/>
        </w:rPr>
        <w:t>水</w:t>
      </w:r>
      <w:r>
        <w:rPr>
          <w:kern w:val="0"/>
          <w:sz w:val="24"/>
          <w:szCs w:val="24"/>
        </w:rPr>
        <w:t>等</w:t>
      </w:r>
      <w:r>
        <w:rPr>
          <w:sz w:val="24"/>
          <w:szCs w:val="24"/>
        </w:rPr>
        <w:t>。</w:t>
      </w:r>
    </w:p>
    <w:p w:rsidR="000A68A4" w:rsidRDefault="006A59F5">
      <w:pPr>
        <w:jc w:val="center"/>
        <w:rPr>
          <w:rFonts w:ascii="黑体" w:eastAsia="黑体" w:hAnsi="黑体"/>
        </w:rPr>
      </w:pPr>
      <w:r>
        <w:rPr>
          <w:rFonts w:ascii="黑体" w:eastAsia="黑体" w:hAnsi="黑体" w:hint="eastAsia"/>
        </w:rPr>
        <w:lastRenderedPageBreak/>
        <w:t xml:space="preserve">表4.5-3 </w:t>
      </w:r>
      <w:r>
        <w:rPr>
          <w:rFonts w:ascii="黑体" w:eastAsia="黑体" w:hAnsi="黑体"/>
        </w:rPr>
        <w:t xml:space="preserve">  </w:t>
      </w:r>
      <w:r>
        <w:rPr>
          <w:rFonts w:ascii="黑体" w:eastAsia="黑体" w:hAnsi="黑体" w:hint="eastAsia"/>
        </w:rPr>
        <w:t xml:space="preserve"> 地下水监测与评价结果一览表</w:t>
      </w:r>
    </w:p>
    <w:tbl>
      <w:tblPr>
        <w:tblW w:w="13957" w:type="dxa"/>
        <w:tblInd w:w="93" w:type="dxa"/>
        <w:tblLook w:val="04A0" w:firstRow="1" w:lastRow="0" w:firstColumn="1" w:lastColumn="0" w:noHBand="0" w:noVBand="1"/>
      </w:tblPr>
      <w:tblGrid>
        <w:gridCol w:w="916"/>
        <w:gridCol w:w="1688"/>
        <w:gridCol w:w="1545"/>
        <w:gridCol w:w="1252"/>
        <w:gridCol w:w="1275"/>
        <w:gridCol w:w="1289"/>
        <w:gridCol w:w="1287"/>
        <w:gridCol w:w="1597"/>
        <w:gridCol w:w="1293"/>
        <w:gridCol w:w="1815"/>
      </w:tblGrid>
      <w:tr w:rsidR="000A68A4">
        <w:trPr>
          <w:trHeight w:val="332"/>
        </w:trPr>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序号</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检测项目</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单位</w:t>
            </w: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标准限值（</w:t>
            </w:r>
            <w:r>
              <w:rPr>
                <w:color w:val="000000"/>
                <w:kern w:val="0"/>
                <w:szCs w:val="21"/>
                <w:lang w:bidi="ar"/>
              </w:rPr>
              <w:t>III</w:t>
            </w:r>
            <w:r>
              <w:rPr>
                <w:color w:val="000000"/>
                <w:kern w:val="0"/>
                <w:szCs w:val="21"/>
                <w:lang w:bidi="ar"/>
              </w:rPr>
              <w:t>类）</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S3</w:t>
            </w:r>
          </w:p>
        </w:tc>
        <w:tc>
          <w:tcPr>
            <w:tcW w:w="28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QS7</w:t>
            </w:r>
            <w:r>
              <w:rPr>
                <w:color w:val="000000"/>
                <w:kern w:val="0"/>
                <w:szCs w:val="21"/>
                <w:lang w:bidi="ar"/>
              </w:rPr>
              <w:t>井</w:t>
            </w:r>
          </w:p>
        </w:tc>
        <w:tc>
          <w:tcPr>
            <w:tcW w:w="31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HA1#</w:t>
            </w:r>
          </w:p>
        </w:tc>
      </w:tr>
      <w:tr w:rsidR="000A68A4">
        <w:trPr>
          <w:trHeight w:val="552"/>
        </w:trPr>
        <w:tc>
          <w:tcPr>
            <w:tcW w:w="9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监测值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标准指数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监测值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Pi</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监测值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Pi</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pH</w:t>
            </w:r>
            <w:r>
              <w:rPr>
                <w:rFonts w:eastAsia="仿宋_GB2312"/>
                <w:color w:val="000000"/>
                <w:kern w:val="0"/>
                <w:szCs w:val="21"/>
                <w:lang w:bidi="ar"/>
              </w:rPr>
              <w:t>值</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无量纲</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6.5~8.5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7.6</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0.4</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7.2</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0A68A4">
            <w:pPr>
              <w:jc w:val="center"/>
              <w:rPr>
                <w:color w:val="000000"/>
                <w:szCs w:val="21"/>
              </w:rPr>
            </w:pP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总硬度</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2.51×10</w:t>
            </w:r>
            <w:r>
              <w:rPr>
                <w:color w:val="000000"/>
                <w:kern w:val="0"/>
                <w:szCs w:val="21"/>
                <w:vertAlign w:val="superscript"/>
                <w:lang w:bidi="ar"/>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5.58</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540</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0.527</w:t>
            </w:r>
          </w:p>
        </w:tc>
      </w:tr>
      <w:tr w:rsidR="000A68A4">
        <w:trPr>
          <w:trHeight w:val="143"/>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溶解性总固体</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9.39×10</w:t>
            </w:r>
            <w:r>
              <w:rPr>
                <w:color w:val="000000"/>
                <w:kern w:val="0"/>
                <w:szCs w:val="21"/>
                <w:vertAlign w:val="superscript"/>
                <w:lang w:bidi="ar"/>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9.93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2.18×10</w:t>
            </w:r>
            <w:r>
              <w:rPr>
                <w:rStyle w:val="font101"/>
                <w:lang w:bidi="ar"/>
              </w:rPr>
              <w:t>3</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2.18</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1.83×10</w:t>
            </w:r>
            <w:r>
              <w:rPr>
                <w:rStyle w:val="font10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1.83</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挥发酚</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0.0003L</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0.15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0.0003L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0.15</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0.0003L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0.15</w:t>
            </w:r>
          </w:p>
        </w:tc>
      </w:tr>
      <w:tr w:rsidR="000A68A4">
        <w:trPr>
          <w:trHeight w:val="303"/>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高锰酸盐指数（以</w:t>
            </w:r>
            <w:r>
              <w:rPr>
                <w:rFonts w:eastAsia="仿宋_GB2312"/>
                <w:color w:val="000000"/>
                <w:kern w:val="0"/>
                <w:szCs w:val="21"/>
                <w:lang w:bidi="ar"/>
              </w:rPr>
              <w:t>O2</w:t>
            </w:r>
            <w:r>
              <w:rPr>
                <w:rFonts w:eastAsia="仿宋_GB2312"/>
                <w:color w:val="000000"/>
                <w:kern w:val="0"/>
                <w:szCs w:val="21"/>
                <w:lang w:bidi="ar"/>
              </w:rPr>
              <w:t>计）</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0.44</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0.147</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0.56</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0.186666667</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0.197</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氨氮</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0.025L</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0.134</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0.268</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0.296</w:t>
            </w:r>
          </w:p>
        </w:tc>
      </w:tr>
      <w:tr w:rsidR="000A68A4">
        <w:trPr>
          <w:trHeight w:val="118"/>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总大肠菌群</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CFU/100mL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8</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菌落总数</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CFU/mL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56</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0.56</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0.31</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0.25</w:t>
            </w:r>
          </w:p>
        </w:tc>
      </w:tr>
      <w:tr w:rsidR="000A68A4">
        <w:trPr>
          <w:trHeight w:val="229"/>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亚硝酸盐（氮）</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0.004</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0.004</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0.003L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0.003</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0.003L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0.003</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硝酸盐（氮）</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0.08L</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0.004</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0.16</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0.008</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0.024</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氰化物</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0.002L</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0.04</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0.002L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0.04</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0.002L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0.04</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氟化物</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2.8</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2.8</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0.74</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0.74</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0.86</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汞</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5.5×10</w:t>
            </w:r>
            <w:r>
              <w:rPr>
                <w:rStyle w:val="font101"/>
                <w:lang w:bidi="ar"/>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0.55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4×10</w:t>
            </w:r>
            <w:r>
              <w:rPr>
                <w:rStyle w:val="font101"/>
                <w:lang w:bidi="ar"/>
              </w:rPr>
              <w:t>-5</w:t>
            </w:r>
            <w:r>
              <w:rPr>
                <w:color w:val="000000"/>
                <w:kern w:val="0"/>
                <w:szCs w:val="21"/>
                <w:lang w:bidi="ar"/>
              </w:rPr>
              <w:t>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0.004</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4×10</w:t>
            </w:r>
            <w:r>
              <w:rPr>
                <w:rStyle w:val="font101"/>
                <w:lang w:bidi="ar"/>
              </w:rPr>
              <w:t>-5</w:t>
            </w:r>
            <w:r>
              <w:rPr>
                <w:color w:val="000000"/>
                <w:kern w:val="0"/>
                <w:szCs w:val="21"/>
                <w:lang w:bidi="ar"/>
              </w:rPr>
              <w:t>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0.004</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砷</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6×10</w:t>
            </w:r>
            <w:r>
              <w:rPr>
                <w:rStyle w:val="font101"/>
                <w:lang w:bidi="ar"/>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0.06</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4.2×10</w:t>
            </w:r>
            <w:r>
              <w:rPr>
                <w:rStyle w:val="font101"/>
                <w:lang w:bidi="ar"/>
              </w:rPr>
              <w:t>-3</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0.42</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6.3×10</w:t>
            </w:r>
            <w:r>
              <w:rPr>
                <w:rStyle w:val="font10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0.63</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镉</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rStyle w:val="font101"/>
                <w:lang w:bidi="ar"/>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0.24</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5×10</w:t>
            </w:r>
            <w:r>
              <w:rPr>
                <w:rStyle w:val="font101"/>
                <w:lang w:bidi="ar"/>
              </w:rPr>
              <w:t>-4</w:t>
            </w:r>
            <w:r>
              <w:rPr>
                <w:color w:val="000000"/>
                <w:kern w:val="0"/>
                <w:szCs w:val="21"/>
                <w:lang w:bidi="ar"/>
              </w:rPr>
              <w:t>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5×10</w:t>
            </w:r>
            <w:r>
              <w:rPr>
                <w:rStyle w:val="font101"/>
                <w:lang w:bidi="ar"/>
              </w:rPr>
              <w:t>-4</w:t>
            </w:r>
            <w:r>
              <w:rPr>
                <w:color w:val="000000"/>
                <w:kern w:val="0"/>
                <w:szCs w:val="21"/>
                <w:lang w:bidi="ar"/>
              </w:rPr>
              <w:t>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六价铬</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0.004L</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0.08</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0.004L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0.08</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0.004L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0.08</w:t>
            </w:r>
          </w:p>
        </w:tc>
      </w:tr>
      <w:tr w:rsidR="000A68A4">
        <w:trPr>
          <w:trHeight w:val="90"/>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17</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铅</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6.2×10</w:t>
            </w:r>
            <w:r>
              <w:rPr>
                <w:rStyle w:val="font101"/>
                <w:lang w:bidi="ar"/>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0.62</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2.5×10</w:t>
            </w:r>
            <w:r>
              <w:rPr>
                <w:rStyle w:val="font101"/>
                <w:lang w:bidi="ar"/>
              </w:rPr>
              <w:t>-3</w:t>
            </w:r>
            <w:r>
              <w:rPr>
                <w:color w:val="000000"/>
                <w:kern w:val="0"/>
                <w:szCs w:val="21"/>
                <w:lang w:bidi="ar"/>
              </w:rPr>
              <w:t>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0.25</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2.5×10</w:t>
            </w:r>
            <w:r>
              <w:rPr>
                <w:rStyle w:val="font101"/>
                <w:lang w:bidi="ar"/>
              </w:rPr>
              <w:t>-3</w:t>
            </w:r>
            <w:r>
              <w:rPr>
                <w:color w:val="000000"/>
                <w:kern w:val="0"/>
                <w:szCs w:val="21"/>
                <w:lang w:bidi="ar"/>
              </w:rPr>
              <w:t>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0.25</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18</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钡</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 ×10</w:t>
            </w:r>
            <w:r>
              <w:rPr>
                <w:rStyle w:val="font101"/>
                <w:lang w:bidi="ar"/>
              </w:rPr>
              <w:t>-2</w:t>
            </w:r>
            <w:r>
              <w:rPr>
                <w:color w:val="000000"/>
                <w:kern w:val="0"/>
                <w:szCs w:val="21"/>
                <w:lang w:bidi="ar"/>
              </w:rPr>
              <w:t>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0.014</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 ×10</w:t>
            </w:r>
            <w:r>
              <w:rPr>
                <w:rStyle w:val="font101"/>
                <w:lang w:bidi="ar"/>
              </w:rPr>
              <w:t>-2</w:t>
            </w:r>
            <w:r>
              <w:rPr>
                <w:color w:val="000000"/>
                <w:kern w:val="0"/>
                <w:szCs w:val="21"/>
                <w:lang w:bidi="ar"/>
              </w:rPr>
              <w:t>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0.014</w:t>
            </w:r>
          </w:p>
        </w:tc>
      </w:tr>
      <w:tr w:rsidR="000A68A4">
        <w:trPr>
          <w:trHeight w:val="218"/>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19</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氯离子（氯化物）</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3.67×10</w:t>
            </w:r>
            <w:r>
              <w:rPr>
                <w:color w:val="000000"/>
                <w:kern w:val="0"/>
                <w:szCs w:val="21"/>
                <w:vertAlign w:val="superscript"/>
                <w:lang w:bidi="ar"/>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14.68</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1.02×10</w:t>
            </w:r>
            <w:r>
              <w:rPr>
                <w:rStyle w:val="font101"/>
                <w:lang w:bidi="ar"/>
              </w:rPr>
              <w:t>3</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4.08</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1.02×10</w:t>
            </w:r>
            <w:r>
              <w:rPr>
                <w:rStyle w:val="font101"/>
                <w:lang w:bidi="ar"/>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4.08</w:t>
            </w:r>
          </w:p>
        </w:tc>
      </w:tr>
      <w:tr w:rsidR="000A68A4">
        <w:trPr>
          <w:trHeight w:val="293"/>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20</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硫酸根（硫酸盐）</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2.34×10</w:t>
            </w:r>
            <w:r>
              <w:rPr>
                <w:color w:val="000000"/>
                <w:kern w:val="0"/>
                <w:szCs w:val="21"/>
                <w:vertAlign w:val="superscript"/>
                <w:lang w:bidi="ar"/>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9.36</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432</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1.728</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0.424</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lastRenderedPageBreak/>
              <w:t>21</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钾离子</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26.2</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9.57</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42.1</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22</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钠离子</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2.65×10</w:t>
            </w:r>
            <w:r>
              <w:rPr>
                <w:color w:val="000000"/>
                <w:kern w:val="0"/>
                <w:szCs w:val="21"/>
                <w:vertAlign w:val="superscript"/>
                <w:lang w:bidi="ar"/>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13.25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601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3.005</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2.83</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23</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钙离子</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403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85.6</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61.1</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24</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镁离子</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345</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76.4</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22.1</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25</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碳酸根</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1L</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26</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碳酸氢根</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360</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102</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93</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27</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铁</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0.13</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0.43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0.07</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0.233</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0.03L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&lt;0.1</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28</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锰</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0.65</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0.06</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0.6</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0.2</w:t>
            </w:r>
          </w:p>
        </w:tc>
      </w:tr>
      <w:tr w:rsidR="000A68A4">
        <w:trPr>
          <w:trHeight w:val="301"/>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29</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硫化物</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0.01L</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&lt;0.05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0.003L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&lt;0.015</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0.003L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&lt;0.015</w:t>
            </w:r>
          </w:p>
        </w:tc>
      </w:tr>
      <w:tr w:rsidR="000A68A4">
        <w:trPr>
          <w:trHeight w:val="310"/>
        </w:trPr>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30</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rFonts w:eastAsia="仿宋_GB2312"/>
                <w:color w:val="000000"/>
                <w:szCs w:val="21"/>
              </w:rPr>
            </w:pPr>
            <w:r>
              <w:rPr>
                <w:rFonts w:eastAsia="仿宋_GB2312"/>
                <w:color w:val="000000"/>
                <w:kern w:val="0"/>
                <w:szCs w:val="21"/>
                <w:lang w:bidi="ar"/>
              </w:rPr>
              <w:t>石油类</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mg/L</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0.01L</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&lt;0.2</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0.01L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&lt;0.2</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0.01L</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&lt;0.2</w:t>
            </w:r>
          </w:p>
        </w:tc>
      </w:tr>
    </w:tbl>
    <w:p w:rsidR="000A68A4" w:rsidRDefault="006A59F5">
      <w:pPr>
        <w:pStyle w:val="11"/>
        <w:jc w:val="center"/>
        <w:rPr>
          <w:rFonts w:ascii="黑体" w:eastAsia="黑体" w:hAnsi="黑体"/>
        </w:rPr>
      </w:pPr>
      <w:r>
        <w:rPr>
          <w:rFonts w:ascii="黑体" w:eastAsia="黑体" w:hAnsi="黑体" w:hint="eastAsia"/>
        </w:rPr>
        <w:t>表4.5-</w:t>
      </w:r>
      <w:r>
        <w:rPr>
          <w:rFonts w:ascii="黑体" w:eastAsia="黑体" w:hAnsi="黑体"/>
        </w:rPr>
        <w:t>4</w:t>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地下水中水化学类型计算结果一览表</w:t>
      </w:r>
    </w:p>
    <w:tbl>
      <w:tblPr>
        <w:tblW w:w="13918" w:type="dxa"/>
        <w:tblInd w:w="93" w:type="dxa"/>
        <w:tblLook w:val="04A0" w:firstRow="1" w:lastRow="0" w:firstColumn="1" w:lastColumn="0" w:noHBand="0" w:noVBand="1"/>
      </w:tblPr>
      <w:tblGrid>
        <w:gridCol w:w="520"/>
        <w:gridCol w:w="1056"/>
        <w:gridCol w:w="1343"/>
        <w:gridCol w:w="1354"/>
        <w:gridCol w:w="1417"/>
        <w:gridCol w:w="1343"/>
        <w:gridCol w:w="1354"/>
        <w:gridCol w:w="1417"/>
        <w:gridCol w:w="1343"/>
        <w:gridCol w:w="1354"/>
        <w:gridCol w:w="1417"/>
      </w:tblGrid>
      <w:tr w:rsidR="000A68A4">
        <w:trPr>
          <w:trHeight w:val="515"/>
        </w:trPr>
        <w:tc>
          <w:tcPr>
            <w:tcW w:w="1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监测点</w:t>
            </w:r>
          </w:p>
        </w:tc>
        <w:tc>
          <w:tcPr>
            <w:tcW w:w="41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S3</w:t>
            </w:r>
          </w:p>
        </w:tc>
        <w:tc>
          <w:tcPr>
            <w:tcW w:w="41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QS7</w:t>
            </w:r>
            <w:r>
              <w:rPr>
                <w:color w:val="000000"/>
                <w:kern w:val="0"/>
                <w:szCs w:val="21"/>
                <w:lang w:bidi="ar"/>
              </w:rPr>
              <w:t>井</w:t>
            </w:r>
          </w:p>
        </w:tc>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HA1#</w:t>
            </w:r>
          </w:p>
        </w:tc>
      </w:tr>
      <w:tr w:rsidR="000A68A4">
        <w:trPr>
          <w:trHeight w:val="666"/>
        </w:trPr>
        <w:tc>
          <w:tcPr>
            <w:tcW w:w="1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监测因子</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ρ(B)mg/L</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c</w:t>
            </w:r>
            <w:r>
              <w:rPr>
                <w:color w:val="000000"/>
                <w:kern w:val="0"/>
                <w:szCs w:val="21"/>
                <w:lang w:bidi="ar"/>
              </w:rPr>
              <w:t>（</w:t>
            </w:r>
            <w:r>
              <w:rPr>
                <w:color w:val="000000"/>
                <w:kern w:val="0"/>
                <w:szCs w:val="21"/>
                <w:lang w:bidi="ar"/>
              </w:rPr>
              <w:t>1/zBz±</w:t>
            </w:r>
            <w:r>
              <w:rPr>
                <w:color w:val="000000"/>
                <w:kern w:val="0"/>
                <w:szCs w:val="21"/>
                <w:lang w:bidi="ar"/>
              </w:rPr>
              <w:t>）</w:t>
            </w:r>
            <w:r>
              <w:rPr>
                <w:color w:val="000000"/>
                <w:kern w:val="0"/>
                <w:szCs w:val="21"/>
                <w:lang w:bidi="ar"/>
              </w:rPr>
              <w:t>mmol/L</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x</w:t>
            </w:r>
            <w:r>
              <w:rPr>
                <w:color w:val="000000"/>
                <w:kern w:val="0"/>
                <w:szCs w:val="21"/>
                <w:lang w:bidi="ar"/>
              </w:rPr>
              <w:t>（</w:t>
            </w:r>
            <w:r>
              <w:rPr>
                <w:color w:val="000000"/>
                <w:kern w:val="0"/>
                <w:szCs w:val="21"/>
                <w:lang w:bidi="ar"/>
              </w:rPr>
              <w:t>1/zBz±</w:t>
            </w:r>
            <w:r>
              <w:rPr>
                <w:color w:val="000000"/>
                <w:kern w:val="0"/>
                <w:szCs w:val="21"/>
                <w:lang w:bidi="ar"/>
              </w:rPr>
              <w:t>）</w:t>
            </w:r>
            <w:r>
              <w:rPr>
                <w:color w:val="000000"/>
                <w:kern w:val="0"/>
                <w:szCs w:val="21"/>
                <w:lang w:bidi="ar"/>
              </w:rPr>
              <w:t>%</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ρ(B)mg/L</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c</w:t>
            </w:r>
            <w:r>
              <w:rPr>
                <w:color w:val="000000"/>
                <w:kern w:val="0"/>
                <w:szCs w:val="21"/>
                <w:lang w:bidi="ar"/>
              </w:rPr>
              <w:t>（</w:t>
            </w:r>
            <w:r>
              <w:rPr>
                <w:color w:val="000000"/>
                <w:kern w:val="0"/>
                <w:szCs w:val="21"/>
                <w:lang w:bidi="ar"/>
              </w:rPr>
              <w:t>1/zBz±</w:t>
            </w:r>
            <w:r>
              <w:rPr>
                <w:color w:val="000000"/>
                <w:kern w:val="0"/>
                <w:szCs w:val="21"/>
                <w:lang w:bidi="ar"/>
              </w:rPr>
              <w:t>）</w:t>
            </w:r>
            <w:r>
              <w:rPr>
                <w:color w:val="000000"/>
                <w:kern w:val="0"/>
                <w:szCs w:val="21"/>
                <w:lang w:bidi="ar"/>
              </w:rPr>
              <w:t>mmol/L</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x</w:t>
            </w:r>
            <w:r>
              <w:rPr>
                <w:color w:val="000000"/>
                <w:kern w:val="0"/>
                <w:szCs w:val="21"/>
                <w:lang w:bidi="ar"/>
              </w:rPr>
              <w:t>（</w:t>
            </w:r>
            <w:r>
              <w:rPr>
                <w:color w:val="000000"/>
                <w:kern w:val="0"/>
                <w:szCs w:val="21"/>
                <w:lang w:bidi="ar"/>
              </w:rPr>
              <w:t>1/zBz±</w:t>
            </w:r>
            <w:r>
              <w:rPr>
                <w:color w:val="000000"/>
                <w:kern w:val="0"/>
                <w:szCs w:val="21"/>
                <w:lang w:bidi="ar"/>
              </w:rPr>
              <w:t>）</w:t>
            </w:r>
            <w:r>
              <w:rPr>
                <w:color w:val="000000"/>
                <w:kern w:val="0"/>
                <w:szCs w:val="21"/>
                <w:lang w:bidi="ar"/>
              </w:rPr>
              <w:t>%</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ρ(B)mg/L</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c</w:t>
            </w:r>
            <w:r>
              <w:rPr>
                <w:color w:val="000000"/>
                <w:kern w:val="0"/>
                <w:szCs w:val="21"/>
                <w:lang w:bidi="ar"/>
              </w:rPr>
              <w:t>（</w:t>
            </w:r>
            <w:r>
              <w:rPr>
                <w:color w:val="000000"/>
                <w:kern w:val="0"/>
                <w:szCs w:val="21"/>
                <w:lang w:bidi="ar"/>
              </w:rPr>
              <w:t>1/zBz±</w:t>
            </w:r>
            <w:r>
              <w:rPr>
                <w:color w:val="000000"/>
                <w:kern w:val="0"/>
                <w:szCs w:val="21"/>
                <w:lang w:bidi="ar"/>
              </w:rPr>
              <w:t>）</w:t>
            </w:r>
            <w:r>
              <w:rPr>
                <w:color w:val="000000"/>
                <w:kern w:val="0"/>
                <w:szCs w:val="21"/>
                <w:lang w:bidi="ar"/>
              </w:rPr>
              <w:t>mmol/L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x</w:t>
            </w:r>
            <w:r>
              <w:rPr>
                <w:color w:val="000000"/>
                <w:kern w:val="0"/>
                <w:szCs w:val="21"/>
                <w:lang w:bidi="ar"/>
              </w:rPr>
              <w:t>（</w:t>
            </w:r>
            <w:r>
              <w:rPr>
                <w:color w:val="000000"/>
                <w:kern w:val="0"/>
                <w:szCs w:val="21"/>
                <w:lang w:bidi="ar"/>
              </w:rPr>
              <w:t>1/zBz±</w:t>
            </w:r>
            <w:r>
              <w:rPr>
                <w:color w:val="000000"/>
                <w:kern w:val="0"/>
                <w:szCs w:val="21"/>
                <w:lang w:bidi="ar"/>
              </w:rPr>
              <w:t>）</w:t>
            </w:r>
            <w:r>
              <w:rPr>
                <w:color w:val="000000"/>
                <w:kern w:val="0"/>
                <w:szCs w:val="21"/>
                <w:lang w:bidi="ar"/>
              </w:rPr>
              <w:t>%</w:t>
            </w:r>
          </w:p>
        </w:tc>
      </w:tr>
      <w:tr w:rsidR="000A68A4">
        <w:trPr>
          <w:trHeight w:val="145"/>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阳离子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钾</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26.2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0.671794872</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0.408678231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0.245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0.664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1.079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3.533 </w:t>
            </w:r>
          </w:p>
        </w:tc>
      </w:tr>
      <w:tr w:rsidR="000A68A4">
        <w:trPr>
          <w:trHeight w:val="265"/>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钠</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2650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115.2173913</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70.09109722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26.130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70.751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24.609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80.538 </w:t>
            </w:r>
          </w:p>
        </w:tc>
      </w:tr>
      <w:tr w:rsidR="000A68A4">
        <w:trPr>
          <w:trHeight w:val="295"/>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钙</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403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20.10978044</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12.23354009</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85.6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4.271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11.565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3.049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9.978 </w:t>
            </w:r>
          </w:p>
        </w:tc>
      </w:tr>
      <w:tr w:rsidR="000A68A4">
        <w:trPr>
          <w:trHeight w:val="130"/>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镁</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345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28.38338132</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17.26668446</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6.285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17.019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1.818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5.950 </w:t>
            </w:r>
          </w:p>
        </w:tc>
      </w:tr>
      <w:tr w:rsidR="000A68A4">
        <w:trPr>
          <w:trHeight w:val="205"/>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合计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3424.2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164.3823479</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772.57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36.93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100.00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691.3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30.56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100.00 </w:t>
            </w:r>
          </w:p>
        </w:tc>
      </w:tr>
      <w:tr w:rsidR="000A68A4">
        <w:trPr>
          <w:trHeight w:val="280"/>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阴离子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碳酸氢根</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0.00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0.00 </w:t>
            </w:r>
          </w:p>
        </w:tc>
      </w:tr>
      <w:tr w:rsidR="000A68A4">
        <w:trPr>
          <w:trHeight w:val="295"/>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氯化物</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360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10.1551481</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8.087516009</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2.88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9.19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2.62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10.24 </w:t>
            </w:r>
          </w:p>
        </w:tc>
      </w:tr>
      <w:tr w:rsidR="000A68A4">
        <w:trPr>
          <w:trHeight w:val="340"/>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硫酸盐</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3670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76.41057672</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60.85305272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21.24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67.82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21.24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82.87 </w:t>
            </w:r>
          </w:p>
        </w:tc>
      </w:tr>
      <w:tr w:rsidR="000A68A4">
        <w:trPr>
          <w:trHeight w:val="325"/>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碳酸根</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2340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39</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31.05943127</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szCs w:val="21"/>
              </w:rPr>
            </w:pPr>
            <w:r>
              <w:rPr>
                <w:kern w:val="0"/>
                <w:szCs w:val="21"/>
                <w:lang w:bidi="ar"/>
              </w:rPr>
              <w:t>432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7.20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22.99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1.77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6.89 </w:t>
            </w:r>
          </w:p>
        </w:tc>
      </w:tr>
      <w:tr w:rsidR="000A68A4">
        <w:trPr>
          <w:trHeight w:val="235"/>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合计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6370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125.5657248</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szCs w:val="21"/>
              </w:rPr>
            </w:pPr>
            <w:r>
              <w:rPr>
                <w:kern w:val="0"/>
                <w:szCs w:val="21"/>
                <w:lang w:bidi="ar"/>
              </w:rPr>
              <w:t xml:space="preserve">1554.00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31.31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100.00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25.63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 xml:space="preserve">100.00 </w:t>
            </w:r>
          </w:p>
        </w:tc>
      </w:tr>
      <w:tr w:rsidR="000A68A4">
        <w:trPr>
          <w:trHeight w:val="52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水化学类型</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SO</w:t>
            </w:r>
            <w:r>
              <w:rPr>
                <w:color w:val="000000"/>
                <w:kern w:val="0"/>
                <w:szCs w:val="21"/>
                <w:vertAlign w:val="subscript"/>
                <w:lang w:bidi="ar"/>
              </w:rPr>
              <w:t>4</w:t>
            </w:r>
            <w:r>
              <w:rPr>
                <w:color w:val="000000"/>
                <w:kern w:val="0"/>
                <w:szCs w:val="21"/>
                <w:lang w:bidi="ar"/>
              </w:rPr>
              <w:t>•C</w:t>
            </w:r>
            <w:r>
              <w:rPr>
                <w:rFonts w:hint="eastAsia"/>
                <w:color w:val="000000"/>
                <w:kern w:val="0"/>
                <w:szCs w:val="21"/>
                <w:lang w:bidi="ar"/>
              </w:rPr>
              <w:t>O</w:t>
            </w:r>
            <w:r>
              <w:rPr>
                <w:rFonts w:hint="eastAsia"/>
                <w:color w:val="000000"/>
                <w:kern w:val="0"/>
                <w:szCs w:val="21"/>
                <w:vertAlign w:val="subscript"/>
                <w:lang w:bidi="ar"/>
              </w:rPr>
              <w:t>3</w:t>
            </w:r>
            <w:r>
              <w:rPr>
                <w:color w:val="000000"/>
                <w:kern w:val="0"/>
                <w:szCs w:val="21"/>
                <w:lang w:bidi="ar"/>
              </w:rPr>
              <w:t>-Na</w:t>
            </w:r>
            <w:r>
              <w:rPr>
                <w:color w:val="000000"/>
                <w:kern w:val="0"/>
                <w:szCs w:val="21"/>
                <w:lang w:bidi="ar"/>
              </w:rPr>
              <w:t>型</w:t>
            </w:r>
          </w:p>
        </w:tc>
      </w:tr>
    </w:tbl>
    <w:p w:rsidR="000A68A4" w:rsidRDefault="000A68A4">
      <w:pPr>
        <w:pStyle w:val="a0"/>
        <w:sectPr w:rsidR="000A68A4">
          <w:pgSz w:w="16838" w:h="11906" w:orient="landscape"/>
          <w:pgMar w:top="1440" w:right="1440" w:bottom="1440" w:left="1440" w:header="851" w:footer="992" w:gutter="0"/>
          <w:cols w:space="720"/>
          <w:docGrid w:type="linesAndChars" w:linePitch="312"/>
        </w:sectPr>
      </w:pPr>
    </w:p>
    <w:p w:rsidR="000A68A4" w:rsidRDefault="006A59F5">
      <w:pPr>
        <w:spacing w:line="480" w:lineRule="exact"/>
        <w:outlineLvl w:val="3"/>
        <w:rPr>
          <w:b/>
          <w:bCs/>
        </w:rPr>
      </w:pPr>
      <w:r>
        <w:rPr>
          <w:b/>
          <w:bCs/>
        </w:rPr>
        <w:lastRenderedPageBreak/>
        <w:t>4.</w:t>
      </w:r>
      <w:r>
        <w:rPr>
          <w:rFonts w:hint="eastAsia"/>
          <w:b/>
          <w:bCs/>
        </w:rPr>
        <w:t>5</w:t>
      </w:r>
      <w:r>
        <w:rPr>
          <w:b/>
          <w:bCs/>
        </w:rPr>
        <w:t>.3.</w:t>
      </w:r>
      <w:r>
        <w:rPr>
          <w:rFonts w:hint="eastAsia"/>
          <w:b/>
          <w:bCs/>
        </w:rPr>
        <w:t>3</w:t>
      </w:r>
      <w:r>
        <w:rPr>
          <w:rFonts w:hint="eastAsia"/>
          <w:b/>
          <w:bCs/>
        </w:rPr>
        <w:t>包气带污染现状调查</w:t>
      </w:r>
    </w:p>
    <w:p w:rsidR="000A68A4" w:rsidRDefault="006A59F5">
      <w:pPr>
        <w:spacing w:line="480" w:lineRule="exact"/>
        <w:ind w:firstLineChars="200" w:firstLine="422"/>
        <w:rPr>
          <w:b/>
        </w:rPr>
      </w:pPr>
      <w:r>
        <w:rPr>
          <w:b/>
        </w:rPr>
        <w:t>（</w:t>
      </w:r>
      <w:r>
        <w:rPr>
          <w:b/>
        </w:rPr>
        <w:t>1</w:t>
      </w:r>
      <w:r>
        <w:rPr>
          <w:b/>
        </w:rPr>
        <w:t>）监测布点</w:t>
      </w:r>
    </w:p>
    <w:p w:rsidR="000A68A4" w:rsidRDefault="006A59F5">
      <w:pPr>
        <w:pStyle w:val="aff5"/>
        <w:rPr>
          <w:rStyle w:val="CharChar"/>
          <w:color w:val="auto"/>
        </w:rPr>
      </w:pPr>
      <w:r>
        <w:rPr>
          <w:rStyle w:val="CharChar"/>
          <w:rFonts w:hint="eastAsia"/>
          <w:color w:val="auto"/>
        </w:rPr>
        <w:t>根据现场调查，本项目可能造成地下水污染的主要工程为区块内已建井场，因此本次调查选取已建新垦</w:t>
      </w:r>
      <w:r>
        <w:rPr>
          <w:rStyle w:val="CharChar"/>
          <w:rFonts w:hint="eastAsia"/>
          <w:color w:val="auto"/>
        </w:rPr>
        <w:t>404-8</w:t>
      </w:r>
      <w:r>
        <w:rPr>
          <w:rStyle w:val="CharChar"/>
          <w:rFonts w:hint="eastAsia"/>
          <w:color w:val="auto"/>
        </w:rPr>
        <w:t>井、哈</w:t>
      </w:r>
      <w:r>
        <w:rPr>
          <w:rStyle w:val="CharChar"/>
          <w:rFonts w:hint="eastAsia"/>
          <w:color w:val="auto"/>
        </w:rPr>
        <w:t>121-1</w:t>
      </w:r>
      <w:r>
        <w:rPr>
          <w:rStyle w:val="CharChar"/>
          <w:rFonts w:hint="eastAsia"/>
          <w:color w:val="auto"/>
        </w:rPr>
        <w:t>井、哈</w:t>
      </w:r>
      <w:r>
        <w:rPr>
          <w:rStyle w:val="CharChar"/>
          <w:rFonts w:hint="eastAsia"/>
          <w:color w:val="auto"/>
        </w:rPr>
        <w:t>11-10</w:t>
      </w:r>
      <w:r>
        <w:rPr>
          <w:rStyle w:val="CharChar"/>
          <w:rFonts w:hint="eastAsia"/>
          <w:color w:val="auto"/>
        </w:rPr>
        <w:t>井占地内及占地外</w:t>
      </w:r>
      <w:r>
        <w:rPr>
          <w:rStyle w:val="CharChar"/>
          <w:rFonts w:hint="eastAsia"/>
          <w:color w:val="auto"/>
        </w:rPr>
        <w:t>200m</w:t>
      </w:r>
      <w:r>
        <w:rPr>
          <w:rStyle w:val="CharChar"/>
          <w:rFonts w:hint="eastAsia"/>
          <w:color w:val="auto"/>
        </w:rPr>
        <w:t>处进行包气带分层取样调查；</w:t>
      </w:r>
      <w:r>
        <w:rPr>
          <w:rStyle w:val="CharChar"/>
          <w:color w:val="auto"/>
        </w:rPr>
        <w:t>监测布点见表</w:t>
      </w:r>
      <w:r>
        <w:rPr>
          <w:rStyle w:val="CharChar"/>
          <w:color w:val="auto"/>
        </w:rPr>
        <w:t>4</w:t>
      </w:r>
      <w:r>
        <w:rPr>
          <w:rStyle w:val="CharChar"/>
          <w:rFonts w:hint="eastAsia"/>
          <w:color w:val="auto"/>
        </w:rPr>
        <w:t>.5-4</w:t>
      </w:r>
      <w:r>
        <w:rPr>
          <w:rStyle w:val="CharChar"/>
          <w:color w:val="auto"/>
        </w:rPr>
        <w:t>。</w:t>
      </w:r>
    </w:p>
    <w:p w:rsidR="000A68A4" w:rsidRDefault="006A59F5">
      <w:pPr>
        <w:spacing w:line="480" w:lineRule="exact"/>
        <w:jc w:val="center"/>
        <w:rPr>
          <w:rFonts w:eastAsia="黑体"/>
          <w:sz w:val="22"/>
        </w:rPr>
      </w:pPr>
      <w:r>
        <w:rPr>
          <w:rFonts w:eastAsia="黑体"/>
          <w:sz w:val="22"/>
        </w:rPr>
        <w:t>表</w:t>
      </w:r>
      <w:r>
        <w:rPr>
          <w:rFonts w:eastAsia="黑体"/>
          <w:sz w:val="22"/>
        </w:rPr>
        <w:t>4.</w:t>
      </w:r>
      <w:r>
        <w:rPr>
          <w:rFonts w:eastAsia="黑体" w:hint="eastAsia"/>
          <w:sz w:val="22"/>
        </w:rPr>
        <w:t>5-4</w:t>
      </w:r>
      <w:r>
        <w:rPr>
          <w:rFonts w:eastAsia="黑体"/>
          <w:sz w:val="22"/>
        </w:rPr>
        <w:t xml:space="preserve">  </w:t>
      </w:r>
      <w:r>
        <w:rPr>
          <w:rFonts w:eastAsia="黑体"/>
          <w:sz w:val="22"/>
        </w:rPr>
        <w:t>包气带现状监测点位置</w:t>
      </w: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6"/>
        <w:gridCol w:w="2366"/>
        <w:gridCol w:w="2209"/>
        <w:gridCol w:w="1358"/>
      </w:tblGrid>
      <w:tr w:rsidR="000A68A4">
        <w:trPr>
          <w:trHeight w:val="397"/>
          <w:jc w:val="center"/>
        </w:trPr>
        <w:tc>
          <w:tcPr>
            <w:tcW w:w="2850" w:type="pct"/>
            <w:gridSpan w:val="2"/>
            <w:vAlign w:val="center"/>
          </w:tcPr>
          <w:p w:rsidR="000A68A4" w:rsidRDefault="006A59F5">
            <w:pPr>
              <w:adjustRightInd w:val="0"/>
              <w:snapToGrid w:val="0"/>
              <w:jc w:val="center"/>
              <w:rPr>
                <w:b/>
                <w:bCs/>
                <w:szCs w:val="21"/>
              </w:rPr>
            </w:pPr>
            <w:r>
              <w:rPr>
                <w:rFonts w:hint="eastAsia"/>
                <w:b/>
                <w:bCs/>
                <w:szCs w:val="21"/>
              </w:rPr>
              <w:t>调查点位</w:t>
            </w:r>
          </w:p>
        </w:tc>
        <w:tc>
          <w:tcPr>
            <w:tcW w:w="1331" w:type="pct"/>
            <w:vAlign w:val="center"/>
          </w:tcPr>
          <w:p w:rsidR="000A68A4" w:rsidRDefault="006A59F5">
            <w:pPr>
              <w:adjustRightInd w:val="0"/>
              <w:snapToGrid w:val="0"/>
              <w:jc w:val="center"/>
              <w:rPr>
                <w:b/>
                <w:bCs/>
                <w:szCs w:val="21"/>
              </w:rPr>
            </w:pPr>
            <w:r>
              <w:rPr>
                <w:rFonts w:hint="eastAsia"/>
                <w:b/>
                <w:bCs/>
                <w:szCs w:val="21"/>
              </w:rPr>
              <w:t>采样深度</w:t>
            </w:r>
          </w:p>
        </w:tc>
        <w:tc>
          <w:tcPr>
            <w:tcW w:w="818" w:type="pct"/>
            <w:vAlign w:val="center"/>
          </w:tcPr>
          <w:p w:rsidR="000A68A4" w:rsidRDefault="006A59F5">
            <w:pPr>
              <w:adjustRightInd w:val="0"/>
              <w:snapToGrid w:val="0"/>
              <w:jc w:val="center"/>
              <w:rPr>
                <w:b/>
                <w:bCs/>
                <w:szCs w:val="21"/>
              </w:rPr>
            </w:pPr>
            <w:r>
              <w:rPr>
                <w:rFonts w:hint="eastAsia"/>
                <w:b/>
                <w:bCs/>
                <w:szCs w:val="21"/>
              </w:rPr>
              <w:t>备注</w:t>
            </w:r>
          </w:p>
        </w:tc>
      </w:tr>
      <w:tr w:rsidR="000A68A4">
        <w:trPr>
          <w:trHeight w:val="397"/>
          <w:jc w:val="center"/>
        </w:trPr>
        <w:tc>
          <w:tcPr>
            <w:tcW w:w="1425" w:type="pct"/>
            <w:vMerge w:val="restart"/>
            <w:vAlign w:val="center"/>
          </w:tcPr>
          <w:p w:rsidR="000A68A4" w:rsidRDefault="006A59F5">
            <w:pPr>
              <w:adjustRightInd w:val="0"/>
              <w:snapToGrid w:val="0"/>
              <w:jc w:val="center"/>
              <w:rPr>
                <w:szCs w:val="21"/>
              </w:rPr>
            </w:pPr>
            <w:r>
              <w:rPr>
                <w:rFonts w:hint="eastAsia"/>
                <w:szCs w:val="21"/>
              </w:rPr>
              <w:t>哈</w:t>
            </w:r>
            <w:r>
              <w:rPr>
                <w:rFonts w:hint="eastAsia"/>
                <w:szCs w:val="21"/>
              </w:rPr>
              <w:t>11-10</w:t>
            </w:r>
            <w:r>
              <w:rPr>
                <w:rFonts w:hint="eastAsia"/>
                <w:szCs w:val="21"/>
              </w:rPr>
              <w:t>井</w:t>
            </w:r>
          </w:p>
        </w:tc>
        <w:tc>
          <w:tcPr>
            <w:tcW w:w="1425" w:type="pct"/>
            <w:vAlign w:val="center"/>
          </w:tcPr>
          <w:p w:rsidR="000A68A4" w:rsidRDefault="006A59F5">
            <w:pPr>
              <w:adjustRightInd w:val="0"/>
              <w:snapToGrid w:val="0"/>
              <w:jc w:val="center"/>
              <w:rPr>
                <w:szCs w:val="21"/>
              </w:rPr>
            </w:pPr>
            <w:r>
              <w:rPr>
                <w:szCs w:val="21"/>
              </w:rPr>
              <w:t>占地范围内</w:t>
            </w:r>
          </w:p>
        </w:tc>
        <w:tc>
          <w:tcPr>
            <w:tcW w:w="1331" w:type="pct"/>
            <w:vAlign w:val="center"/>
          </w:tcPr>
          <w:p w:rsidR="000A68A4" w:rsidRDefault="006A59F5">
            <w:pPr>
              <w:adjustRightInd w:val="0"/>
              <w:snapToGrid w:val="0"/>
              <w:jc w:val="center"/>
              <w:rPr>
                <w:szCs w:val="21"/>
              </w:rPr>
            </w:pPr>
            <w:r>
              <w:rPr>
                <w:rFonts w:hint="eastAsia"/>
                <w:szCs w:val="21"/>
              </w:rPr>
              <w:t>0~20cm</w:t>
            </w:r>
          </w:p>
        </w:tc>
        <w:tc>
          <w:tcPr>
            <w:tcW w:w="818" w:type="pct"/>
            <w:vAlign w:val="center"/>
          </w:tcPr>
          <w:p w:rsidR="000A68A4" w:rsidRDefault="006A59F5">
            <w:pPr>
              <w:adjustRightInd w:val="0"/>
              <w:snapToGrid w:val="0"/>
              <w:jc w:val="center"/>
              <w:rPr>
                <w:szCs w:val="21"/>
              </w:rPr>
            </w:pPr>
            <w:r>
              <w:rPr>
                <w:rFonts w:hint="eastAsia"/>
                <w:szCs w:val="21"/>
              </w:rPr>
              <w:t>污染控制点</w:t>
            </w:r>
          </w:p>
        </w:tc>
      </w:tr>
      <w:tr w:rsidR="000A68A4">
        <w:trPr>
          <w:trHeight w:val="397"/>
          <w:jc w:val="center"/>
        </w:trPr>
        <w:tc>
          <w:tcPr>
            <w:tcW w:w="1425" w:type="pct"/>
            <w:vMerge/>
            <w:vAlign w:val="center"/>
          </w:tcPr>
          <w:p w:rsidR="000A68A4" w:rsidRDefault="000A68A4">
            <w:pPr>
              <w:adjustRightInd w:val="0"/>
              <w:snapToGrid w:val="0"/>
              <w:jc w:val="center"/>
              <w:rPr>
                <w:szCs w:val="21"/>
              </w:rPr>
            </w:pPr>
          </w:p>
        </w:tc>
        <w:tc>
          <w:tcPr>
            <w:tcW w:w="1425" w:type="pct"/>
            <w:vAlign w:val="center"/>
          </w:tcPr>
          <w:p w:rsidR="000A68A4" w:rsidRDefault="006A59F5">
            <w:pPr>
              <w:adjustRightInd w:val="0"/>
              <w:snapToGrid w:val="0"/>
              <w:jc w:val="center"/>
              <w:rPr>
                <w:szCs w:val="21"/>
              </w:rPr>
            </w:pPr>
            <w:r>
              <w:rPr>
                <w:szCs w:val="21"/>
              </w:rPr>
              <w:t>占地范围</w:t>
            </w:r>
            <w:r>
              <w:rPr>
                <w:rFonts w:hint="eastAsia"/>
                <w:szCs w:val="21"/>
              </w:rPr>
              <w:t>外</w:t>
            </w:r>
          </w:p>
        </w:tc>
        <w:tc>
          <w:tcPr>
            <w:tcW w:w="1331" w:type="pct"/>
            <w:vAlign w:val="center"/>
          </w:tcPr>
          <w:p w:rsidR="000A68A4" w:rsidRDefault="006A59F5">
            <w:pPr>
              <w:adjustRightInd w:val="0"/>
              <w:snapToGrid w:val="0"/>
              <w:jc w:val="center"/>
              <w:rPr>
                <w:szCs w:val="21"/>
              </w:rPr>
            </w:pPr>
            <w:r>
              <w:rPr>
                <w:rFonts w:hint="eastAsia"/>
                <w:szCs w:val="21"/>
              </w:rPr>
              <w:t>0~20cm</w:t>
            </w:r>
          </w:p>
        </w:tc>
        <w:tc>
          <w:tcPr>
            <w:tcW w:w="818" w:type="pct"/>
            <w:vAlign w:val="center"/>
          </w:tcPr>
          <w:p w:rsidR="000A68A4" w:rsidRDefault="006A59F5">
            <w:pPr>
              <w:adjustRightInd w:val="0"/>
              <w:snapToGrid w:val="0"/>
              <w:jc w:val="center"/>
              <w:rPr>
                <w:szCs w:val="21"/>
              </w:rPr>
            </w:pPr>
            <w:r>
              <w:rPr>
                <w:rFonts w:hint="eastAsia"/>
                <w:szCs w:val="21"/>
              </w:rPr>
              <w:t>清洁对照点</w:t>
            </w:r>
          </w:p>
        </w:tc>
      </w:tr>
      <w:tr w:rsidR="000A68A4">
        <w:trPr>
          <w:trHeight w:val="397"/>
          <w:jc w:val="center"/>
        </w:trPr>
        <w:tc>
          <w:tcPr>
            <w:tcW w:w="1425" w:type="pct"/>
            <w:vMerge w:val="restart"/>
            <w:vAlign w:val="center"/>
          </w:tcPr>
          <w:p w:rsidR="000A68A4" w:rsidRDefault="006A59F5">
            <w:pPr>
              <w:adjustRightInd w:val="0"/>
              <w:snapToGrid w:val="0"/>
              <w:jc w:val="center"/>
              <w:rPr>
                <w:szCs w:val="21"/>
              </w:rPr>
            </w:pPr>
            <w:r>
              <w:rPr>
                <w:rFonts w:hint="eastAsia"/>
                <w:szCs w:val="21"/>
              </w:rPr>
              <w:t>新垦</w:t>
            </w:r>
            <w:r>
              <w:rPr>
                <w:rFonts w:hint="eastAsia"/>
                <w:szCs w:val="21"/>
              </w:rPr>
              <w:t>404-8</w:t>
            </w:r>
            <w:r>
              <w:rPr>
                <w:rFonts w:hint="eastAsia"/>
                <w:szCs w:val="21"/>
              </w:rPr>
              <w:t>井</w:t>
            </w:r>
          </w:p>
        </w:tc>
        <w:tc>
          <w:tcPr>
            <w:tcW w:w="1425" w:type="pct"/>
            <w:vAlign w:val="center"/>
          </w:tcPr>
          <w:p w:rsidR="000A68A4" w:rsidRDefault="006A59F5">
            <w:pPr>
              <w:adjustRightInd w:val="0"/>
              <w:snapToGrid w:val="0"/>
              <w:jc w:val="center"/>
              <w:rPr>
                <w:szCs w:val="21"/>
              </w:rPr>
            </w:pPr>
            <w:r>
              <w:rPr>
                <w:szCs w:val="21"/>
              </w:rPr>
              <w:t>占地范围内</w:t>
            </w:r>
          </w:p>
        </w:tc>
        <w:tc>
          <w:tcPr>
            <w:tcW w:w="1331" w:type="pct"/>
            <w:vAlign w:val="center"/>
          </w:tcPr>
          <w:p w:rsidR="000A68A4" w:rsidRDefault="006A59F5">
            <w:pPr>
              <w:adjustRightInd w:val="0"/>
              <w:snapToGrid w:val="0"/>
              <w:jc w:val="center"/>
              <w:rPr>
                <w:szCs w:val="21"/>
              </w:rPr>
            </w:pPr>
            <w:r>
              <w:rPr>
                <w:rFonts w:hint="eastAsia"/>
                <w:szCs w:val="21"/>
              </w:rPr>
              <w:t>0~20cm</w:t>
            </w:r>
          </w:p>
        </w:tc>
        <w:tc>
          <w:tcPr>
            <w:tcW w:w="818" w:type="pct"/>
            <w:vAlign w:val="center"/>
          </w:tcPr>
          <w:p w:rsidR="000A68A4" w:rsidRDefault="006A59F5">
            <w:pPr>
              <w:adjustRightInd w:val="0"/>
              <w:snapToGrid w:val="0"/>
              <w:jc w:val="center"/>
              <w:rPr>
                <w:szCs w:val="21"/>
              </w:rPr>
            </w:pPr>
            <w:r>
              <w:rPr>
                <w:rFonts w:hint="eastAsia"/>
                <w:szCs w:val="21"/>
              </w:rPr>
              <w:t>污染控制点</w:t>
            </w:r>
          </w:p>
        </w:tc>
      </w:tr>
      <w:tr w:rsidR="000A68A4">
        <w:trPr>
          <w:trHeight w:val="397"/>
          <w:jc w:val="center"/>
        </w:trPr>
        <w:tc>
          <w:tcPr>
            <w:tcW w:w="1425" w:type="pct"/>
            <w:vMerge/>
            <w:vAlign w:val="center"/>
          </w:tcPr>
          <w:p w:rsidR="000A68A4" w:rsidRDefault="000A68A4">
            <w:pPr>
              <w:adjustRightInd w:val="0"/>
              <w:snapToGrid w:val="0"/>
              <w:jc w:val="center"/>
              <w:rPr>
                <w:szCs w:val="21"/>
              </w:rPr>
            </w:pPr>
          </w:p>
        </w:tc>
        <w:tc>
          <w:tcPr>
            <w:tcW w:w="1425" w:type="pct"/>
            <w:vAlign w:val="center"/>
          </w:tcPr>
          <w:p w:rsidR="000A68A4" w:rsidRDefault="006A59F5">
            <w:pPr>
              <w:adjustRightInd w:val="0"/>
              <w:snapToGrid w:val="0"/>
              <w:jc w:val="center"/>
              <w:rPr>
                <w:szCs w:val="21"/>
              </w:rPr>
            </w:pPr>
            <w:r>
              <w:rPr>
                <w:szCs w:val="21"/>
              </w:rPr>
              <w:t>占地范围</w:t>
            </w:r>
            <w:r>
              <w:rPr>
                <w:rFonts w:hint="eastAsia"/>
                <w:szCs w:val="21"/>
              </w:rPr>
              <w:t>外</w:t>
            </w:r>
          </w:p>
        </w:tc>
        <w:tc>
          <w:tcPr>
            <w:tcW w:w="1331" w:type="pct"/>
            <w:vAlign w:val="center"/>
          </w:tcPr>
          <w:p w:rsidR="000A68A4" w:rsidRDefault="006A59F5">
            <w:pPr>
              <w:adjustRightInd w:val="0"/>
              <w:snapToGrid w:val="0"/>
              <w:jc w:val="center"/>
              <w:rPr>
                <w:szCs w:val="21"/>
              </w:rPr>
            </w:pPr>
            <w:r>
              <w:rPr>
                <w:rFonts w:hint="eastAsia"/>
                <w:szCs w:val="21"/>
              </w:rPr>
              <w:t>0~20cm</w:t>
            </w:r>
          </w:p>
        </w:tc>
        <w:tc>
          <w:tcPr>
            <w:tcW w:w="818" w:type="pct"/>
            <w:vAlign w:val="center"/>
          </w:tcPr>
          <w:p w:rsidR="000A68A4" w:rsidRDefault="006A59F5">
            <w:pPr>
              <w:adjustRightInd w:val="0"/>
              <w:snapToGrid w:val="0"/>
              <w:jc w:val="center"/>
              <w:rPr>
                <w:szCs w:val="21"/>
              </w:rPr>
            </w:pPr>
            <w:r>
              <w:rPr>
                <w:rFonts w:hint="eastAsia"/>
                <w:szCs w:val="21"/>
              </w:rPr>
              <w:t>清洁对照点</w:t>
            </w:r>
          </w:p>
        </w:tc>
      </w:tr>
      <w:tr w:rsidR="000A68A4">
        <w:trPr>
          <w:trHeight w:val="397"/>
          <w:jc w:val="center"/>
        </w:trPr>
        <w:tc>
          <w:tcPr>
            <w:tcW w:w="1425" w:type="pct"/>
            <w:vMerge w:val="restart"/>
            <w:vAlign w:val="center"/>
          </w:tcPr>
          <w:p w:rsidR="000A68A4" w:rsidRDefault="006A59F5">
            <w:pPr>
              <w:adjustRightInd w:val="0"/>
              <w:snapToGrid w:val="0"/>
              <w:jc w:val="center"/>
              <w:rPr>
                <w:szCs w:val="21"/>
              </w:rPr>
            </w:pPr>
            <w:r>
              <w:rPr>
                <w:rFonts w:hint="eastAsia"/>
                <w:szCs w:val="21"/>
              </w:rPr>
              <w:t>哈</w:t>
            </w:r>
            <w:r>
              <w:rPr>
                <w:rFonts w:hint="eastAsia"/>
                <w:szCs w:val="21"/>
              </w:rPr>
              <w:t>121-1</w:t>
            </w:r>
            <w:r>
              <w:rPr>
                <w:rFonts w:hint="eastAsia"/>
                <w:szCs w:val="21"/>
              </w:rPr>
              <w:t>井</w:t>
            </w:r>
          </w:p>
        </w:tc>
        <w:tc>
          <w:tcPr>
            <w:tcW w:w="1425" w:type="pct"/>
            <w:vAlign w:val="center"/>
          </w:tcPr>
          <w:p w:rsidR="000A68A4" w:rsidRDefault="006A59F5">
            <w:pPr>
              <w:adjustRightInd w:val="0"/>
              <w:snapToGrid w:val="0"/>
              <w:jc w:val="center"/>
              <w:rPr>
                <w:szCs w:val="21"/>
              </w:rPr>
            </w:pPr>
            <w:r>
              <w:rPr>
                <w:szCs w:val="21"/>
              </w:rPr>
              <w:t>占地范围内</w:t>
            </w:r>
          </w:p>
        </w:tc>
        <w:tc>
          <w:tcPr>
            <w:tcW w:w="1331" w:type="pct"/>
            <w:vAlign w:val="center"/>
          </w:tcPr>
          <w:p w:rsidR="000A68A4" w:rsidRDefault="006A59F5">
            <w:pPr>
              <w:adjustRightInd w:val="0"/>
              <w:snapToGrid w:val="0"/>
              <w:jc w:val="center"/>
              <w:rPr>
                <w:szCs w:val="21"/>
              </w:rPr>
            </w:pPr>
            <w:r>
              <w:rPr>
                <w:rFonts w:hint="eastAsia"/>
                <w:szCs w:val="21"/>
              </w:rPr>
              <w:t>0~20cm</w:t>
            </w:r>
          </w:p>
        </w:tc>
        <w:tc>
          <w:tcPr>
            <w:tcW w:w="818" w:type="pct"/>
            <w:vAlign w:val="center"/>
          </w:tcPr>
          <w:p w:rsidR="000A68A4" w:rsidRDefault="006A59F5">
            <w:pPr>
              <w:adjustRightInd w:val="0"/>
              <w:snapToGrid w:val="0"/>
              <w:jc w:val="center"/>
              <w:rPr>
                <w:szCs w:val="21"/>
              </w:rPr>
            </w:pPr>
            <w:r>
              <w:rPr>
                <w:rFonts w:hint="eastAsia"/>
                <w:szCs w:val="21"/>
              </w:rPr>
              <w:t>污染控制点</w:t>
            </w:r>
          </w:p>
        </w:tc>
      </w:tr>
      <w:tr w:rsidR="000A68A4">
        <w:trPr>
          <w:trHeight w:val="397"/>
          <w:jc w:val="center"/>
        </w:trPr>
        <w:tc>
          <w:tcPr>
            <w:tcW w:w="1425" w:type="pct"/>
            <w:vMerge/>
            <w:vAlign w:val="center"/>
          </w:tcPr>
          <w:p w:rsidR="000A68A4" w:rsidRDefault="000A68A4">
            <w:pPr>
              <w:adjustRightInd w:val="0"/>
              <w:snapToGrid w:val="0"/>
              <w:jc w:val="center"/>
              <w:rPr>
                <w:szCs w:val="21"/>
              </w:rPr>
            </w:pPr>
          </w:p>
        </w:tc>
        <w:tc>
          <w:tcPr>
            <w:tcW w:w="1425" w:type="pct"/>
            <w:vAlign w:val="center"/>
          </w:tcPr>
          <w:p w:rsidR="000A68A4" w:rsidRDefault="006A59F5">
            <w:pPr>
              <w:adjustRightInd w:val="0"/>
              <w:snapToGrid w:val="0"/>
              <w:jc w:val="center"/>
              <w:rPr>
                <w:szCs w:val="21"/>
              </w:rPr>
            </w:pPr>
            <w:r>
              <w:rPr>
                <w:szCs w:val="21"/>
              </w:rPr>
              <w:t>占地范围</w:t>
            </w:r>
            <w:r>
              <w:rPr>
                <w:rFonts w:hint="eastAsia"/>
                <w:szCs w:val="21"/>
              </w:rPr>
              <w:t>外</w:t>
            </w:r>
          </w:p>
        </w:tc>
        <w:tc>
          <w:tcPr>
            <w:tcW w:w="1331" w:type="pct"/>
            <w:vAlign w:val="center"/>
          </w:tcPr>
          <w:p w:rsidR="000A68A4" w:rsidRDefault="006A59F5">
            <w:pPr>
              <w:adjustRightInd w:val="0"/>
              <w:snapToGrid w:val="0"/>
              <w:jc w:val="center"/>
              <w:rPr>
                <w:szCs w:val="21"/>
              </w:rPr>
            </w:pPr>
            <w:r>
              <w:rPr>
                <w:rFonts w:hint="eastAsia"/>
                <w:szCs w:val="21"/>
              </w:rPr>
              <w:t>0~20cm</w:t>
            </w:r>
          </w:p>
        </w:tc>
        <w:tc>
          <w:tcPr>
            <w:tcW w:w="818" w:type="pct"/>
            <w:vAlign w:val="center"/>
          </w:tcPr>
          <w:p w:rsidR="000A68A4" w:rsidRDefault="006A59F5">
            <w:pPr>
              <w:adjustRightInd w:val="0"/>
              <w:snapToGrid w:val="0"/>
              <w:jc w:val="center"/>
              <w:rPr>
                <w:szCs w:val="21"/>
              </w:rPr>
            </w:pPr>
            <w:r>
              <w:rPr>
                <w:rFonts w:hint="eastAsia"/>
                <w:szCs w:val="21"/>
              </w:rPr>
              <w:t>清洁对照点</w:t>
            </w:r>
          </w:p>
        </w:tc>
      </w:tr>
    </w:tbl>
    <w:p w:rsidR="000A68A4" w:rsidRDefault="006A59F5">
      <w:pPr>
        <w:adjustRightInd w:val="0"/>
        <w:snapToGrid w:val="0"/>
        <w:spacing w:line="480" w:lineRule="exact"/>
        <w:ind w:firstLineChars="200" w:firstLine="422"/>
        <w:rPr>
          <w:b/>
        </w:rPr>
      </w:pPr>
      <w:r>
        <w:rPr>
          <w:b/>
        </w:rPr>
        <w:t>（</w:t>
      </w:r>
      <w:r>
        <w:rPr>
          <w:b/>
        </w:rPr>
        <w:t>2</w:t>
      </w:r>
      <w:r>
        <w:rPr>
          <w:b/>
        </w:rPr>
        <w:t>）监测因子、时间与频次</w:t>
      </w:r>
    </w:p>
    <w:p w:rsidR="000A68A4" w:rsidRDefault="006A59F5">
      <w:pPr>
        <w:pStyle w:val="aff5"/>
        <w:rPr>
          <w:rStyle w:val="CharChar"/>
          <w:color w:val="auto"/>
        </w:rPr>
      </w:pPr>
      <w:r>
        <w:rPr>
          <w:rStyle w:val="CharChar"/>
          <w:color w:val="auto"/>
        </w:rPr>
        <w:t>监测因子：石油类。</w:t>
      </w:r>
    </w:p>
    <w:p w:rsidR="000A68A4" w:rsidRDefault="006A59F5">
      <w:pPr>
        <w:pStyle w:val="aff5"/>
        <w:rPr>
          <w:rStyle w:val="CharChar"/>
          <w:color w:val="auto"/>
        </w:rPr>
      </w:pPr>
      <w:r>
        <w:rPr>
          <w:rStyle w:val="CharChar"/>
          <w:color w:val="auto"/>
        </w:rPr>
        <w:t>监测时间：</w:t>
      </w:r>
      <w:r>
        <w:rPr>
          <w:rStyle w:val="CharChar"/>
          <w:color w:val="auto"/>
        </w:rPr>
        <w:t>202</w:t>
      </w:r>
      <w:r>
        <w:rPr>
          <w:rStyle w:val="CharChar"/>
          <w:rFonts w:hint="eastAsia"/>
          <w:color w:val="auto"/>
        </w:rPr>
        <w:t>4</w:t>
      </w:r>
      <w:r>
        <w:rPr>
          <w:rStyle w:val="CharChar"/>
          <w:color w:val="auto"/>
        </w:rPr>
        <w:t>年</w:t>
      </w:r>
      <w:r>
        <w:rPr>
          <w:rStyle w:val="CharChar"/>
          <w:rFonts w:hint="eastAsia"/>
          <w:color w:val="auto"/>
        </w:rPr>
        <w:t>1</w:t>
      </w:r>
      <w:r>
        <w:rPr>
          <w:rStyle w:val="CharChar"/>
          <w:color w:val="auto"/>
        </w:rPr>
        <w:t>月</w:t>
      </w:r>
      <w:r>
        <w:rPr>
          <w:rStyle w:val="CharChar"/>
          <w:rFonts w:hint="eastAsia"/>
          <w:color w:val="auto"/>
        </w:rPr>
        <w:t>，</w:t>
      </w:r>
      <w:r>
        <w:rPr>
          <w:rStyle w:val="CharChar"/>
          <w:color w:val="auto"/>
        </w:rPr>
        <w:t>监测一天</w:t>
      </w:r>
      <w:r>
        <w:rPr>
          <w:rStyle w:val="CharChar"/>
          <w:rFonts w:hint="eastAsia"/>
          <w:color w:val="auto"/>
        </w:rPr>
        <w:t>，</w:t>
      </w:r>
      <w:r>
        <w:rPr>
          <w:rStyle w:val="CharChar"/>
          <w:color w:val="auto"/>
        </w:rPr>
        <w:t>采样一次。</w:t>
      </w:r>
    </w:p>
    <w:p w:rsidR="000A68A4" w:rsidRDefault="006A59F5">
      <w:pPr>
        <w:adjustRightInd w:val="0"/>
        <w:snapToGrid w:val="0"/>
        <w:spacing w:line="480" w:lineRule="exact"/>
        <w:ind w:firstLineChars="200" w:firstLine="422"/>
        <w:rPr>
          <w:b/>
        </w:rPr>
      </w:pPr>
      <w:r>
        <w:rPr>
          <w:b/>
        </w:rPr>
        <w:t>（</w:t>
      </w:r>
      <w:r>
        <w:rPr>
          <w:rFonts w:hint="eastAsia"/>
          <w:b/>
        </w:rPr>
        <w:t>3</w:t>
      </w:r>
      <w:r>
        <w:rPr>
          <w:b/>
        </w:rPr>
        <w:t>）监测分析方法</w:t>
      </w:r>
    </w:p>
    <w:p w:rsidR="000A68A4" w:rsidRDefault="006A59F5">
      <w:pPr>
        <w:pStyle w:val="aff5"/>
        <w:rPr>
          <w:rStyle w:val="CharChar"/>
          <w:color w:val="auto"/>
        </w:rPr>
      </w:pPr>
      <w:r>
        <w:rPr>
          <w:rStyle w:val="CharChar"/>
          <w:color w:val="auto"/>
        </w:rPr>
        <w:t>监测项目分析方法具体见表</w:t>
      </w:r>
      <w:r>
        <w:rPr>
          <w:rStyle w:val="CharChar"/>
          <w:color w:val="auto"/>
        </w:rPr>
        <w:t>4.</w:t>
      </w:r>
      <w:r>
        <w:rPr>
          <w:rStyle w:val="CharChar"/>
          <w:rFonts w:hint="eastAsia"/>
          <w:color w:val="auto"/>
        </w:rPr>
        <w:t>5-5</w:t>
      </w:r>
      <w:r>
        <w:rPr>
          <w:rStyle w:val="CharChar"/>
          <w:color w:val="auto"/>
        </w:rPr>
        <w:t>。</w:t>
      </w:r>
    </w:p>
    <w:p w:rsidR="000A68A4" w:rsidRDefault="006A59F5">
      <w:pPr>
        <w:adjustRightInd w:val="0"/>
        <w:snapToGrid w:val="0"/>
        <w:spacing w:line="480" w:lineRule="exact"/>
        <w:jc w:val="center"/>
        <w:rPr>
          <w:rFonts w:eastAsia="黑体"/>
          <w:sz w:val="22"/>
        </w:rPr>
      </w:pPr>
      <w:r>
        <w:rPr>
          <w:rFonts w:eastAsia="黑体"/>
          <w:sz w:val="22"/>
        </w:rPr>
        <w:t>表</w:t>
      </w:r>
      <w:r>
        <w:rPr>
          <w:rFonts w:eastAsia="黑体"/>
          <w:sz w:val="22"/>
        </w:rPr>
        <w:t>4.</w:t>
      </w:r>
      <w:r>
        <w:rPr>
          <w:rFonts w:eastAsia="黑体" w:hint="eastAsia"/>
          <w:sz w:val="22"/>
        </w:rPr>
        <w:t>5-5</w:t>
      </w:r>
      <w:r>
        <w:rPr>
          <w:rFonts w:eastAsia="黑体"/>
          <w:sz w:val="22"/>
        </w:rPr>
        <w:t xml:space="preserve">  </w:t>
      </w:r>
      <w:r>
        <w:rPr>
          <w:rFonts w:eastAsia="黑体"/>
          <w:sz w:val="22"/>
        </w:rPr>
        <w:t>包气带监测项目分析方法一览表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873"/>
        <w:gridCol w:w="4138"/>
        <w:gridCol w:w="1399"/>
        <w:gridCol w:w="1242"/>
      </w:tblGrid>
      <w:tr w:rsidR="000A68A4">
        <w:trPr>
          <w:trHeight w:val="674"/>
          <w:jc w:val="center"/>
        </w:trPr>
        <w:tc>
          <w:tcPr>
            <w:tcW w:w="650" w:type="dxa"/>
            <w:vAlign w:val="center"/>
          </w:tcPr>
          <w:p w:rsidR="000A68A4" w:rsidRDefault="006A59F5">
            <w:pPr>
              <w:adjustRightInd w:val="0"/>
              <w:snapToGrid w:val="0"/>
              <w:jc w:val="center"/>
              <w:rPr>
                <w:b/>
                <w:szCs w:val="21"/>
              </w:rPr>
            </w:pPr>
            <w:r>
              <w:rPr>
                <w:b/>
                <w:szCs w:val="21"/>
              </w:rPr>
              <w:t>序号</w:t>
            </w:r>
          </w:p>
        </w:tc>
        <w:tc>
          <w:tcPr>
            <w:tcW w:w="872" w:type="dxa"/>
            <w:vAlign w:val="center"/>
          </w:tcPr>
          <w:p w:rsidR="000A68A4" w:rsidRDefault="006A59F5">
            <w:pPr>
              <w:adjustRightInd w:val="0"/>
              <w:snapToGrid w:val="0"/>
              <w:jc w:val="center"/>
              <w:rPr>
                <w:b/>
                <w:szCs w:val="21"/>
              </w:rPr>
            </w:pPr>
            <w:r>
              <w:rPr>
                <w:b/>
                <w:szCs w:val="21"/>
              </w:rPr>
              <w:t>分析项目</w:t>
            </w:r>
          </w:p>
        </w:tc>
        <w:tc>
          <w:tcPr>
            <w:tcW w:w="4135" w:type="dxa"/>
            <w:vAlign w:val="center"/>
          </w:tcPr>
          <w:p w:rsidR="000A68A4" w:rsidRDefault="006A59F5">
            <w:pPr>
              <w:adjustRightInd w:val="0"/>
              <w:snapToGrid w:val="0"/>
              <w:jc w:val="center"/>
              <w:rPr>
                <w:b/>
                <w:szCs w:val="21"/>
              </w:rPr>
            </w:pPr>
            <w:r>
              <w:rPr>
                <w:b/>
                <w:szCs w:val="21"/>
              </w:rPr>
              <w:t>监测方法</w:t>
            </w:r>
          </w:p>
        </w:tc>
        <w:tc>
          <w:tcPr>
            <w:tcW w:w="1398" w:type="dxa"/>
            <w:vAlign w:val="center"/>
          </w:tcPr>
          <w:p w:rsidR="000A68A4" w:rsidRDefault="006A59F5">
            <w:pPr>
              <w:adjustRightInd w:val="0"/>
              <w:snapToGrid w:val="0"/>
              <w:jc w:val="center"/>
              <w:rPr>
                <w:b/>
                <w:szCs w:val="21"/>
              </w:rPr>
            </w:pPr>
            <w:r>
              <w:rPr>
                <w:b/>
                <w:szCs w:val="21"/>
              </w:rPr>
              <w:t>方法来源及标准号</w:t>
            </w:r>
          </w:p>
        </w:tc>
        <w:tc>
          <w:tcPr>
            <w:tcW w:w="1241" w:type="dxa"/>
            <w:vAlign w:val="center"/>
          </w:tcPr>
          <w:p w:rsidR="000A68A4" w:rsidRDefault="006A59F5">
            <w:pPr>
              <w:adjustRightInd w:val="0"/>
              <w:snapToGrid w:val="0"/>
              <w:jc w:val="center"/>
              <w:rPr>
                <w:b/>
                <w:szCs w:val="21"/>
              </w:rPr>
            </w:pPr>
            <w:r>
              <w:rPr>
                <w:b/>
                <w:szCs w:val="21"/>
              </w:rPr>
              <w:t>检出限</w:t>
            </w:r>
          </w:p>
        </w:tc>
      </w:tr>
      <w:tr w:rsidR="000A68A4">
        <w:trPr>
          <w:trHeight w:val="741"/>
          <w:jc w:val="center"/>
        </w:trPr>
        <w:tc>
          <w:tcPr>
            <w:tcW w:w="650" w:type="dxa"/>
            <w:vAlign w:val="center"/>
          </w:tcPr>
          <w:p w:rsidR="000A68A4" w:rsidRDefault="006A59F5">
            <w:pPr>
              <w:adjustRightInd w:val="0"/>
              <w:snapToGrid w:val="0"/>
              <w:jc w:val="center"/>
              <w:rPr>
                <w:szCs w:val="21"/>
              </w:rPr>
            </w:pPr>
            <w:r>
              <w:rPr>
                <w:szCs w:val="21"/>
              </w:rPr>
              <w:t>1</w:t>
            </w:r>
          </w:p>
        </w:tc>
        <w:tc>
          <w:tcPr>
            <w:tcW w:w="872" w:type="dxa"/>
            <w:vAlign w:val="center"/>
          </w:tcPr>
          <w:p w:rsidR="000A68A4" w:rsidRDefault="006A59F5">
            <w:pPr>
              <w:adjustRightInd w:val="0"/>
              <w:snapToGrid w:val="0"/>
              <w:jc w:val="center"/>
              <w:rPr>
                <w:szCs w:val="21"/>
              </w:rPr>
            </w:pPr>
            <w:r>
              <w:rPr>
                <w:szCs w:val="21"/>
              </w:rPr>
              <w:t>石油</w:t>
            </w:r>
            <w:r>
              <w:rPr>
                <w:rFonts w:hint="eastAsia"/>
                <w:szCs w:val="21"/>
              </w:rPr>
              <w:t>烃</w:t>
            </w:r>
          </w:p>
        </w:tc>
        <w:tc>
          <w:tcPr>
            <w:tcW w:w="4135" w:type="dxa"/>
            <w:vAlign w:val="center"/>
          </w:tcPr>
          <w:p w:rsidR="000A68A4" w:rsidRDefault="006A59F5">
            <w:pPr>
              <w:adjustRightInd w:val="0"/>
              <w:snapToGrid w:val="0"/>
              <w:jc w:val="center"/>
              <w:rPr>
                <w:szCs w:val="21"/>
              </w:rPr>
            </w:pPr>
            <w:r>
              <w:rPr>
                <w:rFonts w:hint="eastAsia"/>
                <w:szCs w:val="21"/>
              </w:rPr>
              <w:t>《土壤和沉积物石油经</w:t>
            </w:r>
            <w:r>
              <w:rPr>
                <w:szCs w:val="21"/>
              </w:rPr>
              <w:t>(C</w:t>
            </w:r>
            <w:r>
              <w:rPr>
                <w:szCs w:val="21"/>
                <w:vertAlign w:val="subscript"/>
              </w:rPr>
              <w:t>10</w:t>
            </w:r>
            <w:r>
              <w:rPr>
                <w:szCs w:val="21"/>
              </w:rPr>
              <w:t>-C</w:t>
            </w:r>
            <w:r>
              <w:rPr>
                <w:szCs w:val="21"/>
                <w:vertAlign w:val="subscript"/>
              </w:rPr>
              <w:t>40</w:t>
            </w:r>
            <w:r>
              <w:rPr>
                <w:szCs w:val="21"/>
              </w:rPr>
              <w:t>)</w:t>
            </w:r>
            <w:r>
              <w:rPr>
                <w:rFonts w:hint="eastAsia"/>
                <w:szCs w:val="21"/>
              </w:rPr>
              <w:t>的测定</w:t>
            </w:r>
            <w:r>
              <w:rPr>
                <w:rFonts w:hint="eastAsia"/>
                <w:szCs w:val="21"/>
              </w:rPr>
              <w:t xml:space="preserve"> </w:t>
            </w:r>
            <w:r>
              <w:rPr>
                <w:rFonts w:hint="eastAsia"/>
                <w:szCs w:val="21"/>
              </w:rPr>
              <w:t>气相色谱法》</w:t>
            </w:r>
          </w:p>
        </w:tc>
        <w:tc>
          <w:tcPr>
            <w:tcW w:w="1398" w:type="dxa"/>
            <w:vAlign w:val="center"/>
          </w:tcPr>
          <w:p w:rsidR="000A68A4" w:rsidRDefault="006A59F5">
            <w:pPr>
              <w:adjustRightInd w:val="0"/>
              <w:snapToGrid w:val="0"/>
              <w:jc w:val="center"/>
              <w:rPr>
                <w:szCs w:val="21"/>
              </w:rPr>
            </w:pPr>
            <w:r>
              <w:rPr>
                <w:szCs w:val="21"/>
              </w:rPr>
              <w:t>HJ 1021-2019</w:t>
            </w:r>
          </w:p>
        </w:tc>
        <w:tc>
          <w:tcPr>
            <w:tcW w:w="1241" w:type="dxa"/>
            <w:vAlign w:val="center"/>
          </w:tcPr>
          <w:p w:rsidR="000A68A4" w:rsidRDefault="006A59F5">
            <w:pPr>
              <w:adjustRightInd w:val="0"/>
              <w:snapToGrid w:val="0"/>
              <w:jc w:val="center"/>
              <w:rPr>
                <w:szCs w:val="21"/>
              </w:rPr>
            </w:pPr>
            <w:r>
              <w:rPr>
                <w:szCs w:val="21"/>
              </w:rPr>
              <w:t>6</w:t>
            </w:r>
            <w:r>
              <w:rPr>
                <w:rFonts w:hint="eastAsia"/>
                <w:szCs w:val="21"/>
              </w:rPr>
              <w:t>mg</w:t>
            </w:r>
            <w:r>
              <w:rPr>
                <w:szCs w:val="21"/>
              </w:rPr>
              <w:t>/</w:t>
            </w:r>
            <w:r>
              <w:rPr>
                <w:rFonts w:hint="eastAsia"/>
                <w:szCs w:val="21"/>
              </w:rPr>
              <w:t>kg</w:t>
            </w:r>
          </w:p>
        </w:tc>
      </w:tr>
    </w:tbl>
    <w:p w:rsidR="000A68A4" w:rsidRDefault="006A59F5">
      <w:pPr>
        <w:adjustRightInd w:val="0"/>
        <w:snapToGrid w:val="0"/>
        <w:spacing w:line="480" w:lineRule="exact"/>
        <w:ind w:firstLineChars="200" w:firstLine="422"/>
        <w:rPr>
          <w:b/>
        </w:rPr>
      </w:pPr>
      <w:r>
        <w:rPr>
          <w:b/>
        </w:rPr>
        <w:t>（</w:t>
      </w:r>
      <w:r>
        <w:rPr>
          <w:rFonts w:hint="eastAsia"/>
          <w:b/>
        </w:rPr>
        <w:t>4</w:t>
      </w:r>
      <w:r>
        <w:rPr>
          <w:b/>
        </w:rPr>
        <w:t>）监测结果</w:t>
      </w:r>
    </w:p>
    <w:p w:rsidR="000A68A4" w:rsidRDefault="006A59F5">
      <w:pPr>
        <w:pStyle w:val="aff5"/>
        <w:rPr>
          <w:rStyle w:val="CharChar"/>
          <w:color w:val="auto"/>
        </w:rPr>
      </w:pPr>
      <w:r>
        <w:rPr>
          <w:rStyle w:val="CharChar"/>
          <w:color w:val="auto"/>
        </w:rPr>
        <w:t>包气带监测结果见表</w:t>
      </w:r>
      <w:r>
        <w:rPr>
          <w:rStyle w:val="CharChar"/>
          <w:color w:val="auto"/>
        </w:rPr>
        <w:t>4</w:t>
      </w:r>
      <w:r>
        <w:rPr>
          <w:rStyle w:val="CharChar"/>
          <w:rFonts w:hint="eastAsia"/>
          <w:color w:val="auto"/>
        </w:rPr>
        <w:t>.5-6</w:t>
      </w:r>
      <w:r>
        <w:rPr>
          <w:rStyle w:val="CharChar"/>
          <w:color w:val="auto"/>
        </w:rPr>
        <w:t>。</w:t>
      </w:r>
    </w:p>
    <w:p w:rsidR="000A68A4" w:rsidRDefault="000A68A4">
      <w:pPr>
        <w:adjustRightInd w:val="0"/>
        <w:snapToGrid w:val="0"/>
        <w:spacing w:line="480" w:lineRule="exact"/>
        <w:jc w:val="center"/>
        <w:rPr>
          <w:rFonts w:eastAsia="黑体"/>
          <w:sz w:val="22"/>
        </w:rPr>
      </w:pPr>
    </w:p>
    <w:p w:rsidR="000A68A4" w:rsidRDefault="000A68A4">
      <w:pPr>
        <w:adjustRightInd w:val="0"/>
        <w:snapToGrid w:val="0"/>
        <w:spacing w:line="480" w:lineRule="exact"/>
        <w:jc w:val="center"/>
        <w:rPr>
          <w:rFonts w:eastAsia="黑体"/>
          <w:sz w:val="22"/>
        </w:rPr>
      </w:pPr>
    </w:p>
    <w:p w:rsidR="000A68A4" w:rsidRDefault="006A59F5">
      <w:pPr>
        <w:adjustRightInd w:val="0"/>
        <w:snapToGrid w:val="0"/>
        <w:spacing w:line="480" w:lineRule="exact"/>
        <w:jc w:val="center"/>
        <w:rPr>
          <w:rFonts w:eastAsia="黑体"/>
          <w:sz w:val="22"/>
        </w:rPr>
      </w:pPr>
      <w:r>
        <w:rPr>
          <w:rFonts w:eastAsia="黑体"/>
          <w:sz w:val="22"/>
        </w:rPr>
        <w:t>表</w:t>
      </w:r>
      <w:r>
        <w:rPr>
          <w:rFonts w:eastAsia="黑体"/>
          <w:sz w:val="22"/>
        </w:rPr>
        <w:t>4</w:t>
      </w:r>
      <w:r>
        <w:rPr>
          <w:rFonts w:eastAsia="黑体" w:hint="eastAsia"/>
          <w:sz w:val="22"/>
        </w:rPr>
        <w:t>.5</w:t>
      </w:r>
      <w:r>
        <w:rPr>
          <w:rFonts w:eastAsia="黑体"/>
          <w:sz w:val="22"/>
        </w:rPr>
        <w:t>-</w:t>
      </w:r>
      <w:r>
        <w:rPr>
          <w:rFonts w:eastAsia="黑体" w:hint="eastAsia"/>
          <w:sz w:val="22"/>
        </w:rPr>
        <w:t>6</w:t>
      </w:r>
      <w:r>
        <w:rPr>
          <w:rFonts w:eastAsia="黑体"/>
          <w:sz w:val="22"/>
        </w:rPr>
        <w:t xml:space="preserve"> </w:t>
      </w:r>
      <w:r>
        <w:rPr>
          <w:rFonts w:eastAsia="黑体" w:hint="eastAsia"/>
          <w:sz w:val="22"/>
        </w:rPr>
        <w:t xml:space="preserve"> </w:t>
      </w:r>
      <w:r>
        <w:rPr>
          <w:rFonts w:eastAsia="黑体" w:hint="eastAsia"/>
          <w:sz w:val="22"/>
        </w:rPr>
        <w:t>包气带现状</w:t>
      </w:r>
      <w:r>
        <w:rPr>
          <w:rFonts w:eastAsia="黑体"/>
          <w:sz w:val="22"/>
        </w:rPr>
        <w:t>监测结果一览表</w:t>
      </w:r>
      <w:r>
        <w:rPr>
          <w:rFonts w:eastAsia="黑体"/>
          <w:sz w:val="22"/>
        </w:rPr>
        <w:t xml:space="preserve">   </w:t>
      </w:r>
      <w:r>
        <w:rPr>
          <w:rFonts w:eastAsia="黑体"/>
          <w:sz w:val="22"/>
        </w:rPr>
        <w:t>单位：</w:t>
      </w:r>
      <w:r>
        <w:rPr>
          <w:rFonts w:eastAsia="黑体"/>
          <w:sz w:val="22"/>
        </w:rPr>
        <w:t>mg/</w:t>
      </w:r>
      <w:r>
        <w:rPr>
          <w:rFonts w:eastAsia="黑体" w:hint="eastAsia"/>
          <w:sz w:val="22"/>
        </w:rPr>
        <w:t>L</w:t>
      </w:r>
    </w:p>
    <w:tbl>
      <w:tblPr>
        <w:tblW w:w="8318" w:type="dxa"/>
        <w:tblInd w:w="93" w:type="dxa"/>
        <w:tblLook w:val="04A0" w:firstRow="1" w:lastRow="0" w:firstColumn="1" w:lastColumn="0" w:noHBand="0" w:noVBand="1"/>
      </w:tblPr>
      <w:tblGrid>
        <w:gridCol w:w="1556"/>
        <w:gridCol w:w="1487"/>
        <w:gridCol w:w="1199"/>
        <w:gridCol w:w="1438"/>
        <w:gridCol w:w="1438"/>
        <w:gridCol w:w="1200"/>
      </w:tblGrid>
      <w:tr w:rsidR="000A68A4">
        <w:trPr>
          <w:trHeight w:val="514"/>
        </w:trPr>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监测点位</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监测项目</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监测值（</w:t>
            </w:r>
            <w:r>
              <w:rPr>
                <w:color w:val="000000"/>
                <w:kern w:val="0"/>
                <w:szCs w:val="21"/>
                <w:lang w:bidi="ar"/>
              </w:rPr>
              <w:t>mg/kg</w:t>
            </w:r>
            <w:r>
              <w:rPr>
                <w:color w:val="000000"/>
                <w:kern w:val="0"/>
                <w:szCs w:val="21"/>
                <w:lang w:bidi="ar"/>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标准限值（</w:t>
            </w:r>
            <w:r>
              <w:rPr>
                <w:color w:val="000000"/>
                <w:kern w:val="0"/>
                <w:szCs w:val="21"/>
                <w:lang w:bidi="ar"/>
              </w:rPr>
              <w:t>mg/kg</w:t>
            </w:r>
            <w:r>
              <w:rPr>
                <w:color w:val="000000"/>
                <w:kern w:val="0"/>
                <w:szCs w:val="21"/>
                <w:lang w:bidi="ar"/>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达标情况</w:t>
            </w:r>
          </w:p>
        </w:tc>
      </w:tr>
      <w:tr w:rsidR="000A68A4">
        <w:trPr>
          <w:trHeight w:val="300"/>
        </w:trPr>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哈</w:t>
            </w:r>
            <w:r>
              <w:rPr>
                <w:color w:val="000000"/>
                <w:kern w:val="0"/>
                <w:szCs w:val="21"/>
                <w:lang w:bidi="ar"/>
              </w:rPr>
              <w:t>11-10</w:t>
            </w:r>
            <w:r>
              <w:rPr>
                <w:color w:val="000000"/>
                <w:kern w:val="0"/>
                <w:szCs w:val="21"/>
                <w:lang w:bidi="ar"/>
              </w:rPr>
              <w:t>井</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占地范围内</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石油烃</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18</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4500</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90"/>
        </w:trPr>
        <w:tc>
          <w:tcPr>
            <w:tcW w:w="1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占地范围外</w:t>
            </w: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19</w:t>
            </w: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r>
      <w:tr w:rsidR="000A68A4">
        <w:trPr>
          <w:trHeight w:val="204"/>
        </w:trPr>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lastRenderedPageBreak/>
              <w:t>新垦</w:t>
            </w:r>
            <w:r>
              <w:rPr>
                <w:color w:val="000000"/>
                <w:kern w:val="0"/>
                <w:szCs w:val="21"/>
                <w:lang w:bidi="ar"/>
              </w:rPr>
              <w:t>404-8</w:t>
            </w:r>
            <w:r>
              <w:rPr>
                <w:color w:val="000000"/>
                <w:kern w:val="0"/>
                <w:szCs w:val="21"/>
                <w:lang w:bidi="ar"/>
              </w:rPr>
              <w:t>井</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占地范围内</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石油烃</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w:t>
            </w: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r>
      <w:tr w:rsidR="000A68A4">
        <w:trPr>
          <w:trHeight w:val="194"/>
        </w:trPr>
        <w:tc>
          <w:tcPr>
            <w:tcW w:w="1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占地范围外</w:t>
            </w: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21</w:t>
            </w: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r>
      <w:tr w:rsidR="000A68A4">
        <w:trPr>
          <w:trHeight w:val="316"/>
        </w:trPr>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哈</w:t>
            </w:r>
            <w:r>
              <w:rPr>
                <w:color w:val="000000"/>
                <w:kern w:val="0"/>
                <w:szCs w:val="21"/>
                <w:lang w:bidi="ar"/>
              </w:rPr>
              <w:t>121-1</w:t>
            </w:r>
            <w:r>
              <w:rPr>
                <w:color w:val="000000"/>
                <w:kern w:val="0"/>
                <w:szCs w:val="21"/>
                <w:lang w:bidi="ar"/>
              </w:rPr>
              <w:t>井</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占地范围内</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石油烃</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w:t>
            </w: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r>
      <w:tr w:rsidR="000A68A4">
        <w:trPr>
          <w:trHeight w:val="334"/>
        </w:trPr>
        <w:tc>
          <w:tcPr>
            <w:tcW w:w="1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占地范围外</w:t>
            </w: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w:t>
            </w: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0A68A4">
            <w:pPr>
              <w:jc w:val="center"/>
              <w:rPr>
                <w:color w:val="000000"/>
                <w:szCs w:val="21"/>
              </w:rPr>
            </w:pPr>
          </w:p>
        </w:tc>
      </w:tr>
    </w:tbl>
    <w:p w:rsidR="000A68A4" w:rsidRDefault="006A59F5">
      <w:pPr>
        <w:pStyle w:val="aff5"/>
        <w:rPr>
          <w:rStyle w:val="CharChar"/>
          <w:color w:val="auto"/>
        </w:rPr>
      </w:pPr>
      <w:r>
        <w:rPr>
          <w:rStyle w:val="CharChar"/>
          <w:rFonts w:hint="eastAsia"/>
          <w:color w:val="auto"/>
        </w:rPr>
        <w:t>从表</w:t>
      </w:r>
      <w:r>
        <w:rPr>
          <w:rStyle w:val="CharChar"/>
          <w:rFonts w:hint="eastAsia"/>
          <w:color w:val="auto"/>
        </w:rPr>
        <w:t>4.5-6</w:t>
      </w:r>
      <w:r>
        <w:rPr>
          <w:rStyle w:val="CharChar"/>
          <w:rFonts w:hint="eastAsia"/>
          <w:color w:val="auto"/>
        </w:rPr>
        <w:t>调查结果可知，评价区域内已建站场永久占地内外的油田特征污染物石油类监测数值相差不大，因此，评价区域内已建工程的包气带未受到油田开发的污染影响。</w:t>
      </w:r>
    </w:p>
    <w:p w:rsidR="000A68A4" w:rsidRDefault="006A59F5">
      <w:pPr>
        <w:pStyle w:val="26"/>
      </w:pPr>
      <w:bookmarkStart w:id="180" w:name="_Toc30707"/>
      <w:r>
        <w:t>4.6</w:t>
      </w:r>
      <w:r>
        <w:t>土壤环境现状调查与评价</w:t>
      </w:r>
      <w:bookmarkEnd w:id="180"/>
    </w:p>
    <w:p w:rsidR="000A68A4" w:rsidRDefault="006A59F5">
      <w:pPr>
        <w:pStyle w:val="35"/>
      </w:pPr>
      <w:r>
        <w:rPr>
          <w:rFonts w:hint="eastAsia"/>
        </w:rPr>
        <w:t>4</w:t>
      </w:r>
      <w:r>
        <w:t>.6.1</w:t>
      </w:r>
      <w:r>
        <w:t>土壤</w:t>
      </w:r>
      <w:r>
        <w:rPr>
          <w:rFonts w:hint="eastAsia"/>
        </w:rPr>
        <w:t>类型及分布调查</w:t>
      </w:r>
    </w:p>
    <w:p w:rsidR="000A68A4" w:rsidRDefault="006A59F5">
      <w:pPr>
        <w:pStyle w:val="aff5"/>
        <w:rPr>
          <w:rStyle w:val="CharChar"/>
          <w:color w:val="auto"/>
        </w:rPr>
      </w:pPr>
      <w:r>
        <w:rPr>
          <w:rStyle w:val="CharChar"/>
          <w:color w:val="auto"/>
        </w:rPr>
        <w:t>根据遥感影像图、土壤类型图、《新疆土壤》及现场踏勘结果，</w:t>
      </w:r>
      <w:r>
        <w:rPr>
          <w:rStyle w:val="CharChar"/>
          <w:rFonts w:hint="eastAsia"/>
          <w:color w:val="auto"/>
        </w:rPr>
        <w:t>本项目</w:t>
      </w:r>
      <w:r>
        <w:rPr>
          <w:rStyle w:val="CharChar"/>
          <w:color w:val="auto"/>
        </w:rPr>
        <w:t>区内土壤类型</w:t>
      </w:r>
      <w:r>
        <w:rPr>
          <w:rStyle w:val="CharChar"/>
          <w:rFonts w:hint="eastAsia"/>
          <w:color w:val="auto"/>
        </w:rPr>
        <w:t>为盐</w:t>
      </w:r>
      <w:r>
        <w:rPr>
          <w:rStyle w:val="CharChar"/>
          <w:color w:val="auto"/>
        </w:rPr>
        <w:t>土</w:t>
      </w:r>
      <w:r>
        <w:rPr>
          <w:rStyle w:val="CharChar"/>
          <w:rFonts w:hint="eastAsia"/>
          <w:color w:val="auto"/>
        </w:rPr>
        <w:t>、潮土以及风沙土</w:t>
      </w:r>
      <w:r>
        <w:rPr>
          <w:rStyle w:val="CharChar"/>
          <w:color w:val="auto"/>
        </w:rPr>
        <w:t>。</w:t>
      </w:r>
      <w:r>
        <w:rPr>
          <w:rStyle w:val="CharChar"/>
          <w:rFonts w:hint="eastAsia"/>
          <w:color w:val="auto"/>
        </w:rPr>
        <w:t>土壤类型图见图</w:t>
      </w:r>
      <w:r>
        <w:rPr>
          <w:rStyle w:val="CharChar"/>
          <w:color w:val="auto"/>
        </w:rPr>
        <w:t>4.6</w:t>
      </w:r>
      <w:r>
        <w:rPr>
          <w:rStyle w:val="CharChar"/>
          <w:rFonts w:hint="eastAsia"/>
          <w:color w:val="auto"/>
        </w:rPr>
        <w:t>-</w:t>
      </w:r>
      <w:r>
        <w:rPr>
          <w:rStyle w:val="CharChar"/>
          <w:color w:val="auto"/>
        </w:rPr>
        <w:t>1</w:t>
      </w:r>
      <w:r>
        <w:rPr>
          <w:rStyle w:val="CharChar"/>
          <w:rFonts w:hint="eastAsia"/>
          <w:color w:val="auto"/>
        </w:rPr>
        <w:t>。</w:t>
      </w:r>
    </w:p>
    <w:p w:rsidR="000A68A4" w:rsidRDefault="006A59F5">
      <w:pPr>
        <w:pStyle w:val="aff5"/>
        <w:rPr>
          <w:rStyle w:val="CharChar"/>
          <w:color w:val="auto"/>
        </w:rPr>
      </w:pPr>
      <w:r>
        <w:rPr>
          <w:rStyle w:val="CharChar"/>
          <w:color w:val="auto"/>
        </w:rPr>
        <w:t>盐土分布在塔里木河北岸远离河道的广阔区域。项目区主要是典型盐土亚类。典型盐土通常由草甸盐土和盐化土壤进一步积盐，盐生植被取代草甸植被，生草过程进一步削弱而来。其地下水位约</w:t>
      </w:r>
      <w:r>
        <w:rPr>
          <w:rStyle w:val="CharChar"/>
          <w:color w:val="auto"/>
        </w:rPr>
        <w:t>2-3m</w:t>
      </w:r>
      <w:r>
        <w:rPr>
          <w:rStyle w:val="CharChar"/>
          <w:color w:val="auto"/>
        </w:rPr>
        <w:t>，地面起伏不平，并被</w:t>
      </w:r>
      <w:r>
        <w:rPr>
          <w:rStyle w:val="CharChar"/>
          <w:color w:val="auto"/>
        </w:rPr>
        <w:t>5</w:t>
      </w:r>
      <w:r>
        <w:rPr>
          <w:rStyle w:val="CharChar"/>
          <w:color w:val="auto"/>
        </w:rPr>
        <w:t>～</w:t>
      </w:r>
      <w:r>
        <w:rPr>
          <w:rStyle w:val="CharChar"/>
          <w:color w:val="auto"/>
        </w:rPr>
        <w:t>15cm</w:t>
      </w:r>
      <w:r>
        <w:rPr>
          <w:rStyle w:val="CharChar"/>
          <w:color w:val="auto"/>
        </w:rPr>
        <w:t>的盐结皮或盐结壳所覆盖，盐类组成以氯化物为主，生物累积少，有机质含量及其它养分含量均较低。植被以稀疏的盐生灌丛为主，常见的有柽柳、骆驼刺、盐穗木等，盖度</w:t>
      </w:r>
      <w:r>
        <w:rPr>
          <w:rStyle w:val="CharChar"/>
          <w:color w:val="auto"/>
        </w:rPr>
        <w:t>10~20</w:t>
      </w:r>
      <w:r>
        <w:rPr>
          <w:rStyle w:val="CharChar"/>
          <w:color w:val="auto"/>
        </w:rPr>
        <w:t>％。土壤剖面描述如下：</w:t>
      </w:r>
    </w:p>
    <w:p w:rsidR="000A68A4" w:rsidRDefault="006A59F5">
      <w:pPr>
        <w:pStyle w:val="aff5"/>
        <w:rPr>
          <w:rStyle w:val="CharChar"/>
          <w:color w:val="auto"/>
        </w:rPr>
      </w:pPr>
      <w:r>
        <w:rPr>
          <w:rStyle w:val="CharChar"/>
          <w:color w:val="auto"/>
        </w:rPr>
        <w:t>0</w:t>
      </w:r>
      <w:r>
        <w:rPr>
          <w:rStyle w:val="CharChar"/>
          <w:color w:val="auto"/>
        </w:rPr>
        <w:t>～</w:t>
      </w:r>
      <w:r>
        <w:rPr>
          <w:rStyle w:val="CharChar"/>
          <w:color w:val="auto"/>
        </w:rPr>
        <w:t>5cm</w:t>
      </w:r>
      <w:r>
        <w:rPr>
          <w:rStyle w:val="CharChar"/>
          <w:color w:val="auto"/>
        </w:rPr>
        <w:t>棕色，盐壳，干，坚硬，夹有植物残根。</w:t>
      </w:r>
    </w:p>
    <w:p w:rsidR="000A68A4" w:rsidRDefault="006A59F5">
      <w:pPr>
        <w:pStyle w:val="aff5"/>
        <w:rPr>
          <w:rStyle w:val="CharChar"/>
          <w:color w:val="auto"/>
        </w:rPr>
      </w:pPr>
      <w:r>
        <w:rPr>
          <w:rStyle w:val="CharChar"/>
          <w:color w:val="auto"/>
        </w:rPr>
        <w:t>5</w:t>
      </w:r>
      <w:r>
        <w:rPr>
          <w:rStyle w:val="CharChar"/>
          <w:color w:val="auto"/>
        </w:rPr>
        <w:t>～</w:t>
      </w:r>
      <w:r>
        <w:rPr>
          <w:rStyle w:val="CharChar"/>
          <w:color w:val="auto"/>
        </w:rPr>
        <w:t>12cm</w:t>
      </w:r>
      <w:r>
        <w:rPr>
          <w:rStyle w:val="CharChar"/>
          <w:color w:val="auto"/>
        </w:rPr>
        <w:t>淡褐色，中壤土，粉末状，较松散，大量白色盐晶为土盐混合层。</w:t>
      </w:r>
    </w:p>
    <w:p w:rsidR="000A68A4" w:rsidRDefault="006A59F5">
      <w:pPr>
        <w:pStyle w:val="aff5"/>
        <w:rPr>
          <w:rStyle w:val="CharChar"/>
          <w:color w:val="auto"/>
        </w:rPr>
      </w:pPr>
      <w:r>
        <w:rPr>
          <w:rStyle w:val="CharChar"/>
          <w:color w:val="auto"/>
        </w:rPr>
        <w:t>12</w:t>
      </w:r>
      <w:r>
        <w:rPr>
          <w:rStyle w:val="CharChar"/>
          <w:color w:val="auto"/>
        </w:rPr>
        <w:t>～</w:t>
      </w:r>
      <w:r>
        <w:rPr>
          <w:rStyle w:val="CharChar"/>
          <w:color w:val="auto"/>
        </w:rPr>
        <w:t>30cm</w:t>
      </w:r>
      <w:r>
        <w:rPr>
          <w:rStyle w:val="CharChar"/>
          <w:color w:val="auto"/>
        </w:rPr>
        <w:t>褐色，重壤土，块状结构，潮湿，稍紧，少量细孔，有盐晶。</w:t>
      </w:r>
    </w:p>
    <w:p w:rsidR="000A68A4" w:rsidRDefault="006A59F5">
      <w:pPr>
        <w:pStyle w:val="aff5"/>
        <w:rPr>
          <w:rStyle w:val="CharChar"/>
          <w:color w:val="auto"/>
        </w:rPr>
      </w:pPr>
      <w:r>
        <w:rPr>
          <w:rStyle w:val="CharChar"/>
          <w:color w:val="auto"/>
        </w:rPr>
        <w:t>30</w:t>
      </w:r>
      <w:r>
        <w:rPr>
          <w:rStyle w:val="CharChar"/>
          <w:color w:val="auto"/>
        </w:rPr>
        <w:t>～</w:t>
      </w:r>
      <w:r>
        <w:rPr>
          <w:rStyle w:val="CharChar"/>
          <w:color w:val="auto"/>
        </w:rPr>
        <w:t>51cm</w:t>
      </w:r>
      <w:r>
        <w:rPr>
          <w:rStyle w:val="CharChar"/>
          <w:color w:val="auto"/>
        </w:rPr>
        <w:t>淡褐色，中壤土夹轻壤，潮松，中量孔隙，有较多白色盐晶。</w:t>
      </w:r>
    </w:p>
    <w:p w:rsidR="000A68A4" w:rsidRDefault="006A59F5">
      <w:pPr>
        <w:pStyle w:val="aff5"/>
        <w:rPr>
          <w:rStyle w:val="CharChar"/>
          <w:color w:val="auto"/>
        </w:rPr>
      </w:pPr>
      <w:r>
        <w:rPr>
          <w:rStyle w:val="CharChar"/>
          <w:color w:val="auto"/>
        </w:rPr>
        <w:t>51</w:t>
      </w:r>
      <w:r>
        <w:rPr>
          <w:rStyle w:val="CharChar"/>
          <w:color w:val="auto"/>
        </w:rPr>
        <w:t>～</w:t>
      </w:r>
      <w:r>
        <w:rPr>
          <w:rStyle w:val="CharChar"/>
          <w:color w:val="auto"/>
        </w:rPr>
        <w:t>80cm</w:t>
      </w:r>
      <w:r>
        <w:rPr>
          <w:rStyle w:val="CharChar"/>
          <w:color w:val="auto"/>
        </w:rPr>
        <w:t>淡棕褐色，轻壤土，块状结构，潮湿，松，少量孔隙，中量盐晶。</w:t>
      </w:r>
    </w:p>
    <w:p w:rsidR="000A68A4" w:rsidRDefault="006A59F5">
      <w:pPr>
        <w:spacing w:line="360" w:lineRule="auto"/>
        <w:ind w:firstLineChars="200" w:firstLine="480"/>
        <w:rPr>
          <w:sz w:val="24"/>
          <w:szCs w:val="24"/>
        </w:rPr>
      </w:pPr>
      <w:r>
        <w:rPr>
          <w:rStyle w:val="CharChar"/>
          <w:color w:val="auto"/>
        </w:rPr>
        <w:t>80</w:t>
      </w:r>
      <w:r>
        <w:rPr>
          <w:rStyle w:val="CharChar"/>
          <w:color w:val="auto"/>
        </w:rPr>
        <w:t>～</w:t>
      </w:r>
      <w:r>
        <w:rPr>
          <w:rStyle w:val="CharChar"/>
          <w:color w:val="auto"/>
        </w:rPr>
        <w:t>100cm</w:t>
      </w:r>
      <w:r>
        <w:rPr>
          <w:rStyle w:val="CharChar"/>
          <w:color w:val="auto"/>
        </w:rPr>
        <w:t>淡褐色，轻壤土，块状结构，潮湿，松，少量盐晶</w:t>
      </w:r>
      <w:r>
        <w:rPr>
          <w:sz w:val="24"/>
          <w:szCs w:val="24"/>
        </w:rPr>
        <w:t>。</w:t>
      </w:r>
    </w:p>
    <w:p w:rsidR="000A68A4" w:rsidRDefault="006A59F5">
      <w:pPr>
        <w:pStyle w:val="35"/>
      </w:pPr>
      <w:r>
        <w:rPr>
          <w:rFonts w:hint="eastAsia"/>
        </w:rPr>
        <w:t>4.6.2</w:t>
      </w:r>
      <w:r>
        <w:rPr>
          <w:rFonts w:hint="eastAsia"/>
        </w:rPr>
        <w:t>土壤理化性质调查</w:t>
      </w:r>
    </w:p>
    <w:p w:rsidR="000A68A4" w:rsidRDefault="006A59F5">
      <w:pPr>
        <w:pStyle w:val="aff5"/>
        <w:rPr>
          <w:rStyle w:val="CharChar"/>
          <w:color w:val="auto"/>
        </w:rPr>
      </w:pPr>
      <w:r>
        <w:rPr>
          <w:rStyle w:val="CharChar"/>
          <w:color w:val="auto"/>
        </w:rPr>
        <w:t>项目为污染影响型项目，根据项目工程分析情况，针对项目占地的土壤理化性质进行分析，主要包括土体结构、土壤结构、土壤质地、阳离子交换量、氧化还原点位、饱和导水率、土壤容重、孔隙度等。取样点位为项目</w:t>
      </w:r>
      <w:r>
        <w:rPr>
          <w:rStyle w:val="CharChar"/>
          <w:rFonts w:hint="eastAsia"/>
          <w:color w:val="auto"/>
        </w:rPr>
        <w:t>本项目</w:t>
      </w:r>
      <w:r>
        <w:rPr>
          <w:rStyle w:val="CharChar"/>
          <w:color w:val="auto"/>
        </w:rPr>
        <w:t>附近土壤表层样（</w:t>
      </w:r>
      <w:r>
        <w:rPr>
          <w:rStyle w:val="CharChar"/>
          <w:color w:val="auto"/>
        </w:rPr>
        <w:t>0-0.2m</w:t>
      </w:r>
      <w:r>
        <w:rPr>
          <w:rStyle w:val="CharChar"/>
          <w:color w:val="auto"/>
        </w:rPr>
        <w:t>）。分析结果如表</w:t>
      </w:r>
      <w:r>
        <w:rPr>
          <w:rStyle w:val="CharChar"/>
          <w:color w:val="auto"/>
        </w:rPr>
        <w:t>4.6-1</w:t>
      </w:r>
      <w:r>
        <w:rPr>
          <w:rStyle w:val="CharChar"/>
          <w:color w:val="auto"/>
        </w:rPr>
        <w:t>所示。</w:t>
      </w:r>
    </w:p>
    <w:p w:rsidR="000A68A4" w:rsidRDefault="006A59F5">
      <w:pPr>
        <w:pStyle w:val="affc"/>
        <w:rPr>
          <w:b w:val="0"/>
          <w:bCs/>
        </w:rPr>
      </w:pPr>
      <w:r>
        <w:rPr>
          <w:b w:val="0"/>
          <w:bCs/>
        </w:rPr>
        <w:lastRenderedPageBreak/>
        <w:t>表</w:t>
      </w:r>
      <w:r>
        <w:rPr>
          <w:b w:val="0"/>
          <w:bCs/>
        </w:rPr>
        <w:t xml:space="preserve">4.6-1    </w:t>
      </w:r>
      <w:r>
        <w:rPr>
          <w:b w:val="0"/>
          <w:bCs/>
        </w:rPr>
        <w:t>土壤理化特性调查表</w:t>
      </w:r>
    </w:p>
    <w:tbl>
      <w:tblPr>
        <w:tblW w:w="8517" w:type="dxa"/>
        <w:tblInd w:w="93" w:type="dxa"/>
        <w:tblLook w:val="04A0" w:firstRow="1" w:lastRow="0" w:firstColumn="1" w:lastColumn="0" w:noHBand="0" w:noVBand="1"/>
      </w:tblPr>
      <w:tblGrid>
        <w:gridCol w:w="573"/>
        <w:gridCol w:w="2327"/>
        <w:gridCol w:w="1896"/>
        <w:gridCol w:w="1908"/>
        <w:gridCol w:w="1813"/>
      </w:tblGrid>
      <w:tr w:rsidR="000A68A4">
        <w:trPr>
          <w:trHeight w:val="154"/>
        </w:trPr>
        <w:tc>
          <w:tcPr>
            <w:tcW w:w="29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采样点位</w:t>
            </w:r>
          </w:p>
        </w:tc>
        <w:tc>
          <w:tcPr>
            <w:tcW w:w="18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哈</w:t>
            </w:r>
            <w:r>
              <w:rPr>
                <w:color w:val="000000"/>
                <w:kern w:val="0"/>
                <w:szCs w:val="21"/>
                <w:lang w:bidi="ar"/>
              </w:rPr>
              <w:t>11-10</w:t>
            </w:r>
            <w:r>
              <w:rPr>
                <w:color w:val="000000"/>
                <w:kern w:val="0"/>
                <w:szCs w:val="21"/>
                <w:lang w:bidi="ar"/>
              </w:rPr>
              <w:t>井</w:t>
            </w:r>
          </w:p>
        </w:tc>
        <w:tc>
          <w:tcPr>
            <w:tcW w:w="1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新垦</w:t>
            </w:r>
            <w:r>
              <w:rPr>
                <w:color w:val="000000"/>
                <w:kern w:val="0"/>
                <w:szCs w:val="21"/>
                <w:lang w:bidi="ar"/>
              </w:rPr>
              <w:t>404-8</w:t>
            </w:r>
            <w:r>
              <w:rPr>
                <w:color w:val="000000"/>
                <w:kern w:val="0"/>
                <w:szCs w:val="21"/>
                <w:lang w:bidi="ar"/>
              </w:rPr>
              <w:t>井</w:t>
            </w:r>
          </w:p>
        </w:tc>
        <w:tc>
          <w:tcPr>
            <w:tcW w:w="1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哈</w:t>
            </w:r>
            <w:r>
              <w:rPr>
                <w:color w:val="000000"/>
                <w:kern w:val="0"/>
                <w:szCs w:val="21"/>
                <w:lang w:bidi="ar"/>
              </w:rPr>
              <w:t>121-1</w:t>
            </w:r>
            <w:r>
              <w:rPr>
                <w:color w:val="000000"/>
                <w:kern w:val="0"/>
                <w:szCs w:val="21"/>
                <w:lang w:bidi="ar"/>
              </w:rPr>
              <w:t>井</w:t>
            </w:r>
          </w:p>
        </w:tc>
      </w:tr>
      <w:tr w:rsidR="000A68A4">
        <w:trPr>
          <w:trHeight w:val="90"/>
        </w:trPr>
        <w:tc>
          <w:tcPr>
            <w:tcW w:w="2900"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坐标</w:t>
            </w:r>
          </w:p>
        </w:tc>
        <w:tc>
          <w:tcPr>
            <w:tcW w:w="1896" w:type="dxa"/>
            <w:tcBorders>
              <w:top w:val="nil"/>
              <w:left w:val="single" w:sz="8" w:space="0" w:color="000000"/>
              <w:bottom w:val="nil"/>
              <w:right w:val="single" w:sz="8" w:space="0" w:color="000000"/>
            </w:tcBorders>
            <w:shd w:val="clear" w:color="auto" w:fill="auto"/>
            <w:vAlign w:val="center"/>
          </w:tcPr>
          <w:p w:rsidR="000A68A4" w:rsidRDefault="000A68A4">
            <w:pPr>
              <w:widowControl/>
              <w:jc w:val="center"/>
              <w:textAlignment w:val="center"/>
              <w:rPr>
                <w:color w:val="000000"/>
                <w:szCs w:val="21"/>
              </w:rPr>
            </w:pPr>
          </w:p>
        </w:tc>
        <w:tc>
          <w:tcPr>
            <w:tcW w:w="1908" w:type="dxa"/>
            <w:tcBorders>
              <w:top w:val="nil"/>
              <w:left w:val="single" w:sz="8" w:space="0" w:color="000000"/>
              <w:bottom w:val="nil"/>
              <w:right w:val="single" w:sz="8" w:space="0" w:color="000000"/>
            </w:tcBorders>
            <w:shd w:val="clear" w:color="auto" w:fill="auto"/>
            <w:vAlign w:val="center"/>
          </w:tcPr>
          <w:p w:rsidR="000A68A4" w:rsidRDefault="000A68A4">
            <w:pPr>
              <w:widowControl/>
              <w:jc w:val="center"/>
              <w:textAlignment w:val="center"/>
              <w:rPr>
                <w:color w:val="000000"/>
                <w:szCs w:val="21"/>
              </w:rPr>
            </w:pPr>
          </w:p>
        </w:tc>
        <w:tc>
          <w:tcPr>
            <w:tcW w:w="1813" w:type="dxa"/>
            <w:tcBorders>
              <w:top w:val="nil"/>
              <w:left w:val="single" w:sz="8" w:space="0" w:color="000000"/>
              <w:bottom w:val="nil"/>
              <w:right w:val="single" w:sz="8" w:space="0" w:color="000000"/>
            </w:tcBorders>
            <w:shd w:val="clear" w:color="auto" w:fill="auto"/>
            <w:vAlign w:val="center"/>
          </w:tcPr>
          <w:p w:rsidR="000A68A4" w:rsidRDefault="000A68A4">
            <w:pPr>
              <w:widowControl/>
              <w:jc w:val="center"/>
              <w:textAlignment w:val="center"/>
              <w:rPr>
                <w:color w:val="000000"/>
                <w:szCs w:val="21"/>
              </w:rPr>
            </w:pPr>
          </w:p>
        </w:tc>
      </w:tr>
      <w:tr w:rsidR="000A68A4">
        <w:trPr>
          <w:trHeight w:val="174"/>
        </w:trPr>
        <w:tc>
          <w:tcPr>
            <w:tcW w:w="2900" w:type="dxa"/>
            <w:gridSpan w:val="2"/>
            <w:vMerge/>
            <w:tcBorders>
              <w:top w:val="nil"/>
              <w:left w:val="single" w:sz="8" w:space="0" w:color="000000"/>
              <w:bottom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0A68A4">
            <w:pPr>
              <w:widowControl/>
              <w:jc w:val="center"/>
              <w:textAlignment w:val="center"/>
              <w:rPr>
                <w:color w:val="000000"/>
                <w:szCs w:val="21"/>
              </w:rPr>
            </w:pP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0A68A4">
            <w:pPr>
              <w:widowControl/>
              <w:jc w:val="center"/>
              <w:textAlignment w:val="center"/>
              <w:rPr>
                <w:color w:val="000000"/>
                <w:szCs w:val="21"/>
              </w:rPr>
            </w:pP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0A68A4">
            <w:pPr>
              <w:widowControl/>
              <w:jc w:val="center"/>
              <w:textAlignment w:val="center"/>
              <w:rPr>
                <w:color w:val="000000"/>
                <w:szCs w:val="21"/>
              </w:rPr>
            </w:pPr>
          </w:p>
        </w:tc>
      </w:tr>
      <w:tr w:rsidR="000A68A4">
        <w:trPr>
          <w:trHeight w:val="311"/>
        </w:trPr>
        <w:tc>
          <w:tcPr>
            <w:tcW w:w="2900" w:type="dxa"/>
            <w:gridSpan w:val="2"/>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采样深度</w:t>
            </w:r>
            <w:r>
              <w:rPr>
                <w:color w:val="000000"/>
                <w:kern w:val="0"/>
                <w:szCs w:val="21"/>
                <w:lang w:bidi="ar"/>
              </w:rPr>
              <w:t>/</w:t>
            </w:r>
            <w:r>
              <w:rPr>
                <w:color w:val="000000"/>
                <w:kern w:val="0"/>
                <w:szCs w:val="21"/>
                <w:lang w:bidi="ar"/>
              </w:rPr>
              <w:t>层次</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0.2m</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0.2m</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0.2m</w:t>
            </w:r>
          </w:p>
        </w:tc>
      </w:tr>
      <w:tr w:rsidR="000A68A4">
        <w:trPr>
          <w:trHeight w:val="90"/>
        </w:trPr>
        <w:tc>
          <w:tcPr>
            <w:tcW w:w="573" w:type="dxa"/>
            <w:vMerge w:val="restart"/>
            <w:tcBorders>
              <w:top w:val="nil"/>
              <w:left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现场记录</w:t>
            </w: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颜色</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暗棕色</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黄色</w:t>
            </w:r>
          </w:p>
        </w:tc>
        <w:tc>
          <w:tcPr>
            <w:tcW w:w="1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棕色</w:t>
            </w:r>
          </w:p>
        </w:tc>
      </w:tr>
      <w:tr w:rsidR="000A68A4">
        <w:trPr>
          <w:trHeight w:val="116"/>
        </w:trPr>
        <w:tc>
          <w:tcPr>
            <w:tcW w:w="573" w:type="dxa"/>
            <w:vMerge/>
            <w:tcBorders>
              <w:left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土壤结构</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疏粒状</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疏粒状</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疏粒状</w:t>
            </w:r>
          </w:p>
        </w:tc>
      </w:tr>
      <w:tr w:rsidR="000A68A4">
        <w:trPr>
          <w:trHeight w:val="90"/>
        </w:trPr>
        <w:tc>
          <w:tcPr>
            <w:tcW w:w="573" w:type="dxa"/>
            <w:vMerge/>
            <w:tcBorders>
              <w:left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土壤质地</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砂壤土</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砂土</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砂壤土</w:t>
            </w:r>
          </w:p>
        </w:tc>
      </w:tr>
      <w:tr w:rsidR="000A68A4">
        <w:trPr>
          <w:trHeight w:val="90"/>
        </w:trPr>
        <w:tc>
          <w:tcPr>
            <w:tcW w:w="573" w:type="dxa"/>
            <w:vMerge/>
            <w:tcBorders>
              <w:left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砂砾含量</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60</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80</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40</w:t>
            </w:r>
          </w:p>
        </w:tc>
      </w:tr>
      <w:tr w:rsidR="000A68A4">
        <w:trPr>
          <w:trHeight w:val="90"/>
        </w:trPr>
        <w:tc>
          <w:tcPr>
            <w:tcW w:w="573" w:type="dxa"/>
            <w:vMerge/>
            <w:tcBorders>
              <w:left w:val="single" w:sz="8" w:space="0" w:color="000000"/>
              <w:bottom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其他异物</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无</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无</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无</w:t>
            </w:r>
          </w:p>
        </w:tc>
      </w:tr>
      <w:tr w:rsidR="000A68A4">
        <w:trPr>
          <w:trHeight w:val="90"/>
        </w:trPr>
        <w:tc>
          <w:tcPr>
            <w:tcW w:w="573" w:type="dxa"/>
            <w:vMerge w:val="restart"/>
            <w:tcBorders>
              <w:top w:val="nil"/>
              <w:left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实验室测定</w:t>
            </w: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pH</w:t>
            </w:r>
            <w:r>
              <w:rPr>
                <w:color w:val="000000"/>
                <w:kern w:val="0"/>
                <w:szCs w:val="21"/>
                <w:lang w:bidi="ar"/>
              </w:rPr>
              <w:t>值（无量纲）</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7.82</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7.57</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7.9</w:t>
            </w:r>
          </w:p>
        </w:tc>
      </w:tr>
      <w:tr w:rsidR="000A68A4">
        <w:trPr>
          <w:trHeight w:val="347"/>
        </w:trPr>
        <w:tc>
          <w:tcPr>
            <w:tcW w:w="573" w:type="dxa"/>
            <w:vMerge/>
            <w:tcBorders>
              <w:left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阳离子交换量</w:t>
            </w:r>
            <w:r>
              <w:rPr>
                <w:color w:val="000000"/>
                <w:kern w:val="0"/>
                <w:szCs w:val="21"/>
                <w:lang w:bidi="ar"/>
              </w:rPr>
              <w:t>cmol</w:t>
            </w:r>
            <w:r>
              <w:rPr>
                <w:color w:val="000000"/>
                <w:kern w:val="0"/>
                <w:szCs w:val="21"/>
                <w:vertAlign w:val="superscript"/>
                <w:lang w:bidi="ar"/>
              </w:rPr>
              <w:t>+</w:t>
            </w:r>
            <w:r>
              <w:rPr>
                <w:color w:val="000000"/>
                <w:kern w:val="0"/>
                <w:szCs w:val="21"/>
                <w:lang w:bidi="ar"/>
              </w:rPr>
              <w:t>/kg</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0.8L</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0.8L</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0.8L</w:t>
            </w:r>
          </w:p>
        </w:tc>
      </w:tr>
      <w:tr w:rsidR="000A68A4">
        <w:trPr>
          <w:trHeight w:val="90"/>
        </w:trPr>
        <w:tc>
          <w:tcPr>
            <w:tcW w:w="573" w:type="dxa"/>
            <w:vMerge/>
            <w:tcBorders>
              <w:left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氧化还原电位（</w:t>
            </w:r>
            <w:r>
              <w:rPr>
                <w:color w:val="000000"/>
                <w:kern w:val="0"/>
                <w:szCs w:val="21"/>
                <w:lang w:bidi="ar"/>
              </w:rPr>
              <w:t>MV</w:t>
            </w:r>
            <w:r>
              <w:rPr>
                <w:color w:val="000000"/>
                <w:kern w:val="0"/>
                <w:szCs w:val="21"/>
                <w:lang w:bidi="ar"/>
              </w:rPr>
              <w:t>）</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368</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363</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369</w:t>
            </w:r>
          </w:p>
        </w:tc>
      </w:tr>
      <w:tr w:rsidR="000A68A4">
        <w:trPr>
          <w:trHeight w:val="90"/>
        </w:trPr>
        <w:tc>
          <w:tcPr>
            <w:tcW w:w="573" w:type="dxa"/>
            <w:vMerge/>
            <w:tcBorders>
              <w:left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饱和导水率</w:t>
            </w:r>
            <w:r>
              <w:rPr>
                <w:color w:val="000000"/>
                <w:kern w:val="0"/>
                <w:szCs w:val="21"/>
                <w:lang w:bidi="ar"/>
              </w:rPr>
              <w:t>cm/s</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2.83</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2.47</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2.68</w:t>
            </w:r>
          </w:p>
        </w:tc>
      </w:tr>
      <w:tr w:rsidR="000A68A4">
        <w:trPr>
          <w:trHeight w:val="90"/>
        </w:trPr>
        <w:tc>
          <w:tcPr>
            <w:tcW w:w="573" w:type="dxa"/>
            <w:vMerge/>
            <w:tcBorders>
              <w:left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土壤容重</w:t>
            </w:r>
            <w:r>
              <w:rPr>
                <w:color w:val="000000"/>
                <w:kern w:val="0"/>
                <w:szCs w:val="21"/>
                <w:lang w:bidi="ar"/>
              </w:rPr>
              <w:t>g/cm</w:t>
            </w:r>
            <w:r>
              <w:rPr>
                <w:color w:val="000000"/>
                <w:kern w:val="0"/>
                <w:szCs w:val="21"/>
                <w:vertAlign w:val="superscript"/>
                <w:lang w:bidi="ar"/>
              </w:rPr>
              <w:t>3</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w:t>
            </w:r>
          </w:p>
        </w:tc>
      </w:tr>
      <w:tr w:rsidR="000A68A4">
        <w:trPr>
          <w:trHeight w:val="152"/>
        </w:trPr>
        <w:tc>
          <w:tcPr>
            <w:tcW w:w="573" w:type="dxa"/>
            <w:vMerge/>
            <w:tcBorders>
              <w:left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孔隙度</w:t>
            </w:r>
            <w:r>
              <w:rPr>
                <w:color w:val="000000"/>
                <w:kern w:val="0"/>
                <w:szCs w:val="21"/>
                <w:lang w:bidi="ar"/>
              </w:rPr>
              <w:t>%</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55</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55</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58</w:t>
            </w:r>
          </w:p>
        </w:tc>
      </w:tr>
      <w:tr w:rsidR="000A68A4">
        <w:trPr>
          <w:trHeight w:val="117"/>
        </w:trPr>
        <w:tc>
          <w:tcPr>
            <w:tcW w:w="573" w:type="dxa"/>
            <w:vMerge/>
            <w:tcBorders>
              <w:left w:val="single" w:sz="8" w:space="0" w:color="000000"/>
              <w:bottom w:val="single" w:sz="8" w:space="0" w:color="000000"/>
              <w:right w:val="single" w:sz="8" w:space="0" w:color="000000"/>
            </w:tcBorders>
            <w:shd w:val="clear" w:color="auto" w:fill="auto"/>
            <w:vAlign w:val="center"/>
          </w:tcPr>
          <w:p w:rsidR="000A68A4" w:rsidRDefault="000A68A4">
            <w:pPr>
              <w:jc w:val="center"/>
              <w:rPr>
                <w:color w:val="000000"/>
                <w:szCs w:val="21"/>
              </w:rPr>
            </w:pPr>
          </w:p>
        </w:tc>
        <w:tc>
          <w:tcPr>
            <w:tcW w:w="2327"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含水率</w:t>
            </w:r>
            <w:r>
              <w:rPr>
                <w:color w:val="000000"/>
                <w:kern w:val="0"/>
                <w:szCs w:val="21"/>
                <w:lang w:bidi="ar"/>
              </w:rPr>
              <w:t>%</w:t>
            </w:r>
          </w:p>
        </w:tc>
        <w:tc>
          <w:tcPr>
            <w:tcW w:w="1896"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7.6</w:t>
            </w:r>
          </w:p>
        </w:tc>
        <w:tc>
          <w:tcPr>
            <w:tcW w:w="1908"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14.9</w:t>
            </w:r>
          </w:p>
        </w:tc>
        <w:tc>
          <w:tcPr>
            <w:tcW w:w="1813" w:type="dxa"/>
            <w:tcBorders>
              <w:top w:val="nil"/>
              <w:left w:val="single" w:sz="8" w:space="0" w:color="000000"/>
              <w:bottom w:val="single" w:sz="8" w:space="0" w:color="000000"/>
              <w:right w:val="single" w:sz="8"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12.5</w:t>
            </w:r>
          </w:p>
        </w:tc>
      </w:tr>
    </w:tbl>
    <w:p w:rsidR="000A68A4" w:rsidRDefault="006A59F5">
      <w:pPr>
        <w:pStyle w:val="35"/>
      </w:pPr>
      <w:r>
        <w:rPr>
          <w:rFonts w:hint="eastAsia"/>
        </w:rPr>
        <w:t>4.6.3</w:t>
      </w:r>
      <w:r>
        <w:rPr>
          <w:rFonts w:hint="eastAsia"/>
        </w:rPr>
        <w:t>土壤环境质量现状调查及评价</w:t>
      </w:r>
    </w:p>
    <w:p w:rsidR="000A68A4" w:rsidRDefault="006A59F5">
      <w:pPr>
        <w:pStyle w:val="aff5"/>
        <w:rPr>
          <w:rStyle w:val="CharChar"/>
          <w:color w:val="auto"/>
        </w:rPr>
      </w:pPr>
      <w:r>
        <w:rPr>
          <w:rStyle w:val="CharChar"/>
          <w:color w:val="auto"/>
        </w:rPr>
        <w:t>根据</w:t>
      </w:r>
      <w:r>
        <w:rPr>
          <w:rStyle w:val="CharChar"/>
          <w:rFonts w:hint="eastAsia"/>
          <w:color w:val="auto"/>
        </w:rPr>
        <w:t>《环境影响评价技术导则</w:t>
      </w:r>
      <w:r>
        <w:rPr>
          <w:rStyle w:val="CharChar"/>
          <w:rFonts w:hint="eastAsia"/>
          <w:color w:val="auto"/>
        </w:rPr>
        <w:t xml:space="preserve"> </w:t>
      </w:r>
      <w:r>
        <w:rPr>
          <w:rStyle w:val="CharChar"/>
          <w:rFonts w:hint="eastAsia"/>
          <w:color w:val="auto"/>
        </w:rPr>
        <w:t>土壤环境（试行）》（</w:t>
      </w:r>
      <w:r>
        <w:rPr>
          <w:rStyle w:val="CharChar"/>
          <w:color w:val="auto"/>
        </w:rPr>
        <w:t>HJ964-2018</w:t>
      </w:r>
      <w:r>
        <w:rPr>
          <w:rStyle w:val="CharChar"/>
          <w:rFonts w:hint="eastAsia"/>
          <w:color w:val="auto"/>
        </w:rPr>
        <w:t>），本项目土壤</w:t>
      </w:r>
      <w:r>
        <w:rPr>
          <w:rStyle w:val="CharChar"/>
          <w:color w:val="auto"/>
        </w:rPr>
        <w:t>评价工作等级划为</w:t>
      </w:r>
      <w:r>
        <w:rPr>
          <w:rStyle w:val="CharChar"/>
          <w:rFonts w:hint="eastAsia"/>
          <w:color w:val="auto"/>
        </w:rPr>
        <w:t>三</w:t>
      </w:r>
      <w:r>
        <w:rPr>
          <w:rStyle w:val="CharChar"/>
          <w:color w:val="auto"/>
        </w:rPr>
        <w:t>级</w:t>
      </w:r>
      <w:r>
        <w:rPr>
          <w:rStyle w:val="CharChar"/>
          <w:rFonts w:hint="eastAsia"/>
          <w:color w:val="auto"/>
        </w:rPr>
        <w:t>。结合工程所在</w:t>
      </w:r>
      <w:r>
        <w:rPr>
          <w:rStyle w:val="CharChar"/>
          <w:color w:val="auto"/>
        </w:rPr>
        <w:t>区域土壤类型的特点，以及土地利用方式，分为</w:t>
      </w:r>
      <w:r>
        <w:rPr>
          <w:rStyle w:val="CharChar"/>
          <w:rFonts w:hint="eastAsia"/>
          <w:color w:val="auto"/>
        </w:rPr>
        <w:t>占地范围内</w:t>
      </w:r>
      <w:r>
        <w:rPr>
          <w:rStyle w:val="CharChar"/>
          <w:color w:val="auto"/>
        </w:rPr>
        <w:t>和</w:t>
      </w:r>
      <w:r>
        <w:rPr>
          <w:rStyle w:val="CharChar"/>
          <w:rFonts w:hint="eastAsia"/>
          <w:color w:val="auto"/>
        </w:rPr>
        <w:t>占地范围外</w:t>
      </w:r>
      <w:r>
        <w:rPr>
          <w:rStyle w:val="CharChar"/>
          <w:color w:val="auto"/>
        </w:rPr>
        <w:t>进行评价。</w:t>
      </w:r>
    </w:p>
    <w:p w:rsidR="000A68A4" w:rsidRDefault="006A59F5">
      <w:pPr>
        <w:pStyle w:val="aff5"/>
        <w:rPr>
          <w:rStyle w:val="CharChar"/>
          <w:color w:val="auto"/>
        </w:rPr>
      </w:pPr>
      <w:r>
        <w:rPr>
          <w:rStyle w:val="CharChar"/>
          <w:rFonts w:hint="eastAsia"/>
          <w:color w:val="auto"/>
        </w:rPr>
        <w:t>（</w:t>
      </w:r>
      <w:r>
        <w:rPr>
          <w:rStyle w:val="CharChar"/>
          <w:rFonts w:hint="eastAsia"/>
          <w:color w:val="auto"/>
        </w:rPr>
        <w:t>1</w:t>
      </w:r>
      <w:r>
        <w:rPr>
          <w:rStyle w:val="CharChar"/>
          <w:rFonts w:hint="eastAsia"/>
          <w:color w:val="auto"/>
        </w:rPr>
        <w:t>）监测布点</w:t>
      </w:r>
    </w:p>
    <w:p w:rsidR="000A68A4" w:rsidRDefault="006A59F5">
      <w:pPr>
        <w:pStyle w:val="aff5"/>
        <w:rPr>
          <w:rStyle w:val="CharChar"/>
          <w:color w:val="auto"/>
        </w:rPr>
      </w:pPr>
      <w:r>
        <w:rPr>
          <w:rStyle w:val="CharChar"/>
          <w:rFonts w:hint="eastAsia"/>
          <w:color w:val="auto"/>
        </w:rPr>
        <w:t>①占地范围内</w:t>
      </w:r>
    </w:p>
    <w:p w:rsidR="000A68A4" w:rsidRDefault="006A59F5">
      <w:pPr>
        <w:pStyle w:val="aff5"/>
        <w:rPr>
          <w:rStyle w:val="CharChar"/>
          <w:color w:val="auto"/>
        </w:rPr>
      </w:pPr>
      <w:r>
        <w:rPr>
          <w:rStyle w:val="CharChar"/>
          <w:rFonts w:hint="eastAsia"/>
          <w:color w:val="auto"/>
        </w:rPr>
        <w:t>布设</w:t>
      </w:r>
      <w:r>
        <w:rPr>
          <w:rStyle w:val="CharChar"/>
          <w:rFonts w:hint="eastAsia"/>
          <w:color w:val="auto"/>
        </w:rPr>
        <w:t>3</w:t>
      </w:r>
      <w:r>
        <w:rPr>
          <w:rStyle w:val="CharChar"/>
          <w:rFonts w:hint="eastAsia"/>
          <w:color w:val="auto"/>
        </w:rPr>
        <w:t>个表层样，具体点位分别为：</w:t>
      </w:r>
      <w:r>
        <w:rPr>
          <w:rFonts w:hint="eastAsia"/>
          <w:szCs w:val="21"/>
        </w:rPr>
        <w:t>哈</w:t>
      </w:r>
      <w:r>
        <w:rPr>
          <w:rFonts w:hint="eastAsia"/>
          <w:szCs w:val="21"/>
        </w:rPr>
        <w:t>11-10</w:t>
      </w:r>
      <w:r>
        <w:rPr>
          <w:rFonts w:hint="eastAsia"/>
          <w:szCs w:val="21"/>
        </w:rPr>
        <w:t>井</w:t>
      </w:r>
      <w:r>
        <w:rPr>
          <w:rStyle w:val="CharChar"/>
          <w:rFonts w:hint="eastAsia"/>
          <w:color w:val="auto"/>
        </w:rPr>
        <w:t>井场内、</w:t>
      </w:r>
      <w:r>
        <w:rPr>
          <w:rFonts w:hint="eastAsia"/>
          <w:szCs w:val="21"/>
        </w:rPr>
        <w:t>新垦</w:t>
      </w:r>
      <w:r>
        <w:rPr>
          <w:rFonts w:hint="eastAsia"/>
          <w:szCs w:val="21"/>
        </w:rPr>
        <w:t>404-8</w:t>
      </w:r>
      <w:r>
        <w:rPr>
          <w:rStyle w:val="CharChar"/>
          <w:rFonts w:hint="eastAsia"/>
          <w:color w:val="auto"/>
        </w:rPr>
        <w:t>井场内、哈</w:t>
      </w:r>
      <w:r>
        <w:rPr>
          <w:rStyle w:val="CharChar"/>
          <w:rFonts w:hint="eastAsia"/>
          <w:color w:val="auto"/>
        </w:rPr>
        <w:t>121-1</w:t>
      </w:r>
      <w:r>
        <w:rPr>
          <w:rStyle w:val="CharChar"/>
          <w:rFonts w:hint="eastAsia"/>
          <w:color w:val="auto"/>
        </w:rPr>
        <w:t>井场内。</w:t>
      </w:r>
    </w:p>
    <w:p w:rsidR="000A68A4" w:rsidRDefault="006A59F5">
      <w:pPr>
        <w:pStyle w:val="aff5"/>
        <w:rPr>
          <w:rStyle w:val="CharChar"/>
          <w:color w:val="auto"/>
        </w:rPr>
      </w:pPr>
      <w:r>
        <w:rPr>
          <w:rStyle w:val="CharChar"/>
          <w:rFonts w:hint="eastAsia"/>
          <w:color w:val="auto"/>
        </w:rPr>
        <w:t>②</w:t>
      </w:r>
      <w:r>
        <w:rPr>
          <w:rStyle w:val="CharChar"/>
          <w:color w:val="auto"/>
        </w:rPr>
        <w:t>占地范围外</w:t>
      </w:r>
    </w:p>
    <w:p w:rsidR="000A68A4" w:rsidRDefault="006A59F5">
      <w:pPr>
        <w:pStyle w:val="aff5"/>
        <w:rPr>
          <w:rStyle w:val="CharChar"/>
          <w:color w:val="auto"/>
        </w:rPr>
      </w:pPr>
      <w:r>
        <w:rPr>
          <w:rStyle w:val="CharChar"/>
          <w:color w:val="auto"/>
        </w:rPr>
        <w:t>0.2</w:t>
      </w:r>
      <w:r>
        <w:rPr>
          <w:rStyle w:val="CharChar"/>
          <w:rFonts w:hint="eastAsia"/>
          <w:color w:val="auto"/>
        </w:rPr>
        <w:t>k</w:t>
      </w:r>
      <w:r>
        <w:rPr>
          <w:rStyle w:val="CharChar"/>
          <w:color w:val="auto"/>
        </w:rPr>
        <w:t>m</w:t>
      </w:r>
      <w:r>
        <w:rPr>
          <w:rStyle w:val="CharChar"/>
          <w:color w:val="auto"/>
        </w:rPr>
        <w:t>范围内</w:t>
      </w:r>
      <w:r>
        <w:rPr>
          <w:rStyle w:val="CharChar"/>
          <w:rFonts w:hint="eastAsia"/>
          <w:color w:val="auto"/>
        </w:rPr>
        <w:t>布设</w:t>
      </w:r>
      <w:r>
        <w:rPr>
          <w:rStyle w:val="CharChar"/>
          <w:color w:val="auto"/>
        </w:rPr>
        <w:t>表层样</w:t>
      </w:r>
      <w:r>
        <w:rPr>
          <w:rStyle w:val="CharChar"/>
          <w:color w:val="auto"/>
        </w:rPr>
        <w:t>2</w:t>
      </w:r>
      <w:r>
        <w:rPr>
          <w:rStyle w:val="CharChar"/>
          <w:color w:val="auto"/>
        </w:rPr>
        <w:t>个</w:t>
      </w:r>
      <w:r>
        <w:rPr>
          <w:rStyle w:val="CharChar"/>
          <w:rFonts w:hint="eastAsia"/>
          <w:color w:val="auto"/>
        </w:rPr>
        <w:t>，具体点位分别为：哈</w:t>
      </w:r>
      <w:r>
        <w:rPr>
          <w:rStyle w:val="CharChar"/>
          <w:rFonts w:hint="eastAsia"/>
          <w:color w:val="auto"/>
        </w:rPr>
        <w:t>121-1</w:t>
      </w:r>
      <w:r>
        <w:rPr>
          <w:rStyle w:val="CharChar"/>
          <w:rFonts w:hint="eastAsia"/>
          <w:color w:val="auto"/>
        </w:rPr>
        <w:t>井</w:t>
      </w:r>
      <w:r>
        <w:rPr>
          <w:rStyle w:val="CharChar"/>
          <w:color w:val="auto"/>
        </w:rPr>
        <w:t>井场外</w:t>
      </w:r>
      <w:r>
        <w:rPr>
          <w:rStyle w:val="CharChar"/>
          <w:rFonts w:hint="eastAsia"/>
          <w:color w:val="auto"/>
        </w:rPr>
        <w:t>、</w:t>
      </w:r>
      <w:r>
        <w:rPr>
          <w:rFonts w:hint="eastAsia"/>
          <w:szCs w:val="21"/>
        </w:rPr>
        <w:t>哈</w:t>
      </w:r>
      <w:r>
        <w:rPr>
          <w:rFonts w:hint="eastAsia"/>
          <w:szCs w:val="21"/>
        </w:rPr>
        <w:t>11-10</w:t>
      </w:r>
      <w:r>
        <w:rPr>
          <w:rFonts w:hint="eastAsia"/>
          <w:szCs w:val="21"/>
        </w:rPr>
        <w:t>井</w:t>
      </w:r>
      <w:r>
        <w:rPr>
          <w:rStyle w:val="CharChar"/>
          <w:color w:val="auto"/>
        </w:rPr>
        <w:t>井场外。</w:t>
      </w:r>
    </w:p>
    <w:p w:rsidR="000A68A4" w:rsidRDefault="006A59F5">
      <w:pPr>
        <w:pStyle w:val="aff5"/>
        <w:rPr>
          <w:rStyle w:val="CharChar"/>
          <w:color w:val="auto"/>
        </w:rPr>
      </w:pPr>
      <w:r>
        <w:rPr>
          <w:rStyle w:val="CharChar"/>
          <w:rFonts w:hint="eastAsia"/>
          <w:color w:val="auto"/>
        </w:rPr>
        <w:t>（</w:t>
      </w:r>
      <w:r>
        <w:rPr>
          <w:rStyle w:val="CharChar"/>
          <w:rFonts w:hint="eastAsia"/>
          <w:color w:val="auto"/>
        </w:rPr>
        <w:t>2</w:t>
      </w:r>
      <w:r>
        <w:rPr>
          <w:rStyle w:val="CharChar"/>
          <w:rFonts w:hint="eastAsia"/>
          <w:color w:val="auto"/>
        </w:rPr>
        <w:t>）监测</w:t>
      </w:r>
      <w:r>
        <w:rPr>
          <w:rStyle w:val="CharChar"/>
          <w:color w:val="auto"/>
        </w:rPr>
        <w:t>项目</w:t>
      </w:r>
    </w:p>
    <w:p w:rsidR="000A68A4" w:rsidRDefault="006A59F5">
      <w:pPr>
        <w:pStyle w:val="aff5"/>
        <w:rPr>
          <w:rStyle w:val="CharChar"/>
          <w:color w:val="auto"/>
        </w:rPr>
      </w:pPr>
      <w:r>
        <w:rPr>
          <w:rStyle w:val="CharChar"/>
          <w:rFonts w:hint="eastAsia"/>
          <w:color w:val="auto"/>
        </w:rPr>
        <w:t>①占地范围内</w:t>
      </w:r>
    </w:p>
    <w:p w:rsidR="000A68A4" w:rsidRDefault="006A59F5">
      <w:pPr>
        <w:pStyle w:val="aff5"/>
        <w:rPr>
          <w:rStyle w:val="CharChar"/>
          <w:color w:val="auto"/>
        </w:rPr>
      </w:pPr>
      <w:r>
        <w:rPr>
          <w:rStyle w:val="CharChar"/>
          <w:color w:val="auto"/>
        </w:rPr>
        <w:t>测</w:t>
      </w:r>
      <w:r>
        <w:rPr>
          <w:rStyle w:val="CharChar"/>
          <w:color w:val="auto"/>
        </w:rPr>
        <w:t>pH</w:t>
      </w:r>
      <w:r>
        <w:rPr>
          <w:rStyle w:val="CharChar"/>
          <w:rFonts w:hint="eastAsia"/>
          <w:color w:val="auto"/>
        </w:rPr>
        <w:t>、土壤盐分含量、</w:t>
      </w:r>
      <w:r>
        <w:rPr>
          <w:rStyle w:val="CharChar"/>
          <w:color w:val="auto"/>
        </w:rPr>
        <w:t>砷、镉、铬</w:t>
      </w:r>
      <w:r>
        <w:rPr>
          <w:rStyle w:val="CharChar"/>
          <w:color w:val="auto"/>
        </w:rPr>
        <w:t>(</w:t>
      </w:r>
      <w:r>
        <w:rPr>
          <w:rStyle w:val="CharChar"/>
          <w:color w:val="auto"/>
        </w:rPr>
        <w:t>六价</w:t>
      </w:r>
      <w:r>
        <w:rPr>
          <w:rStyle w:val="CharChar"/>
          <w:color w:val="auto"/>
        </w:rPr>
        <w:t>)</w:t>
      </w:r>
      <w:r>
        <w:rPr>
          <w:rStyle w:val="CharChar"/>
          <w:color w:val="auto"/>
        </w:rPr>
        <w:t>、铜、铅、汞、镍、四氯化碳、氯仿、氯甲烷、</w:t>
      </w:r>
      <w:r>
        <w:rPr>
          <w:rStyle w:val="CharChar"/>
          <w:color w:val="auto"/>
        </w:rPr>
        <w:t>1,1-</w:t>
      </w:r>
      <w:r>
        <w:rPr>
          <w:rStyle w:val="CharChar"/>
          <w:color w:val="auto"/>
        </w:rPr>
        <w:t>二氯乙烷，</w:t>
      </w:r>
      <w:r>
        <w:rPr>
          <w:rStyle w:val="CharChar"/>
          <w:color w:val="auto"/>
        </w:rPr>
        <w:t>1,2-</w:t>
      </w:r>
      <w:r>
        <w:rPr>
          <w:rStyle w:val="CharChar"/>
          <w:color w:val="auto"/>
        </w:rPr>
        <w:t>二氯乙烷，</w:t>
      </w:r>
      <w:r>
        <w:rPr>
          <w:rStyle w:val="CharChar"/>
          <w:color w:val="auto"/>
        </w:rPr>
        <w:t>1,1-</w:t>
      </w:r>
      <w:r>
        <w:rPr>
          <w:rStyle w:val="CharChar"/>
          <w:color w:val="auto"/>
        </w:rPr>
        <w:t>二氯乙烯，顺</w:t>
      </w:r>
      <w:r>
        <w:rPr>
          <w:rStyle w:val="CharChar"/>
          <w:color w:val="auto"/>
        </w:rPr>
        <w:t>-1,2-</w:t>
      </w:r>
      <w:r>
        <w:rPr>
          <w:rStyle w:val="CharChar"/>
          <w:color w:val="auto"/>
        </w:rPr>
        <w:t>二氯乙烯，反</w:t>
      </w:r>
      <w:r>
        <w:rPr>
          <w:rStyle w:val="CharChar"/>
          <w:color w:val="auto"/>
        </w:rPr>
        <w:t>-1,2-</w:t>
      </w:r>
      <w:r>
        <w:rPr>
          <w:rStyle w:val="CharChar"/>
          <w:color w:val="auto"/>
        </w:rPr>
        <w:t>二氯乙烯，二氯甲烷，</w:t>
      </w:r>
      <w:r>
        <w:rPr>
          <w:rStyle w:val="CharChar"/>
          <w:color w:val="auto"/>
        </w:rPr>
        <w:t>1,2-</w:t>
      </w:r>
      <w:r>
        <w:rPr>
          <w:rStyle w:val="CharChar"/>
          <w:color w:val="auto"/>
        </w:rPr>
        <w:t>二氯丙烷，</w:t>
      </w:r>
      <w:r>
        <w:rPr>
          <w:rStyle w:val="CharChar"/>
          <w:color w:val="auto"/>
        </w:rPr>
        <w:t>1,1,1,2-</w:t>
      </w:r>
      <w:r>
        <w:rPr>
          <w:rStyle w:val="CharChar"/>
          <w:color w:val="auto"/>
        </w:rPr>
        <w:t>四氯乙烷，</w:t>
      </w:r>
      <w:r>
        <w:rPr>
          <w:rStyle w:val="CharChar"/>
          <w:color w:val="auto"/>
        </w:rPr>
        <w:t>1,1,2,2-</w:t>
      </w:r>
      <w:r>
        <w:rPr>
          <w:rStyle w:val="CharChar"/>
          <w:color w:val="auto"/>
        </w:rPr>
        <w:t>四氯乙烷，</w:t>
      </w:r>
      <w:r>
        <w:rPr>
          <w:rStyle w:val="CharChar"/>
          <w:color w:val="auto"/>
        </w:rPr>
        <w:lastRenderedPageBreak/>
        <w:t>四氯乙烯，</w:t>
      </w:r>
      <w:r>
        <w:rPr>
          <w:rStyle w:val="CharChar"/>
          <w:color w:val="auto"/>
        </w:rPr>
        <w:t>1,1,1-</w:t>
      </w:r>
      <w:r>
        <w:rPr>
          <w:rStyle w:val="CharChar"/>
          <w:color w:val="auto"/>
        </w:rPr>
        <w:t>三氯乙烷，</w:t>
      </w:r>
      <w:r>
        <w:rPr>
          <w:rStyle w:val="CharChar"/>
          <w:color w:val="auto"/>
        </w:rPr>
        <w:t>1,1,2-</w:t>
      </w:r>
      <w:r>
        <w:rPr>
          <w:rStyle w:val="CharChar"/>
          <w:color w:val="auto"/>
        </w:rPr>
        <w:t>三氯乙烷，三氯乙烯，</w:t>
      </w:r>
      <w:r>
        <w:rPr>
          <w:rStyle w:val="CharChar"/>
          <w:color w:val="auto"/>
        </w:rPr>
        <w:t>1,2,3-</w:t>
      </w:r>
      <w:r>
        <w:rPr>
          <w:rStyle w:val="CharChar"/>
          <w:color w:val="auto"/>
        </w:rPr>
        <w:t>三氯丙烷，氯乙烯，苯，氯苯，</w:t>
      </w:r>
      <w:r>
        <w:rPr>
          <w:rStyle w:val="CharChar"/>
          <w:color w:val="auto"/>
        </w:rPr>
        <w:t>1,2-</w:t>
      </w:r>
      <w:r>
        <w:rPr>
          <w:rStyle w:val="CharChar"/>
          <w:color w:val="auto"/>
        </w:rPr>
        <w:t>二氯苯，</w:t>
      </w:r>
      <w:r>
        <w:rPr>
          <w:rStyle w:val="CharChar"/>
          <w:color w:val="auto"/>
        </w:rPr>
        <w:t>1,4-</w:t>
      </w:r>
      <w:r>
        <w:rPr>
          <w:rStyle w:val="CharChar"/>
          <w:color w:val="auto"/>
        </w:rPr>
        <w:t>二氯苯，乙苯，苯乙烯，甲苯，间二甲苯</w:t>
      </w:r>
      <w:r>
        <w:rPr>
          <w:rStyle w:val="CharChar"/>
          <w:color w:val="auto"/>
        </w:rPr>
        <w:t>+</w:t>
      </w:r>
      <w:r>
        <w:rPr>
          <w:rStyle w:val="CharChar"/>
          <w:color w:val="auto"/>
        </w:rPr>
        <w:t>对二甲苯，邻二甲苯，硝基苯，苯胺，</w:t>
      </w:r>
      <w:r>
        <w:rPr>
          <w:rStyle w:val="CharChar"/>
          <w:color w:val="auto"/>
        </w:rPr>
        <w:t>2-</w:t>
      </w:r>
      <w:r>
        <w:rPr>
          <w:rStyle w:val="CharChar"/>
          <w:color w:val="auto"/>
        </w:rPr>
        <w:t>氯酚，苯并</w:t>
      </w:r>
      <w:r>
        <w:rPr>
          <w:rStyle w:val="CharChar"/>
          <w:color w:val="auto"/>
        </w:rPr>
        <w:t>[a]</w:t>
      </w:r>
      <w:r>
        <w:rPr>
          <w:rStyle w:val="CharChar"/>
          <w:color w:val="auto"/>
        </w:rPr>
        <w:t>蒽，苯并</w:t>
      </w:r>
      <w:r>
        <w:rPr>
          <w:rStyle w:val="CharChar"/>
          <w:color w:val="auto"/>
        </w:rPr>
        <w:t>[a]</w:t>
      </w:r>
      <w:r>
        <w:rPr>
          <w:rStyle w:val="CharChar"/>
          <w:color w:val="auto"/>
        </w:rPr>
        <w:t>芘，苯并</w:t>
      </w:r>
      <w:r>
        <w:rPr>
          <w:rStyle w:val="CharChar"/>
          <w:color w:val="auto"/>
        </w:rPr>
        <w:t>[b]</w:t>
      </w:r>
      <w:r>
        <w:rPr>
          <w:rStyle w:val="CharChar"/>
          <w:color w:val="auto"/>
        </w:rPr>
        <w:t>荧蒽，苯并</w:t>
      </w:r>
      <w:r>
        <w:rPr>
          <w:rStyle w:val="CharChar"/>
          <w:color w:val="auto"/>
        </w:rPr>
        <w:t>[k]</w:t>
      </w:r>
      <w:r>
        <w:rPr>
          <w:rStyle w:val="CharChar"/>
          <w:color w:val="auto"/>
        </w:rPr>
        <w:t>荧蒽，䓛，二苯并</w:t>
      </w:r>
      <w:r>
        <w:rPr>
          <w:rStyle w:val="CharChar"/>
          <w:color w:val="auto"/>
        </w:rPr>
        <w:t>[a,h]</w:t>
      </w:r>
      <w:r>
        <w:rPr>
          <w:rStyle w:val="CharChar"/>
          <w:color w:val="auto"/>
        </w:rPr>
        <w:t>蒽，茚并</w:t>
      </w:r>
      <w:r>
        <w:rPr>
          <w:rStyle w:val="CharChar"/>
          <w:color w:val="auto"/>
        </w:rPr>
        <w:t>[1,2,3-cd]</w:t>
      </w:r>
      <w:r>
        <w:rPr>
          <w:rStyle w:val="CharChar"/>
          <w:color w:val="auto"/>
        </w:rPr>
        <w:t>芘、萘、石油烃等共计</w:t>
      </w:r>
      <w:r>
        <w:rPr>
          <w:rStyle w:val="CharChar"/>
          <w:rFonts w:hint="eastAsia"/>
          <w:color w:val="auto"/>
        </w:rPr>
        <w:t>48</w:t>
      </w:r>
      <w:r>
        <w:rPr>
          <w:rStyle w:val="CharChar"/>
          <w:color w:val="auto"/>
        </w:rPr>
        <w:t>项因子；</w:t>
      </w:r>
    </w:p>
    <w:p w:rsidR="000A68A4" w:rsidRDefault="006A59F5">
      <w:pPr>
        <w:pStyle w:val="aff5"/>
        <w:rPr>
          <w:rStyle w:val="CharChar"/>
          <w:color w:val="auto"/>
        </w:rPr>
      </w:pPr>
      <w:r>
        <w:rPr>
          <w:rStyle w:val="CharChar"/>
          <w:rFonts w:hint="eastAsia"/>
          <w:color w:val="auto"/>
        </w:rPr>
        <w:t>②</w:t>
      </w:r>
      <w:r>
        <w:rPr>
          <w:rStyle w:val="CharChar"/>
          <w:color w:val="auto"/>
        </w:rPr>
        <w:t>占地范围外</w:t>
      </w:r>
    </w:p>
    <w:p w:rsidR="000A68A4" w:rsidRDefault="006A59F5">
      <w:pPr>
        <w:pStyle w:val="aff5"/>
        <w:rPr>
          <w:rStyle w:val="CharChar"/>
          <w:color w:val="auto"/>
        </w:rPr>
      </w:pPr>
      <w:r>
        <w:rPr>
          <w:rStyle w:val="CharChar"/>
          <w:rFonts w:hint="eastAsia"/>
          <w:color w:val="auto"/>
        </w:rPr>
        <w:t>监测项目：</w:t>
      </w:r>
      <w:r>
        <w:rPr>
          <w:rStyle w:val="CharChar"/>
          <w:color w:val="auto"/>
        </w:rPr>
        <w:t>pH</w:t>
      </w:r>
      <w:r>
        <w:rPr>
          <w:rStyle w:val="CharChar"/>
          <w:color w:val="auto"/>
        </w:rPr>
        <w:t>、</w:t>
      </w:r>
      <w:r>
        <w:rPr>
          <w:rStyle w:val="CharChar"/>
          <w:rFonts w:hint="eastAsia"/>
          <w:color w:val="auto"/>
        </w:rPr>
        <w:t>土壤盐分含量、</w:t>
      </w:r>
      <w:r>
        <w:rPr>
          <w:rStyle w:val="CharChar"/>
          <w:color w:val="auto"/>
        </w:rPr>
        <w:t>镉、汞、砷、铅、铬、铜、镍、锌、石油烃</w:t>
      </w:r>
      <w:r>
        <w:rPr>
          <w:rStyle w:val="CharChar"/>
          <w:rFonts w:hint="eastAsia"/>
          <w:color w:val="auto"/>
        </w:rPr>
        <w:t>。</w:t>
      </w:r>
    </w:p>
    <w:p w:rsidR="000A68A4" w:rsidRDefault="006A59F5">
      <w:pPr>
        <w:pStyle w:val="aff5"/>
        <w:rPr>
          <w:rStyle w:val="CharChar"/>
          <w:color w:val="auto"/>
        </w:rPr>
      </w:pPr>
      <w:r>
        <w:rPr>
          <w:rStyle w:val="CharChar"/>
          <w:rFonts w:hint="eastAsia"/>
          <w:color w:val="auto"/>
        </w:rPr>
        <w:t>（</w:t>
      </w:r>
      <w:r>
        <w:rPr>
          <w:rStyle w:val="CharChar"/>
          <w:rFonts w:hint="eastAsia"/>
          <w:color w:val="auto"/>
        </w:rPr>
        <w:t>3</w:t>
      </w:r>
      <w:r>
        <w:rPr>
          <w:rStyle w:val="CharChar"/>
          <w:rFonts w:hint="eastAsia"/>
          <w:color w:val="auto"/>
        </w:rPr>
        <w:t>）监测单位</w:t>
      </w:r>
    </w:p>
    <w:p w:rsidR="000A68A4" w:rsidRDefault="006A59F5">
      <w:pPr>
        <w:pStyle w:val="aff5"/>
        <w:rPr>
          <w:rStyle w:val="CharChar"/>
          <w:color w:val="auto"/>
        </w:rPr>
      </w:pPr>
      <w:r>
        <w:rPr>
          <w:rStyle w:val="CharChar"/>
          <w:color w:val="auto"/>
        </w:rPr>
        <w:t>本次评价土壤检测委托新疆广宇众联环境监测有限公司对土壤环境质量现状进行了监测，监测时间为</w:t>
      </w:r>
      <w:r>
        <w:rPr>
          <w:rStyle w:val="CharChar"/>
          <w:color w:val="auto"/>
        </w:rPr>
        <w:t>202</w:t>
      </w:r>
      <w:r>
        <w:rPr>
          <w:rStyle w:val="CharChar"/>
          <w:rFonts w:hint="eastAsia"/>
          <w:color w:val="auto"/>
        </w:rPr>
        <w:t>4</w:t>
      </w:r>
      <w:r>
        <w:rPr>
          <w:rStyle w:val="CharChar"/>
          <w:color w:val="auto"/>
        </w:rPr>
        <w:t>年</w:t>
      </w:r>
      <w:r>
        <w:rPr>
          <w:rStyle w:val="CharChar"/>
          <w:rFonts w:hint="eastAsia"/>
          <w:color w:val="auto"/>
        </w:rPr>
        <w:t>1</w:t>
      </w:r>
      <w:r>
        <w:rPr>
          <w:rStyle w:val="CharChar"/>
          <w:color w:val="auto"/>
        </w:rPr>
        <w:t>月。</w:t>
      </w:r>
    </w:p>
    <w:p w:rsidR="000A68A4" w:rsidRDefault="006A59F5">
      <w:pPr>
        <w:pStyle w:val="aff5"/>
        <w:rPr>
          <w:rStyle w:val="CharChar"/>
          <w:color w:val="auto"/>
        </w:rPr>
      </w:pPr>
      <w:r>
        <w:rPr>
          <w:rStyle w:val="CharChar"/>
          <w:rFonts w:hint="eastAsia"/>
          <w:color w:val="auto"/>
        </w:rPr>
        <w:t>（</w:t>
      </w:r>
      <w:r>
        <w:rPr>
          <w:rStyle w:val="CharChar"/>
          <w:rFonts w:hint="eastAsia"/>
          <w:color w:val="auto"/>
        </w:rPr>
        <w:t>4</w:t>
      </w:r>
      <w:r>
        <w:rPr>
          <w:rStyle w:val="CharChar"/>
          <w:rFonts w:hint="eastAsia"/>
          <w:color w:val="auto"/>
        </w:rPr>
        <w:t>）</w:t>
      </w:r>
      <w:r>
        <w:rPr>
          <w:rStyle w:val="CharChar"/>
          <w:color w:val="auto"/>
        </w:rPr>
        <w:t>评价标准</w:t>
      </w:r>
    </w:p>
    <w:p w:rsidR="000A68A4" w:rsidRDefault="006A59F5">
      <w:pPr>
        <w:pStyle w:val="aff5"/>
        <w:rPr>
          <w:rStyle w:val="CharChar"/>
          <w:color w:val="auto"/>
        </w:rPr>
      </w:pPr>
      <w:r>
        <w:rPr>
          <w:rStyle w:val="CharChar"/>
          <w:color w:val="auto"/>
        </w:rPr>
        <w:t>占地范围内执行《土壤环境质量建设用地土壤污染风险管控标准</w:t>
      </w:r>
      <w:r>
        <w:rPr>
          <w:rStyle w:val="CharChar"/>
          <w:color w:val="auto"/>
        </w:rPr>
        <w:t>(</w:t>
      </w:r>
      <w:r>
        <w:rPr>
          <w:rStyle w:val="CharChar"/>
          <w:color w:val="auto"/>
        </w:rPr>
        <w:t>试行</w:t>
      </w:r>
      <w:r>
        <w:rPr>
          <w:rStyle w:val="CharChar"/>
          <w:color w:val="auto"/>
        </w:rPr>
        <w:t>)</w:t>
      </w:r>
      <w:r>
        <w:rPr>
          <w:rStyle w:val="CharChar"/>
          <w:color w:val="auto"/>
        </w:rPr>
        <w:t>》（</w:t>
      </w:r>
      <w:r>
        <w:rPr>
          <w:rStyle w:val="CharChar"/>
          <w:color w:val="auto"/>
        </w:rPr>
        <w:t>GB36600-2018</w:t>
      </w:r>
      <w:r>
        <w:rPr>
          <w:rStyle w:val="CharChar"/>
          <w:color w:val="auto"/>
        </w:rPr>
        <w:t>）</w:t>
      </w:r>
      <w:r>
        <w:rPr>
          <w:rStyle w:val="CharChar"/>
          <w:color w:val="auto"/>
        </w:rPr>
        <w:t>(GB36600-2018)</w:t>
      </w:r>
      <w:r>
        <w:rPr>
          <w:rStyle w:val="CharChar"/>
          <w:color w:val="auto"/>
        </w:rPr>
        <w:t>第二类用地风险筛选值标准。</w:t>
      </w:r>
    </w:p>
    <w:p w:rsidR="000A68A4" w:rsidRDefault="006A59F5">
      <w:pPr>
        <w:pStyle w:val="aff5"/>
        <w:rPr>
          <w:rStyle w:val="CharChar"/>
          <w:color w:val="auto"/>
        </w:rPr>
      </w:pPr>
      <w:r>
        <w:rPr>
          <w:rStyle w:val="CharChar"/>
          <w:rFonts w:hint="eastAsia"/>
          <w:color w:val="auto"/>
        </w:rPr>
        <w:t>占地范围外</w:t>
      </w:r>
      <w:r>
        <w:rPr>
          <w:rStyle w:val="CharChar"/>
          <w:color w:val="auto"/>
          <w:lang w:val="zh-CN"/>
        </w:rPr>
        <w:t>执行</w:t>
      </w:r>
      <w:r>
        <w:rPr>
          <w:rStyle w:val="CharChar"/>
          <w:color w:val="auto"/>
        </w:rPr>
        <w:t>《土壤环境质量</w:t>
      </w:r>
      <w:r>
        <w:rPr>
          <w:rStyle w:val="CharChar"/>
          <w:color w:val="auto"/>
        </w:rPr>
        <w:t xml:space="preserve"> </w:t>
      </w:r>
      <w:r>
        <w:rPr>
          <w:rStyle w:val="CharChar"/>
          <w:color w:val="auto"/>
        </w:rPr>
        <w:t>农用地土壤污染风险管控标准（试行）》（</w:t>
      </w:r>
      <w:r>
        <w:rPr>
          <w:rStyle w:val="CharChar"/>
          <w:color w:val="auto"/>
        </w:rPr>
        <w:t>GB15618-2018</w:t>
      </w:r>
      <w:r>
        <w:rPr>
          <w:rStyle w:val="CharChar"/>
          <w:color w:val="auto"/>
        </w:rPr>
        <w:t>）中</w:t>
      </w:r>
      <w:r>
        <w:rPr>
          <w:rStyle w:val="CharChar"/>
          <w:color w:val="auto"/>
        </w:rPr>
        <w:t>“</w:t>
      </w:r>
      <w:r>
        <w:rPr>
          <w:rStyle w:val="CharChar"/>
          <w:color w:val="auto"/>
        </w:rPr>
        <w:t>表</w:t>
      </w:r>
      <w:r>
        <w:rPr>
          <w:rStyle w:val="CharChar"/>
          <w:color w:val="auto"/>
        </w:rPr>
        <w:t>.1</w:t>
      </w:r>
      <w:r>
        <w:rPr>
          <w:rStyle w:val="CharChar"/>
          <w:color w:val="auto"/>
        </w:rPr>
        <w:t>农用地土壤污染风险筛选值（基本项目）</w:t>
      </w:r>
      <w:r>
        <w:rPr>
          <w:rStyle w:val="CharChar"/>
          <w:color w:val="auto"/>
        </w:rPr>
        <w:t>”</w:t>
      </w:r>
      <w:r>
        <w:rPr>
          <w:rStyle w:val="CharChar"/>
          <w:color w:val="auto"/>
        </w:rPr>
        <w:t>的</w:t>
      </w:r>
      <w:r>
        <w:rPr>
          <w:rStyle w:val="CharChar"/>
          <w:color w:val="auto"/>
        </w:rPr>
        <w:t>pH&gt;7.5</w:t>
      </w:r>
      <w:r>
        <w:rPr>
          <w:rStyle w:val="CharChar"/>
          <w:color w:val="auto"/>
        </w:rPr>
        <w:t>所列标准；石油烃参考《土壤环境质量</w:t>
      </w:r>
      <w:r>
        <w:rPr>
          <w:rStyle w:val="CharChar"/>
          <w:color w:val="auto"/>
        </w:rPr>
        <w:t xml:space="preserve"> </w:t>
      </w:r>
      <w:r>
        <w:rPr>
          <w:rStyle w:val="CharChar"/>
          <w:color w:val="auto"/>
        </w:rPr>
        <w:t>建设用地土壤污染风险管控标准（试行）》（</w:t>
      </w:r>
      <w:r>
        <w:rPr>
          <w:rStyle w:val="CharChar"/>
          <w:color w:val="auto"/>
        </w:rPr>
        <w:t>GB36600-2018</w:t>
      </w:r>
      <w:r>
        <w:rPr>
          <w:rStyle w:val="CharChar"/>
          <w:color w:val="auto"/>
        </w:rPr>
        <w:t>）第二类用地风险筛选值。</w:t>
      </w:r>
    </w:p>
    <w:p w:rsidR="000A68A4" w:rsidRDefault="006A59F5">
      <w:pPr>
        <w:pStyle w:val="aff5"/>
        <w:rPr>
          <w:rStyle w:val="CharChar"/>
          <w:color w:val="auto"/>
        </w:rPr>
      </w:pPr>
      <w:r>
        <w:rPr>
          <w:rStyle w:val="CharChar"/>
          <w:rFonts w:hint="eastAsia"/>
          <w:color w:val="auto"/>
        </w:rPr>
        <w:t>（</w:t>
      </w:r>
      <w:r>
        <w:rPr>
          <w:rStyle w:val="CharChar"/>
          <w:rFonts w:hint="eastAsia"/>
          <w:color w:val="auto"/>
        </w:rPr>
        <w:t>5</w:t>
      </w:r>
      <w:r>
        <w:rPr>
          <w:rStyle w:val="CharChar"/>
          <w:rFonts w:hint="eastAsia"/>
          <w:color w:val="auto"/>
        </w:rPr>
        <w:t>）</w:t>
      </w:r>
      <w:r>
        <w:rPr>
          <w:rStyle w:val="CharChar"/>
          <w:color w:val="auto"/>
        </w:rPr>
        <w:t>评价方法</w:t>
      </w:r>
    </w:p>
    <w:p w:rsidR="000A68A4" w:rsidRDefault="006A59F5">
      <w:pPr>
        <w:pStyle w:val="aff5"/>
        <w:rPr>
          <w:rStyle w:val="CharChar"/>
          <w:color w:val="auto"/>
        </w:rPr>
      </w:pPr>
      <w:r>
        <w:rPr>
          <w:rStyle w:val="CharChar"/>
          <w:color w:val="auto"/>
        </w:rPr>
        <w:t>对污染物的评价，采用标准指数法。</w:t>
      </w:r>
    </w:p>
    <w:p w:rsidR="000A68A4" w:rsidRDefault="006A59F5">
      <w:pPr>
        <w:pStyle w:val="aff5"/>
        <w:rPr>
          <w:rStyle w:val="CharChar"/>
          <w:color w:val="auto"/>
        </w:rPr>
      </w:pPr>
      <w:r>
        <w:rPr>
          <w:rStyle w:val="CharChar"/>
          <w:rFonts w:hint="eastAsia"/>
          <w:color w:val="auto"/>
        </w:rPr>
        <w:t>（</w:t>
      </w:r>
      <w:r>
        <w:rPr>
          <w:rStyle w:val="CharChar"/>
          <w:rFonts w:hint="eastAsia"/>
          <w:color w:val="auto"/>
        </w:rPr>
        <w:t>6</w:t>
      </w:r>
      <w:r>
        <w:rPr>
          <w:rStyle w:val="CharChar"/>
          <w:rFonts w:hint="eastAsia"/>
          <w:color w:val="auto"/>
        </w:rPr>
        <w:t>）监测及评价结果</w:t>
      </w:r>
    </w:p>
    <w:p w:rsidR="000A68A4" w:rsidRDefault="006A59F5">
      <w:pPr>
        <w:pStyle w:val="aff5"/>
        <w:rPr>
          <w:rStyle w:val="CharChar"/>
          <w:color w:val="auto"/>
        </w:rPr>
      </w:pPr>
      <w:r>
        <w:rPr>
          <w:rStyle w:val="CharChar"/>
          <w:color w:val="auto"/>
        </w:rPr>
        <w:t>具体监测及评价结果见表</w:t>
      </w:r>
      <w:r>
        <w:rPr>
          <w:rStyle w:val="CharChar"/>
          <w:color w:val="auto"/>
        </w:rPr>
        <w:t>4.6-2</w:t>
      </w:r>
      <w:r>
        <w:rPr>
          <w:rStyle w:val="CharChar"/>
          <w:rFonts w:hint="eastAsia"/>
          <w:color w:val="auto"/>
        </w:rPr>
        <w:t>~</w:t>
      </w:r>
      <w:r>
        <w:rPr>
          <w:rStyle w:val="CharChar"/>
          <w:color w:val="auto"/>
        </w:rPr>
        <w:t>4.6-3</w:t>
      </w:r>
      <w:r>
        <w:rPr>
          <w:rStyle w:val="CharChar"/>
          <w:color w:val="auto"/>
        </w:rPr>
        <w:t>。</w:t>
      </w:r>
    </w:p>
    <w:p w:rsidR="000A68A4" w:rsidRDefault="006A59F5">
      <w:pPr>
        <w:pStyle w:val="aff5"/>
        <w:rPr>
          <w:rStyle w:val="CharChar"/>
          <w:color w:val="auto"/>
        </w:rPr>
      </w:pPr>
      <w:r>
        <w:rPr>
          <w:rStyle w:val="CharChar"/>
          <w:color w:val="auto"/>
        </w:rPr>
        <w:t>从评价结果可以看出，项目</w:t>
      </w:r>
      <w:r>
        <w:rPr>
          <w:rStyle w:val="CharChar"/>
          <w:rFonts w:hint="eastAsia"/>
          <w:color w:val="auto"/>
        </w:rPr>
        <w:t>区占地范围</w:t>
      </w:r>
      <w:r>
        <w:rPr>
          <w:rStyle w:val="CharChar"/>
          <w:color w:val="auto"/>
        </w:rPr>
        <w:t>内土壤的挥发性有机物和半挥发性有机物均未检出</w:t>
      </w:r>
      <w:r>
        <w:rPr>
          <w:rStyle w:val="CharChar"/>
          <w:rFonts w:hint="eastAsia"/>
          <w:color w:val="auto"/>
        </w:rPr>
        <w:t>，</w:t>
      </w:r>
      <w:r>
        <w:rPr>
          <w:rStyle w:val="CharChar"/>
          <w:color w:val="auto"/>
        </w:rPr>
        <w:t>重金属元素含量相对较低，</w:t>
      </w:r>
      <w:r>
        <w:rPr>
          <w:rStyle w:val="CharChar"/>
          <w:rFonts w:hint="eastAsia"/>
          <w:color w:val="auto"/>
        </w:rPr>
        <w:t>占地范围</w:t>
      </w:r>
      <w:r>
        <w:rPr>
          <w:rStyle w:val="CharChar"/>
          <w:color w:val="auto"/>
        </w:rPr>
        <w:t>内土壤</w:t>
      </w:r>
      <w:r>
        <w:rPr>
          <w:rStyle w:val="CharChar"/>
          <w:rFonts w:hint="eastAsia"/>
          <w:color w:val="auto"/>
        </w:rPr>
        <w:t>各监测因子</w:t>
      </w:r>
      <w:r>
        <w:rPr>
          <w:rStyle w:val="CharChar"/>
          <w:color w:val="auto"/>
        </w:rPr>
        <w:t>满足《土壤环境质量</w:t>
      </w:r>
      <w:r>
        <w:rPr>
          <w:rStyle w:val="CharChar"/>
          <w:rFonts w:hint="eastAsia"/>
          <w:color w:val="auto"/>
        </w:rPr>
        <w:t xml:space="preserve"> </w:t>
      </w:r>
      <w:r>
        <w:rPr>
          <w:rStyle w:val="CharChar"/>
          <w:color w:val="auto"/>
        </w:rPr>
        <w:t>建设用地土壤污染风险管控标准</w:t>
      </w:r>
      <w:r>
        <w:rPr>
          <w:rStyle w:val="CharChar"/>
          <w:color w:val="auto"/>
        </w:rPr>
        <w:t>(</w:t>
      </w:r>
      <w:r>
        <w:rPr>
          <w:rStyle w:val="CharChar"/>
          <w:color w:val="auto"/>
        </w:rPr>
        <w:t>试行</w:t>
      </w:r>
      <w:r>
        <w:rPr>
          <w:rStyle w:val="CharChar"/>
          <w:color w:val="auto"/>
        </w:rPr>
        <w:t>)</w:t>
      </w:r>
      <w:r>
        <w:rPr>
          <w:rStyle w:val="CharChar"/>
          <w:color w:val="auto"/>
        </w:rPr>
        <w:t>》</w:t>
      </w:r>
      <w:r>
        <w:rPr>
          <w:rStyle w:val="CharChar"/>
          <w:color w:val="auto"/>
        </w:rPr>
        <w:t>(GB36600-2018)</w:t>
      </w:r>
      <w:r>
        <w:rPr>
          <w:rStyle w:val="CharChar"/>
          <w:color w:val="auto"/>
        </w:rPr>
        <w:t>中表</w:t>
      </w:r>
      <w:r>
        <w:rPr>
          <w:rStyle w:val="CharChar"/>
          <w:color w:val="auto"/>
        </w:rPr>
        <w:t>1</w:t>
      </w:r>
      <w:r>
        <w:rPr>
          <w:rStyle w:val="CharChar"/>
          <w:color w:val="auto"/>
        </w:rPr>
        <w:t>第二类用地筛选值标准要求。</w:t>
      </w:r>
    </w:p>
    <w:p w:rsidR="000A68A4" w:rsidRDefault="006A59F5">
      <w:pPr>
        <w:spacing w:line="360" w:lineRule="auto"/>
        <w:ind w:firstLineChars="200" w:firstLine="480"/>
        <w:rPr>
          <w:sz w:val="24"/>
          <w:szCs w:val="24"/>
        </w:rPr>
        <w:sectPr w:rsidR="000A68A4">
          <w:pgSz w:w="11906" w:h="16838"/>
          <w:pgMar w:top="1440" w:right="1797" w:bottom="1440" w:left="1797" w:header="851" w:footer="992" w:gutter="0"/>
          <w:cols w:space="720"/>
          <w:docGrid w:type="linesAndChars" w:linePitch="312"/>
        </w:sectPr>
      </w:pPr>
      <w:r>
        <w:rPr>
          <w:rStyle w:val="CharChar"/>
          <w:rFonts w:hint="eastAsia"/>
          <w:color w:val="auto"/>
        </w:rPr>
        <w:t>占地范围外的</w:t>
      </w:r>
      <w:r>
        <w:rPr>
          <w:rStyle w:val="CharChar"/>
          <w:color w:val="auto"/>
        </w:rPr>
        <w:t>土壤土壤中重金属元素含量相对较低，小于《土壤环境质量</w:t>
      </w:r>
      <w:r>
        <w:rPr>
          <w:rStyle w:val="CharChar"/>
          <w:color w:val="auto"/>
        </w:rPr>
        <w:t xml:space="preserve"> </w:t>
      </w:r>
      <w:r>
        <w:rPr>
          <w:rStyle w:val="CharChar"/>
          <w:color w:val="auto"/>
        </w:rPr>
        <w:t>农用地土壤污染风险管控标准（试行）》（</w:t>
      </w:r>
      <w:r>
        <w:rPr>
          <w:rStyle w:val="CharChar"/>
          <w:color w:val="auto"/>
        </w:rPr>
        <w:t>GB156 18-2018</w:t>
      </w:r>
      <w:r>
        <w:rPr>
          <w:rStyle w:val="CharChar"/>
          <w:color w:val="auto"/>
        </w:rPr>
        <w:t>）中</w:t>
      </w:r>
      <w:r>
        <w:rPr>
          <w:rStyle w:val="CharChar"/>
          <w:color w:val="auto"/>
        </w:rPr>
        <w:t>“</w:t>
      </w:r>
      <w:r>
        <w:rPr>
          <w:rStyle w:val="CharChar"/>
          <w:color w:val="auto"/>
        </w:rPr>
        <w:t>表</w:t>
      </w:r>
      <w:r>
        <w:rPr>
          <w:rStyle w:val="CharChar"/>
          <w:color w:val="auto"/>
        </w:rPr>
        <w:t>.1</w:t>
      </w:r>
      <w:r>
        <w:rPr>
          <w:rStyle w:val="CharChar"/>
          <w:color w:val="auto"/>
        </w:rPr>
        <w:t>农用地土壤污染风险筛选值（基本项目）</w:t>
      </w:r>
      <w:r>
        <w:rPr>
          <w:rStyle w:val="CharChar"/>
          <w:color w:val="auto"/>
        </w:rPr>
        <w:t>”</w:t>
      </w:r>
      <w:r>
        <w:rPr>
          <w:rStyle w:val="CharChar"/>
          <w:color w:val="auto"/>
        </w:rPr>
        <w:t>的</w:t>
      </w:r>
      <w:r>
        <w:rPr>
          <w:rStyle w:val="CharChar"/>
          <w:color w:val="auto"/>
        </w:rPr>
        <w:t>pH&gt;7.5</w:t>
      </w:r>
      <w:r>
        <w:rPr>
          <w:rStyle w:val="CharChar"/>
          <w:color w:val="auto"/>
        </w:rPr>
        <w:t>所列标准；土壤中石油烃含量较低，满足《土壤环境质量</w:t>
      </w:r>
      <w:r>
        <w:rPr>
          <w:rStyle w:val="CharChar"/>
          <w:color w:val="auto"/>
        </w:rPr>
        <w:t xml:space="preserve"> </w:t>
      </w:r>
      <w:r>
        <w:rPr>
          <w:rStyle w:val="CharChar"/>
          <w:color w:val="auto"/>
        </w:rPr>
        <w:t>建设用地土壤污染风险管控标准（试行）》（</w:t>
      </w:r>
      <w:r>
        <w:rPr>
          <w:rStyle w:val="CharChar"/>
          <w:color w:val="auto"/>
        </w:rPr>
        <w:t>GB36600-2018</w:t>
      </w:r>
      <w:r>
        <w:rPr>
          <w:rStyle w:val="CharChar"/>
          <w:color w:val="auto"/>
        </w:rPr>
        <w:t>）第二类用地风险筛选值要求</w:t>
      </w:r>
      <w:r>
        <w:rPr>
          <w:sz w:val="24"/>
          <w:szCs w:val="24"/>
        </w:rPr>
        <w:t>。</w:t>
      </w:r>
    </w:p>
    <w:p w:rsidR="000A68A4" w:rsidRDefault="006A59F5">
      <w:pPr>
        <w:pStyle w:val="affc"/>
        <w:rPr>
          <w:b w:val="0"/>
          <w:bCs/>
        </w:rPr>
      </w:pPr>
      <w:r>
        <w:rPr>
          <w:b w:val="0"/>
          <w:bCs/>
        </w:rPr>
        <w:lastRenderedPageBreak/>
        <w:t>表</w:t>
      </w:r>
      <w:r>
        <w:rPr>
          <w:b w:val="0"/>
          <w:bCs/>
        </w:rPr>
        <w:t>4.6-</w:t>
      </w:r>
      <w:r>
        <w:rPr>
          <w:rFonts w:hint="eastAsia"/>
          <w:b w:val="0"/>
          <w:bCs/>
        </w:rPr>
        <w:t xml:space="preserve">2       </w:t>
      </w:r>
      <w:r>
        <w:rPr>
          <w:rFonts w:hint="eastAsia"/>
          <w:b w:val="0"/>
          <w:bCs/>
        </w:rPr>
        <w:t>占地范围内表层样</w:t>
      </w:r>
      <w:r>
        <w:rPr>
          <w:b w:val="0"/>
          <w:bCs/>
        </w:rPr>
        <w:t>土壤环境质量评价（</w:t>
      </w:r>
      <w:r>
        <w:rPr>
          <w:b w:val="0"/>
          <w:bCs/>
        </w:rPr>
        <w:t>46</w:t>
      </w:r>
      <w:r>
        <w:rPr>
          <w:b w:val="0"/>
          <w:bCs/>
        </w:rPr>
        <w:t>项）</w:t>
      </w:r>
    </w:p>
    <w:tbl>
      <w:tblPr>
        <w:tblW w:w="14805" w:type="dxa"/>
        <w:tblInd w:w="93" w:type="dxa"/>
        <w:tblLook w:val="04A0" w:firstRow="1" w:lastRow="0" w:firstColumn="1" w:lastColumn="0" w:noHBand="0" w:noVBand="1"/>
      </w:tblPr>
      <w:tblGrid>
        <w:gridCol w:w="814"/>
        <w:gridCol w:w="1543"/>
        <w:gridCol w:w="883"/>
        <w:gridCol w:w="1080"/>
        <w:gridCol w:w="1080"/>
        <w:gridCol w:w="1335"/>
        <w:gridCol w:w="1080"/>
        <w:gridCol w:w="1080"/>
        <w:gridCol w:w="1335"/>
        <w:gridCol w:w="1080"/>
        <w:gridCol w:w="1080"/>
        <w:gridCol w:w="1335"/>
        <w:gridCol w:w="1080"/>
      </w:tblGrid>
      <w:tr w:rsidR="000A68A4">
        <w:trPr>
          <w:trHeight w:val="202"/>
        </w:trPr>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监测点位</w:t>
            </w:r>
          </w:p>
        </w:tc>
        <w:tc>
          <w:tcPr>
            <w:tcW w:w="349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szCs w:val="21"/>
              </w:rPr>
              <w:t>哈</w:t>
            </w:r>
            <w:r>
              <w:rPr>
                <w:color w:val="000000"/>
                <w:szCs w:val="21"/>
              </w:rPr>
              <w:t>11-10</w:t>
            </w:r>
            <w:r>
              <w:rPr>
                <w:color w:val="000000"/>
                <w:szCs w:val="21"/>
              </w:rPr>
              <w:t>井</w:t>
            </w:r>
          </w:p>
        </w:tc>
        <w:tc>
          <w:tcPr>
            <w:tcW w:w="349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szCs w:val="21"/>
              </w:rPr>
              <w:t>新垦</w:t>
            </w:r>
            <w:r>
              <w:rPr>
                <w:color w:val="000000"/>
                <w:szCs w:val="21"/>
              </w:rPr>
              <w:t>404-8</w:t>
            </w:r>
            <w:r>
              <w:rPr>
                <w:color w:val="000000"/>
                <w:szCs w:val="21"/>
              </w:rPr>
              <w:t>井</w:t>
            </w:r>
          </w:p>
        </w:tc>
        <w:tc>
          <w:tcPr>
            <w:tcW w:w="349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rFonts w:hint="eastAsia"/>
                <w:color w:val="000000"/>
                <w:kern w:val="0"/>
                <w:szCs w:val="21"/>
                <w:lang w:bidi="ar"/>
              </w:rPr>
              <w:t>哈</w:t>
            </w:r>
            <w:r>
              <w:rPr>
                <w:rFonts w:hint="eastAsia"/>
                <w:color w:val="000000"/>
                <w:kern w:val="0"/>
                <w:szCs w:val="21"/>
                <w:lang w:bidi="ar"/>
              </w:rPr>
              <w:t>121-1</w:t>
            </w:r>
            <w:r>
              <w:rPr>
                <w:rFonts w:hint="eastAsia"/>
                <w:color w:val="000000"/>
                <w:kern w:val="0"/>
                <w:szCs w:val="21"/>
                <w:lang w:bidi="ar"/>
              </w:rPr>
              <w:t>井</w:t>
            </w:r>
          </w:p>
        </w:tc>
      </w:tr>
      <w:tr w:rsidR="000A68A4">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采样深度</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0-20cm</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0-20cm</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0-20cm</w:t>
            </w:r>
          </w:p>
        </w:tc>
      </w:tr>
      <w:tr w:rsidR="000A68A4">
        <w:trPr>
          <w:trHeight w:val="5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序号</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检测项目</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筛选值（第二类用地）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监测数据</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Pi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达标情况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监测数据</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Pi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达标情况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监测数据</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Pi</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达标情况</w:t>
            </w:r>
          </w:p>
        </w:tc>
      </w:tr>
      <w:tr w:rsidR="000A68A4">
        <w:trPr>
          <w:trHeight w:val="30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pH</w:t>
            </w:r>
            <w:r>
              <w:rPr>
                <w:color w:val="000000"/>
                <w:kern w:val="0"/>
                <w:szCs w:val="21"/>
                <w:lang w:bidi="ar"/>
              </w:rPr>
              <w:t>值</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无量纲</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7.82</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7.57</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7.9</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30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总砷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5.16</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0.086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0.1017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4.32</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0.072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30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镉</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0.0031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0.16</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0.14</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30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六价铬</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0.5L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0.0877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0.5L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0.0877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0.5L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0.0877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30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铜</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18000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16</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0.0009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30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铅</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800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20.8</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18.3</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0.0229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13.7</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0.017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30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总汞</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0.191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0.202</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0.187</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0.0049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30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镍</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0.033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0.033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26</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0.0289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30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四氯化碳</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30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氯仿</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氯甲烷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9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w:t>
            </w:r>
            <w:r>
              <w:rPr>
                <w:color w:val="000000"/>
                <w:kern w:val="0"/>
                <w:szCs w:val="21"/>
                <w:lang w:bidi="ar"/>
              </w:rPr>
              <w:t>二氯乙烷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92"/>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w:t>
            </w:r>
            <w:r>
              <w:rPr>
                <w:color w:val="000000"/>
                <w:kern w:val="0"/>
                <w:szCs w:val="21"/>
                <w:lang w:bidi="ar"/>
              </w:rPr>
              <w:t>二氯乙烷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125"/>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w:t>
            </w:r>
            <w:r>
              <w:rPr>
                <w:color w:val="000000"/>
                <w:kern w:val="0"/>
                <w:szCs w:val="21"/>
                <w:lang w:bidi="ar"/>
              </w:rPr>
              <w:t>二氯乙烯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51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顺式</w:t>
            </w:r>
            <w:r>
              <w:rPr>
                <w:color w:val="000000"/>
                <w:kern w:val="0"/>
                <w:szCs w:val="21"/>
                <w:lang w:bidi="ar"/>
              </w:rPr>
              <w:t>-1,2-</w:t>
            </w:r>
            <w:r>
              <w:rPr>
                <w:color w:val="000000"/>
                <w:kern w:val="0"/>
                <w:szCs w:val="21"/>
                <w:lang w:bidi="ar"/>
              </w:rPr>
              <w:t>二氯乙烯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596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51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反式</w:t>
            </w:r>
            <w:r>
              <w:rPr>
                <w:color w:val="000000"/>
                <w:kern w:val="0"/>
                <w:szCs w:val="21"/>
                <w:lang w:bidi="ar"/>
              </w:rPr>
              <w:t>-1,2-</w:t>
            </w:r>
            <w:r>
              <w:rPr>
                <w:color w:val="000000"/>
                <w:kern w:val="0"/>
                <w:szCs w:val="21"/>
                <w:lang w:bidi="ar"/>
              </w:rPr>
              <w:t>二氯乙烯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17</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二氯甲烷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51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18</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w:t>
            </w:r>
            <w:r>
              <w:rPr>
                <w:color w:val="000000"/>
                <w:kern w:val="0"/>
                <w:szCs w:val="21"/>
                <w:lang w:bidi="ar"/>
              </w:rPr>
              <w:t>二氯丙烷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51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lastRenderedPageBreak/>
              <w:t>19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1,1,1,2-</w:t>
            </w:r>
            <w:r>
              <w:rPr>
                <w:color w:val="000000"/>
                <w:kern w:val="0"/>
                <w:szCs w:val="21"/>
                <w:lang w:bidi="ar"/>
              </w:rPr>
              <w:t>四氯乙烷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51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20</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1,1,2,2-</w:t>
            </w:r>
            <w:r>
              <w:rPr>
                <w:color w:val="000000"/>
                <w:kern w:val="0"/>
                <w:szCs w:val="21"/>
                <w:lang w:bidi="ar"/>
              </w:rPr>
              <w:t>四氯乙烷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21</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四氯乙烯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51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w:t>
            </w:r>
            <w:r>
              <w:rPr>
                <w:color w:val="000000"/>
                <w:kern w:val="0"/>
                <w:szCs w:val="21"/>
                <w:lang w:bidi="ar"/>
              </w:rPr>
              <w:t>三氯乙烷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840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51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1,1,2-</w:t>
            </w:r>
            <w:r>
              <w:rPr>
                <w:color w:val="000000"/>
                <w:kern w:val="0"/>
                <w:szCs w:val="21"/>
                <w:lang w:bidi="ar"/>
              </w:rPr>
              <w:t>三氯乙烷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0.00043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0.00043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0.00043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三氯乙烯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0.00043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0.00043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0.00043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356"/>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1,2,3-</w:t>
            </w:r>
            <w:r>
              <w:rPr>
                <w:color w:val="000000"/>
                <w:kern w:val="0"/>
                <w:szCs w:val="21"/>
                <w:lang w:bidi="ar"/>
              </w:rPr>
              <w:t>三氯丙烷</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氯乙烯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0.43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27</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1.9×10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0.000475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1.9×10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0.000475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1.9×10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0.000475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28</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氯苯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270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85"/>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w:t>
            </w:r>
            <w:r>
              <w:rPr>
                <w:color w:val="000000"/>
                <w:kern w:val="0"/>
                <w:szCs w:val="21"/>
                <w:lang w:bidi="ar"/>
              </w:rPr>
              <w:t>二氯苯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560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9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30</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w:t>
            </w:r>
            <w:r>
              <w:rPr>
                <w:color w:val="000000"/>
                <w:kern w:val="0"/>
                <w:szCs w:val="21"/>
                <w:lang w:bidi="ar"/>
              </w:rPr>
              <w:t>二氯苯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31</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乙苯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苯乙烯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1290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甲苯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1.3×10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51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间</w:t>
            </w:r>
            <w:r>
              <w:rPr>
                <w:color w:val="000000"/>
                <w:kern w:val="0"/>
                <w:szCs w:val="21"/>
                <w:lang w:bidi="ar"/>
              </w:rPr>
              <w:t>/</w:t>
            </w:r>
            <w:r>
              <w:rPr>
                <w:color w:val="000000"/>
                <w:kern w:val="0"/>
                <w:szCs w:val="21"/>
                <w:lang w:bidi="ar"/>
              </w:rPr>
              <w:t>对二甲苯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570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邻二甲苯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640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1.2×10</w:t>
            </w:r>
            <w:r>
              <w:rPr>
                <w:color w:val="000000"/>
                <w:kern w:val="0"/>
                <w:szCs w:val="21"/>
                <w:vertAlign w:val="superscript"/>
                <w:lang w:bidi="ar"/>
              </w:rPr>
              <w:t>-3</w:t>
            </w:r>
            <w:r>
              <w:rPr>
                <w:color w:val="000000"/>
                <w:kern w:val="0"/>
                <w:szCs w:val="21"/>
                <w:lang w:bidi="ar"/>
              </w:rPr>
              <w:t>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硝基苯</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37</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苯胺</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260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38</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w:t>
            </w:r>
            <w:r>
              <w:rPr>
                <w:color w:val="000000"/>
                <w:kern w:val="0"/>
                <w:szCs w:val="21"/>
                <w:lang w:bidi="ar"/>
              </w:rPr>
              <w:t>氯酚</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2256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0.06L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0.06L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0.06L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苯并</w:t>
            </w:r>
            <w:r>
              <w:rPr>
                <w:color w:val="000000"/>
                <w:kern w:val="0"/>
                <w:szCs w:val="21"/>
                <w:lang w:bidi="ar"/>
              </w:rPr>
              <w:t>[a]</w:t>
            </w:r>
            <w:r>
              <w:rPr>
                <w:color w:val="000000"/>
                <w:kern w:val="0"/>
                <w:szCs w:val="21"/>
                <w:lang w:bidi="ar"/>
              </w:rPr>
              <w:t>蒽</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40</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苯并</w:t>
            </w:r>
            <w:r>
              <w:rPr>
                <w:color w:val="000000"/>
                <w:kern w:val="0"/>
                <w:szCs w:val="21"/>
                <w:lang w:bidi="ar"/>
              </w:rPr>
              <w:t>[a]</w:t>
            </w:r>
            <w:r>
              <w:rPr>
                <w:color w:val="000000"/>
                <w:kern w:val="0"/>
                <w:szCs w:val="21"/>
                <w:lang w:bidi="ar"/>
              </w:rPr>
              <w:t>芘</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0.0667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0.0667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0.0667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43"/>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lastRenderedPageBreak/>
              <w:t>41</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苯并</w:t>
            </w:r>
            <w:r>
              <w:rPr>
                <w:color w:val="000000"/>
                <w:kern w:val="0"/>
                <w:szCs w:val="21"/>
                <w:lang w:bidi="ar"/>
              </w:rPr>
              <w:t>[b]</w:t>
            </w:r>
            <w:r>
              <w:rPr>
                <w:color w:val="000000"/>
                <w:kern w:val="0"/>
                <w:szCs w:val="21"/>
                <w:lang w:bidi="ar"/>
              </w:rPr>
              <w:t>荧蒽</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0.0133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0.0133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0.0133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43"/>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苯并</w:t>
            </w:r>
            <w:r>
              <w:rPr>
                <w:color w:val="000000"/>
                <w:kern w:val="0"/>
                <w:szCs w:val="21"/>
                <w:lang w:bidi="ar"/>
              </w:rPr>
              <w:t>[k]</w:t>
            </w:r>
            <w:r>
              <w:rPr>
                <w:color w:val="000000"/>
                <w:kern w:val="0"/>
                <w:szCs w:val="21"/>
                <w:lang w:bidi="ar"/>
              </w:rPr>
              <w:t>荧蒽</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0.00066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0.00066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0.00066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䓛</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1293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0.00008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11"/>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二苯并</w:t>
            </w:r>
            <w:r>
              <w:rPr>
                <w:color w:val="000000"/>
                <w:kern w:val="0"/>
                <w:szCs w:val="21"/>
                <w:lang w:bidi="ar"/>
              </w:rPr>
              <w:t>[a,h]</w:t>
            </w:r>
            <w:r>
              <w:rPr>
                <w:color w:val="000000"/>
                <w:kern w:val="0"/>
                <w:szCs w:val="21"/>
                <w:lang w:bidi="ar"/>
              </w:rPr>
              <w:t>蒽</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0.0667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0.0667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0.0667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401"/>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茚并</w:t>
            </w:r>
            <w:r>
              <w:rPr>
                <w:color w:val="000000"/>
                <w:kern w:val="0"/>
                <w:szCs w:val="21"/>
                <w:lang w:bidi="ar"/>
              </w:rPr>
              <w:t>[1,2,3-cd]</w:t>
            </w:r>
            <w:r>
              <w:rPr>
                <w:color w:val="000000"/>
                <w:kern w:val="0"/>
                <w:szCs w:val="21"/>
                <w:lang w:bidi="ar"/>
              </w:rPr>
              <w:t>芘</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0.0067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萘</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0.09L</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r>
              <w:rPr>
                <w:color w:val="000000"/>
                <w:kern w:val="0"/>
                <w:szCs w:val="21"/>
                <w:lang w:bidi="ar"/>
              </w:rPr>
              <w:t>0.0013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47</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石油烃</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4500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18</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r w:rsidR="000A68A4">
        <w:trPr>
          <w:trHeight w:val="27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48</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全盐量</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g/kg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15.6</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14.7</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43.5</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达标</w:t>
            </w:r>
          </w:p>
        </w:tc>
      </w:tr>
    </w:tbl>
    <w:p w:rsidR="000A68A4" w:rsidRDefault="006A59F5">
      <w:pPr>
        <w:pStyle w:val="affc"/>
        <w:rPr>
          <w:b w:val="0"/>
          <w:bCs/>
        </w:rPr>
      </w:pPr>
      <w:r>
        <w:rPr>
          <w:b w:val="0"/>
          <w:bCs/>
        </w:rPr>
        <w:t>表</w:t>
      </w:r>
      <w:r>
        <w:rPr>
          <w:b w:val="0"/>
          <w:bCs/>
        </w:rPr>
        <w:t>4.6-</w:t>
      </w:r>
      <w:r>
        <w:rPr>
          <w:rFonts w:hint="eastAsia"/>
          <w:b w:val="0"/>
          <w:bCs/>
        </w:rPr>
        <w:t>3</w:t>
      </w:r>
      <w:r>
        <w:rPr>
          <w:rFonts w:hint="eastAsia"/>
          <w:b w:val="0"/>
          <w:bCs/>
        </w:rPr>
        <w:t>占地范围外</w:t>
      </w:r>
      <w:r>
        <w:rPr>
          <w:b w:val="0"/>
          <w:bCs/>
        </w:rPr>
        <w:t>土壤环境质量评价结果</w:t>
      </w:r>
    </w:p>
    <w:tbl>
      <w:tblPr>
        <w:tblW w:w="13938" w:type="dxa"/>
        <w:tblInd w:w="93" w:type="dxa"/>
        <w:tblLook w:val="04A0" w:firstRow="1" w:lastRow="0" w:firstColumn="1" w:lastColumn="0" w:noHBand="0" w:noVBand="1"/>
      </w:tblPr>
      <w:tblGrid>
        <w:gridCol w:w="1449"/>
        <w:gridCol w:w="1931"/>
        <w:gridCol w:w="1690"/>
        <w:gridCol w:w="1308"/>
        <w:gridCol w:w="1690"/>
        <w:gridCol w:w="2090"/>
        <w:gridCol w:w="1690"/>
        <w:gridCol w:w="2090"/>
      </w:tblGrid>
      <w:tr w:rsidR="000A68A4">
        <w:trPr>
          <w:trHeight w:val="234"/>
        </w:trPr>
        <w:tc>
          <w:tcPr>
            <w:tcW w:w="637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监测点位</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rFonts w:hint="eastAsia"/>
                <w:kern w:val="0"/>
                <w:szCs w:val="21"/>
              </w:rPr>
              <w:t>哈</w:t>
            </w:r>
            <w:r>
              <w:rPr>
                <w:rFonts w:hint="eastAsia"/>
                <w:kern w:val="0"/>
                <w:szCs w:val="21"/>
              </w:rPr>
              <w:t>121-1</w:t>
            </w:r>
            <w:r>
              <w:rPr>
                <w:rFonts w:hint="eastAsia"/>
                <w:kern w:val="0"/>
                <w:szCs w:val="21"/>
              </w:rPr>
              <w:t>井</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szCs w:val="21"/>
              </w:rPr>
              <w:t>哈</w:t>
            </w:r>
            <w:r>
              <w:rPr>
                <w:color w:val="000000"/>
                <w:szCs w:val="21"/>
              </w:rPr>
              <w:t>11-10</w:t>
            </w:r>
            <w:r>
              <w:rPr>
                <w:color w:val="000000"/>
                <w:szCs w:val="21"/>
              </w:rPr>
              <w:t>井</w:t>
            </w:r>
          </w:p>
        </w:tc>
      </w:tr>
      <w:tr w:rsidR="000A68A4">
        <w:trPr>
          <w:trHeight w:val="23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采样深度</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0-20cm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0-20cm</w:t>
            </w:r>
          </w:p>
        </w:tc>
      </w:tr>
      <w:tr w:rsidR="000A68A4">
        <w:trPr>
          <w:trHeight w:val="686"/>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序号</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检测项目</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单位</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筛选值（</w:t>
            </w:r>
            <w:r>
              <w:rPr>
                <w:color w:val="000000"/>
                <w:kern w:val="0"/>
                <w:szCs w:val="21"/>
                <w:lang w:bidi="ar"/>
              </w:rPr>
              <w:t>pH</w:t>
            </w:r>
            <w:r>
              <w:rPr>
                <w:color w:val="000000"/>
                <w:kern w:val="0"/>
                <w:szCs w:val="21"/>
                <w:lang w:bidi="ar"/>
              </w:rPr>
              <w:t>＞</w:t>
            </w:r>
            <w:r>
              <w:rPr>
                <w:color w:val="000000"/>
                <w:kern w:val="0"/>
                <w:szCs w:val="21"/>
                <w:lang w:bidi="ar"/>
              </w:rPr>
              <w:t>7.5</w:t>
            </w:r>
            <w:r>
              <w:rPr>
                <w:color w:val="000000"/>
                <w:kern w:val="0"/>
                <w:szCs w:val="21"/>
                <w:lang w:bidi="ar"/>
              </w:rPr>
              <w:t>）</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监测数据</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Pi</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监测数据</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Pi</w:t>
            </w:r>
          </w:p>
        </w:tc>
      </w:tr>
      <w:tr w:rsidR="000A68A4">
        <w:trPr>
          <w:trHeight w:val="234"/>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pH</w:t>
            </w:r>
            <w:r>
              <w:rPr>
                <w:color w:val="000000"/>
                <w:kern w:val="0"/>
                <w:szCs w:val="21"/>
                <w:lang w:bidi="ar"/>
              </w:rPr>
              <w:t>值</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无量纲</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7.96</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7.59</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r>
      <w:tr w:rsidR="000A68A4">
        <w:trPr>
          <w:trHeight w:val="234"/>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砷</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25</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4.27</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0.171</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5.89</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0.236</w:t>
            </w:r>
          </w:p>
        </w:tc>
      </w:tr>
      <w:tr w:rsidR="000A68A4">
        <w:trPr>
          <w:trHeight w:val="234"/>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镉</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0.6</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0.167</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0.15</w:t>
            </w:r>
          </w:p>
        </w:tc>
      </w:tr>
      <w:tr w:rsidR="000A68A4">
        <w:trPr>
          <w:trHeight w:val="234"/>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铬</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250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34</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0.136</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23</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0.092</w:t>
            </w:r>
          </w:p>
        </w:tc>
      </w:tr>
      <w:tr w:rsidR="000A68A4">
        <w:trPr>
          <w:trHeight w:val="234"/>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铜</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100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12</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0.12</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0.11</w:t>
            </w:r>
          </w:p>
        </w:tc>
      </w:tr>
      <w:tr w:rsidR="000A68A4">
        <w:trPr>
          <w:trHeight w:val="234"/>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6</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铅</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170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10.8</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0.064</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0.059</w:t>
            </w:r>
          </w:p>
        </w:tc>
      </w:tr>
      <w:tr w:rsidR="000A68A4">
        <w:trPr>
          <w:trHeight w:val="234"/>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汞</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3.4</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0.155</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0.046</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0.227</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0.067</w:t>
            </w:r>
          </w:p>
        </w:tc>
      </w:tr>
      <w:tr w:rsidR="000A68A4">
        <w:trPr>
          <w:trHeight w:val="234"/>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8</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镍</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190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26</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0.137</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30</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0.158</w:t>
            </w:r>
          </w:p>
        </w:tc>
      </w:tr>
      <w:tr w:rsidR="000A68A4">
        <w:trPr>
          <w:trHeight w:val="234"/>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9</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锌</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A68A4" w:rsidRDefault="006A59F5">
            <w:pPr>
              <w:widowControl/>
              <w:jc w:val="center"/>
              <w:textAlignment w:val="center"/>
              <w:rPr>
                <w:color w:val="000000"/>
                <w:szCs w:val="21"/>
              </w:rPr>
            </w:pPr>
            <w:r>
              <w:rPr>
                <w:color w:val="000000"/>
                <w:kern w:val="0"/>
                <w:szCs w:val="21"/>
                <w:lang w:bidi="ar"/>
              </w:rPr>
              <w:t>300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48</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0.16</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52</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0.173</w:t>
            </w:r>
          </w:p>
        </w:tc>
      </w:tr>
      <w:tr w:rsidR="000A68A4">
        <w:trPr>
          <w:trHeight w:val="460"/>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10</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石油烃（</w:t>
            </w:r>
            <w:r>
              <w:rPr>
                <w:color w:val="000000"/>
                <w:kern w:val="0"/>
                <w:szCs w:val="21"/>
                <w:lang w:bidi="ar"/>
              </w:rPr>
              <w:t>C</w:t>
            </w:r>
            <w:r>
              <w:rPr>
                <w:color w:val="000000"/>
                <w:kern w:val="0"/>
                <w:szCs w:val="21"/>
                <w:vertAlign w:val="subscript"/>
                <w:lang w:bidi="ar"/>
              </w:rPr>
              <w:t>10-</w:t>
            </w:r>
            <w:r>
              <w:rPr>
                <w:color w:val="000000"/>
                <w:kern w:val="0"/>
                <w:szCs w:val="21"/>
                <w:lang w:bidi="ar"/>
              </w:rPr>
              <w:t>C</w:t>
            </w:r>
            <w:r>
              <w:rPr>
                <w:color w:val="000000"/>
                <w:kern w:val="0"/>
                <w:szCs w:val="21"/>
                <w:vertAlign w:val="subscript"/>
                <w:lang w:bidi="ar"/>
              </w:rPr>
              <w:t>40</w:t>
            </w:r>
            <w:r>
              <w:rPr>
                <w:color w:val="000000"/>
                <w:kern w:val="0"/>
                <w:szCs w:val="21"/>
                <w:lang w:bidi="ar"/>
              </w:rPr>
              <w:t>）</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mg/kg</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4500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7</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0.0016</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19</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0.0042</w:t>
            </w:r>
          </w:p>
        </w:tc>
      </w:tr>
      <w:tr w:rsidR="000A68A4">
        <w:trPr>
          <w:trHeight w:val="241"/>
        </w:trPr>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11</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全盐量</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g/kg</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36.9</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21.1</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8A4" w:rsidRDefault="006A59F5">
            <w:pPr>
              <w:widowControl/>
              <w:jc w:val="center"/>
              <w:textAlignment w:val="center"/>
              <w:rPr>
                <w:color w:val="000000"/>
                <w:szCs w:val="21"/>
              </w:rPr>
            </w:pPr>
            <w:r>
              <w:rPr>
                <w:color w:val="000000"/>
                <w:kern w:val="0"/>
                <w:szCs w:val="21"/>
                <w:lang w:bidi="ar"/>
              </w:rPr>
              <w:t>-</w:t>
            </w:r>
          </w:p>
        </w:tc>
      </w:tr>
    </w:tbl>
    <w:p w:rsidR="000A68A4" w:rsidRDefault="000A68A4">
      <w:pPr>
        <w:pStyle w:val="a0"/>
        <w:sectPr w:rsidR="000A68A4">
          <w:pgSz w:w="16838" w:h="11906" w:orient="landscape"/>
          <w:pgMar w:top="1440" w:right="1440" w:bottom="1440" w:left="1440" w:header="851" w:footer="992" w:gutter="0"/>
          <w:cols w:space="720"/>
          <w:docGrid w:type="linesAndChars" w:linePitch="312"/>
        </w:sectPr>
      </w:pPr>
    </w:p>
    <w:p w:rsidR="000A68A4" w:rsidRDefault="006A59F5">
      <w:pPr>
        <w:pStyle w:val="aff2"/>
      </w:pPr>
      <w:bookmarkStart w:id="181" w:name="_Toc2820"/>
      <w:bookmarkStart w:id="182" w:name="_Toc20313"/>
      <w:bookmarkStart w:id="183" w:name="_Toc16629"/>
      <w:r>
        <w:lastRenderedPageBreak/>
        <w:t>5.</w:t>
      </w:r>
      <w:r>
        <w:t>环境影响预测与评价</w:t>
      </w:r>
      <w:bookmarkEnd w:id="181"/>
      <w:bookmarkEnd w:id="182"/>
    </w:p>
    <w:p w:rsidR="000A68A4" w:rsidRDefault="006A59F5">
      <w:pPr>
        <w:pStyle w:val="afff5"/>
      </w:pPr>
      <w:bookmarkStart w:id="184" w:name="_Toc267479321"/>
      <w:bookmarkStart w:id="185" w:name="_Toc15456"/>
      <w:bookmarkStart w:id="186" w:name="_Toc77006755"/>
      <w:bookmarkStart w:id="187" w:name="_Toc280954918"/>
      <w:bookmarkStart w:id="188" w:name="_Toc353966745"/>
      <w:bookmarkStart w:id="189" w:name="_Toc280954995"/>
      <w:bookmarkStart w:id="190" w:name="_Toc374724190"/>
      <w:bookmarkStart w:id="191" w:name="_Toc297590940"/>
      <w:bookmarkStart w:id="192" w:name="_Toc508291893"/>
      <w:bookmarkStart w:id="193" w:name="_Toc297590787"/>
      <w:r>
        <w:t>5.1</w:t>
      </w:r>
      <w:r>
        <w:t>生态环境影响分析</w:t>
      </w:r>
      <w:bookmarkEnd w:id="184"/>
      <w:bookmarkEnd w:id="185"/>
      <w:bookmarkEnd w:id="186"/>
      <w:bookmarkEnd w:id="187"/>
      <w:bookmarkEnd w:id="188"/>
      <w:bookmarkEnd w:id="189"/>
      <w:bookmarkEnd w:id="190"/>
      <w:bookmarkEnd w:id="191"/>
      <w:bookmarkEnd w:id="192"/>
      <w:bookmarkEnd w:id="193"/>
    </w:p>
    <w:p w:rsidR="000A68A4" w:rsidRDefault="006A59F5">
      <w:pPr>
        <w:pStyle w:val="35"/>
      </w:pPr>
      <w:r>
        <w:rPr>
          <w:rFonts w:hint="eastAsia"/>
        </w:rPr>
        <w:t>5.1.1</w:t>
      </w:r>
      <w:r>
        <w:rPr>
          <w:rFonts w:hint="eastAsia"/>
        </w:rPr>
        <w:t>生态环境影响特征</w:t>
      </w:r>
    </w:p>
    <w:p w:rsidR="000A68A4" w:rsidRDefault="006A59F5">
      <w:pPr>
        <w:pStyle w:val="aff5"/>
        <w:rPr>
          <w:rStyle w:val="CharChar"/>
          <w:color w:val="auto"/>
        </w:rPr>
      </w:pPr>
      <w:r>
        <w:rPr>
          <w:rStyle w:val="CharChar"/>
          <w:color w:val="auto"/>
        </w:rPr>
        <w:t>从本项目工程特点和所处区域的环境特征出发分析</w:t>
      </w:r>
      <w:r>
        <w:rPr>
          <w:rStyle w:val="CharChar"/>
          <w:rFonts w:hint="eastAsia"/>
          <w:color w:val="auto"/>
        </w:rPr>
        <w:t>项目</w:t>
      </w:r>
      <w:r>
        <w:rPr>
          <w:rStyle w:val="CharChar"/>
          <w:color w:val="auto"/>
        </w:rPr>
        <w:t>建设过程中和</w:t>
      </w:r>
      <w:r>
        <w:rPr>
          <w:rStyle w:val="CharChar"/>
          <w:rFonts w:hint="eastAsia"/>
          <w:color w:val="auto"/>
        </w:rPr>
        <w:t>项目</w:t>
      </w:r>
      <w:r>
        <w:rPr>
          <w:rStyle w:val="CharChar"/>
          <w:color w:val="auto"/>
        </w:rPr>
        <w:t>建成运营中对生态环境影响的特点。</w:t>
      </w:r>
    </w:p>
    <w:p w:rsidR="000A68A4" w:rsidRDefault="006A59F5">
      <w:pPr>
        <w:pStyle w:val="aff5"/>
        <w:rPr>
          <w:rStyle w:val="CharChar"/>
          <w:color w:val="auto"/>
        </w:rPr>
      </w:pPr>
      <w:r>
        <w:rPr>
          <w:rStyle w:val="CharChar"/>
          <w:color w:val="auto"/>
        </w:rPr>
        <w:t>（</w:t>
      </w:r>
      <w:r>
        <w:rPr>
          <w:rStyle w:val="CharChar"/>
          <w:color w:val="auto"/>
        </w:rPr>
        <w:t>1</w:t>
      </w:r>
      <w:r>
        <w:rPr>
          <w:rStyle w:val="CharChar"/>
          <w:color w:val="auto"/>
        </w:rPr>
        <w:t>）</w:t>
      </w:r>
      <w:r>
        <w:rPr>
          <w:rStyle w:val="CharChar"/>
          <w:rFonts w:hint="eastAsia"/>
          <w:color w:val="auto"/>
        </w:rPr>
        <w:t>油田</w:t>
      </w:r>
      <w:r>
        <w:rPr>
          <w:rStyle w:val="CharChar"/>
          <w:color w:val="auto"/>
        </w:rPr>
        <w:t>开发建设</w:t>
      </w:r>
      <w:r>
        <w:rPr>
          <w:rStyle w:val="CharChar"/>
          <w:rFonts w:hint="eastAsia"/>
          <w:color w:val="auto"/>
        </w:rPr>
        <w:t>项目</w:t>
      </w:r>
      <w:r>
        <w:rPr>
          <w:rStyle w:val="CharChar"/>
          <w:color w:val="auto"/>
        </w:rPr>
        <w:t>对生态环境影响具有区域性环境影响特征。</w:t>
      </w:r>
    </w:p>
    <w:p w:rsidR="000A68A4" w:rsidRDefault="006A59F5">
      <w:pPr>
        <w:pStyle w:val="aff5"/>
        <w:rPr>
          <w:rStyle w:val="CharChar"/>
          <w:color w:val="auto"/>
        </w:rPr>
      </w:pPr>
      <w:r>
        <w:rPr>
          <w:rStyle w:val="CharChar"/>
          <w:color w:val="auto"/>
        </w:rPr>
        <w:t>（</w:t>
      </w:r>
      <w:r>
        <w:rPr>
          <w:rStyle w:val="CharChar"/>
          <w:color w:val="auto"/>
        </w:rPr>
        <w:t>2</w:t>
      </w:r>
      <w:r>
        <w:rPr>
          <w:rStyle w:val="CharChar"/>
          <w:color w:val="auto"/>
        </w:rPr>
        <w:t>）在</w:t>
      </w:r>
      <w:r>
        <w:rPr>
          <w:rStyle w:val="CharChar"/>
          <w:rFonts w:hint="eastAsia"/>
          <w:color w:val="auto"/>
        </w:rPr>
        <w:t>项目评价</w:t>
      </w:r>
      <w:r>
        <w:rPr>
          <w:rStyle w:val="CharChar"/>
          <w:color w:val="auto"/>
        </w:rPr>
        <w:t>范围内各具体环境影响组份呈点线状分布，在对生态各具体要素（如土壤、植被、野生动物等）产生影响的同时，也对区内原有景观结构和生态体系完整性产生一定影响。</w:t>
      </w:r>
    </w:p>
    <w:p w:rsidR="000A68A4" w:rsidRDefault="006A59F5">
      <w:pPr>
        <w:pStyle w:val="aff5"/>
        <w:rPr>
          <w:rStyle w:val="CharChar"/>
          <w:color w:val="auto"/>
        </w:rPr>
      </w:pPr>
      <w:r>
        <w:rPr>
          <w:rStyle w:val="CharChar"/>
          <w:color w:val="auto"/>
        </w:rPr>
        <w:t>（</w:t>
      </w:r>
      <w:r>
        <w:rPr>
          <w:rStyle w:val="CharChar"/>
          <w:color w:val="auto"/>
        </w:rPr>
        <w:t>3</w:t>
      </w:r>
      <w:r>
        <w:rPr>
          <w:rStyle w:val="CharChar"/>
          <w:color w:val="auto"/>
        </w:rPr>
        <w:t>）影响方式主要发生在施工期，施工结束后可逐步恢复。</w:t>
      </w:r>
    </w:p>
    <w:p w:rsidR="000A68A4" w:rsidRDefault="006A59F5">
      <w:pPr>
        <w:pStyle w:val="aff5"/>
        <w:rPr>
          <w:rStyle w:val="CharChar"/>
          <w:color w:val="auto"/>
        </w:rPr>
      </w:pPr>
      <w:r>
        <w:rPr>
          <w:rStyle w:val="CharChar"/>
          <w:color w:val="auto"/>
        </w:rPr>
        <w:t>在干旱荒漠背景下，</w:t>
      </w:r>
      <w:r>
        <w:rPr>
          <w:rStyle w:val="CharChar"/>
          <w:rFonts w:hint="eastAsia"/>
          <w:color w:val="auto"/>
        </w:rPr>
        <w:t>项目</w:t>
      </w:r>
      <w:r>
        <w:rPr>
          <w:rStyle w:val="CharChar"/>
          <w:color w:val="auto"/>
        </w:rPr>
        <w:t>开发建设对区内生态体系稳定性影响的主要途径是地表扰动和植被破坏。</w:t>
      </w:r>
    </w:p>
    <w:p w:rsidR="000A68A4" w:rsidRDefault="006A59F5">
      <w:pPr>
        <w:pStyle w:val="aff5"/>
        <w:rPr>
          <w:rStyle w:val="CharChar"/>
          <w:color w:val="auto"/>
        </w:rPr>
      </w:pPr>
      <w:r>
        <w:rPr>
          <w:rStyle w:val="CharChar"/>
          <w:color w:val="auto"/>
        </w:rPr>
        <w:t>油田开发建设过程各个时期对生态环境的影响程度、影响特征和影响时间见表</w:t>
      </w:r>
      <w:r>
        <w:rPr>
          <w:rStyle w:val="CharChar"/>
          <w:color w:val="auto"/>
        </w:rPr>
        <w:t>5.1-1</w:t>
      </w:r>
      <w:r>
        <w:rPr>
          <w:rStyle w:val="CharChar"/>
          <w:color w:val="auto"/>
        </w:rPr>
        <w:t>。</w:t>
      </w:r>
    </w:p>
    <w:p w:rsidR="000A68A4" w:rsidRDefault="006A59F5">
      <w:pPr>
        <w:pStyle w:val="affc"/>
        <w:rPr>
          <w:b w:val="0"/>
          <w:bCs/>
        </w:rPr>
      </w:pPr>
      <w:r>
        <w:rPr>
          <w:b w:val="0"/>
          <w:bCs/>
        </w:rPr>
        <w:t>表</w:t>
      </w:r>
      <w:r>
        <w:rPr>
          <w:b w:val="0"/>
          <w:bCs/>
        </w:rPr>
        <w:t xml:space="preserve">5.1-1        </w:t>
      </w:r>
      <w:r>
        <w:rPr>
          <w:rFonts w:hint="eastAsia"/>
          <w:b w:val="0"/>
          <w:bCs/>
        </w:rPr>
        <w:t>项目</w:t>
      </w:r>
      <w:r>
        <w:rPr>
          <w:b w:val="0"/>
          <w:bCs/>
        </w:rPr>
        <w:t>建设对生态环境的影响</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071"/>
        <w:gridCol w:w="2076"/>
        <w:gridCol w:w="2071"/>
        <w:gridCol w:w="2070"/>
      </w:tblGrid>
      <w:tr w:rsidR="000A68A4">
        <w:trPr>
          <w:cantSplit/>
          <w:trHeight w:val="417"/>
          <w:jc w:val="center"/>
        </w:trPr>
        <w:tc>
          <w:tcPr>
            <w:tcW w:w="2500" w:type="pct"/>
            <w:gridSpan w:val="2"/>
            <w:vAlign w:val="center"/>
          </w:tcPr>
          <w:p w:rsidR="000A68A4" w:rsidRDefault="006A59F5">
            <w:pPr>
              <w:spacing w:line="320" w:lineRule="exact"/>
              <w:jc w:val="center"/>
              <w:rPr>
                <w:szCs w:val="18"/>
              </w:rPr>
            </w:pPr>
            <w:r>
              <w:rPr>
                <w:szCs w:val="18"/>
              </w:rPr>
              <w:t>工程阶段</w:t>
            </w:r>
          </w:p>
        </w:tc>
        <w:tc>
          <w:tcPr>
            <w:tcW w:w="1249" w:type="pct"/>
            <w:vAlign w:val="center"/>
          </w:tcPr>
          <w:p w:rsidR="000A68A4" w:rsidRDefault="006A59F5">
            <w:pPr>
              <w:spacing w:line="320" w:lineRule="exact"/>
              <w:jc w:val="center"/>
              <w:rPr>
                <w:szCs w:val="18"/>
              </w:rPr>
            </w:pPr>
            <w:r>
              <w:rPr>
                <w:rFonts w:hint="eastAsia"/>
                <w:szCs w:val="18"/>
              </w:rPr>
              <w:t>施工期</w:t>
            </w:r>
          </w:p>
        </w:tc>
        <w:tc>
          <w:tcPr>
            <w:tcW w:w="1249" w:type="pct"/>
            <w:vAlign w:val="center"/>
          </w:tcPr>
          <w:p w:rsidR="000A68A4" w:rsidRDefault="006A59F5">
            <w:pPr>
              <w:spacing w:line="320" w:lineRule="exact"/>
              <w:jc w:val="center"/>
              <w:rPr>
                <w:szCs w:val="18"/>
              </w:rPr>
            </w:pPr>
            <w:r>
              <w:rPr>
                <w:szCs w:val="18"/>
              </w:rPr>
              <w:t>运营期</w:t>
            </w:r>
          </w:p>
        </w:tc>
      </w:tr>
      <w:tr w:rsidR="000A68A4">
        <w:trPr>
          <w:cantSplit/>
          <w:trHeight w:val="308"/>
          <w:jc w:val="center"/>
        </w:trPr>
        <w:tc>
          <w:tcPr>
            <w:tcW w:w="1249" w:type="pct"/>
            <w:vMerge w:val="restart"/>
            <w:vAlign w:val="center"/>
          </w:tcPr>
          <w:p w:rsidR="000A68A4" w:rsidRDefault="006A59F5">
            <w:pPr>
              <w:spacing w:line="320" w:lineRule="exact"/>
              <w:jc w:val="center"/>
              <w:rPr>
                <w:szCs w:val="18"/>
              </w:rPr>
            </w:pPr>
            <w:r>
              <w:rPr>
                <w:szCs w:val="18"/>
              </w:rPr>
              <w:t>影响分析</w:t>
            </w:r>
          </w:p>
        </w:tc>
        <w:tc>
          <w:tcPr>
            <w:tcW w:w="1250" w:type="pct"/>
            <w:vAlign w:val="center"/>
          </w:tcPr>
          <w:p w:rsidR="000A68A4" w:rsidRDefault="006A59F5">
            <w:pPr>
              <w:spacing w:line="320" w:lineRule="exact"/>
              <w:jc w:val="center"/>
              <w:rPr>
                <w:szCs w:val="18"/>
              </w:rPr>
            </w:pPr>
            <w:r>
              <w:rPr>
                <w:szCs w:val="18"/>
              </w:rPr>
              <w:t>影响程度</w:t>
            </w:r>
          </w:p>
        </w:tc>
        <w:tc>
          <w:tcPr>
            <w:tcW w:w="1249" w:type="pct"/>
            <w:vAlign w:val="center"/>
          </w:tcPr>
          <w:p w:rsidR="000A68A4" w:rsidRDefault="006A59F5">
            <w:pPr>
              <w:spacing w:line="320" w:lineRule="exact"/>
              <w:jc w:val="center"/>
              <w:rPr>
                <w:szCs w:val="18"/>
              </w:rPr>
            </w:pPr>
            <w:r>
              <w:rPr>
                <w:szCs w:val="18"/>
              </w:rPr>
              <w:t>重</w:t>
            </w:r>
          </w:p>
        </w:tc>
        <w:tc>
          <w:tcPr>
            <w:tcW w:w="1249" w:type="pct"/>
            <w:vAlign w:val="center"/>
          </w:tcPr>
          <w:p w:rsidR="000A68A4" w:rsidRDefault="006A59F5">
            <w:pPr>
              <w:spacing w:line="320" w:lineRule="exact"/>
              <w:jc w:val="center"/>
              <w:rPr>
                <w:szCs w:val="18"/>
              </w:rPr>
            </w:pPr>
            <w:r>
              <w:rPr>
                <w:szCs w:val="18"/>
              </w:rPr>
              <w:t>轻</w:t>
            </w:r>
          </w:p>
        </w:tc>
      </w:tr>
      <w:tr w:rsidR="000A68A4">
        <w:trPr>
          <w:cantSplit/>
          <w:trHeight w:val="156"/>
          <w:jc w:val="center"/>
        </w:trPr>
        <w:tc>
          <w:tcPr>
            <w:tcW w:w="1249" w:type="pct"/>
            <w:vMerge/>
          </w:tcPr>
          <w:p w:rsidR="000A68A4" w:rsidRDefault="000A68A4">
            <w:pPr>
              <w:spacing w:line="320" w:lineRule="exact"/>
              <w:jc w:val="center"/>
              <w:rPr>
                <w:szCs w:val="18"/>
              </w:rPr>
            </w:pPr>
          </w:p>
        </w:tc>
        <w:tc>
          <w:tcPr>
            <w:tcW w:w="1250" w:type="pct"/>
            <w:vAlign w:val="center"/>
          </w:tcPr>
          <w:p w:rsidR="000A68A4" w:rsidRDefault="006A59F5">
            <w:pPr>
              <w:spacing w:line="320" w:lineRule="exact"/>
              <w:jc w:val="center"/>
              <w:rPr>
                <w:szCs w:val="18"/>
              </w:rPr>
            </w:pPr>
            <w:r>
              <w:rPr>
                <w:szCs w:val="18"/>
              </w:rPr>
              <w:t>影响特征</w:t>
            </w:r>
          </w:p>
        </w:tc>
        <w:tc>
          <w:tcPr>
            <w:tcW w:w="1249" w:type="pct"/>
            <w:vAlign w:val="center"/>
          </w:tcPr>
          <w:p w:rsidR="000A68A4" w:rsidRDefault="006A59F5">
            <w:pPr>
              <w:spacing w:line="320" w:lineRule="exact"/>
              <w:jc w:val="center"/>
              <w:rPr>
                <w:szCs w:val="18"/>
              </w:rPr>
            </w:pPr>
            <w:r>
              <w:rPr>
                <w:szCs w:val="18"/>
              </w:rPr>
              <w:t>部分可逆</w:t>
            </w:r>
          </w:p>
        </w:tc>
        <w:tc>
          <w:tcPr>
            <w:tcW w:w="1249" w:type="pct"/>
            <w:vAlign w:val="center"/>
          </w:tcPr>
          <w:p w:rsidR="000A68A4" w:rsidRDefault="006A59F5">
            <w:pPr>
              <w:spacing w:line="320" w:lineRule="exact"/>
              <w:jc w:val="center"/>
              <w:rPr>
                <w:szCs w:val="18"/>
              </w:rPr>
            </w:pPr>
            <w:r>
              <w:rPr>
                <w:szCs w:val="18"/>
              </w:rPr>
              <w:t>可逆</w:t>
            </w:r>
          </w:p>
        </w:tc>
      </w:tr>
      <w:tr w:rsidR="000A68A4">
        <w:trPr>
          <w:cantSplit/>
          <w:trHeight w:val="156"/>
          <w:jc w:val="center"/>
        </w:trPr>
        <w:tc>
          <w:tcPr>
            <w:tcW w:w="1249" w:type="pct"/>
            <w:vMerge/>
          </w:tcPr>
          <w:p w:rsidR="000A68A4" w:rsidRDefault="000A68A4">
            <w:pPr>
              <w:spacing w:line="320" w:lineRule="exact"/>
              <w:jc w:val="center"/>
              <w:rPr>
                <w:szCs w:val="18"/>
              </w:rPr>
            </w:pPr>
          </w:p>
        </w:tc>
        <w:tc>
          <w:tcPr>
            <w:tcW w:w="1250" w:type="pct"/>
            <w:vAlign w:val="center"/>
          </w:tcPr>
          <w:p w:rsidR="000A68A4" w:rsidRDefault="006A59F5">
            <w:pPr>
              <w:spacing w:line="320" w:lineRule="exact"/>
              <w:jc w:val="center"/>
              <w:rPr>
                <w:szCs w:val="18"/>
              </w:rPr>
            </w:pPr>
            <w:r>
              <w:rPr>
                <w:szCs w:val="18"/>
              </w:rPr>
              <w:t>影响时间</w:t>
            </w:r>
          </w:p>
        </w:tc>
        <w:tc>
          <w:tcPr>
            <w:tcW w:w="1249" w:type="pct"/>
            <w:vAlign w:val="center"/>
          </w:tcPr>
          <w:p w:rsidR="000A68A4" w:rsidRDefault="006A59F5">
            <w:pPr>
              <w:spacing w:line="320" w:lineRule="exact"/>
              <w:jc w:val="center"/>
              <w:rPr>
                <w:szCs w:val="18"/>
              </w:rPr>
            </w:pPr>
            <w:r>
              <w:rPr>
                <w:szCs w:val="18"/>
              </w:rPr>
              <w:t>中、短期</w:t>
            </w:r>
          </w:p>
        </w:tc>
        <w:tc>
          <w:tcPr>
            <w:tcW w:w="1249" w:type="pct"/>
            <w:vAlign w:val="center"/>
          </w:tcPr>
          <w:p w:rsidR="000A68A4" w:rsidRDefault="006A59F5">
            <w:pPr>
              <w:spacing w:line="320" w:lineRule="exact"/>
              <w:jc w:val="center"/>
              <w:rPr>
                <w:szCs w:val="18"/>
              </w:rPr>
            </w:pPr>
            <w:r>
              <w:rPr>
                <w:szCs w:val="18"/>
              </w:rPr>
              <w:t>短期</w:t>
            </w:r>
          </w:p>
        </w:tc>
      </w:tr>
      <w:tr w:rsidR="000A68A4">
        <w:trPr>
          <w:cantSplit/>
          <w:trHeight w:val="156"/>
          <w:jc w:val="center"/>
        </w:trPr>
        <w:tc>
          <w:tcPr>
            <w:tcW w:w="1249" w:type="pct"/>
            <w:vMerge/>
          </w:tcPr>
          <w:p w:rsidR="000A68A4" w:rsidRDefault="000A68A4">
            <w:pPr>
              <w:spacing w:line="320" w:lineRule="exact"/>
              <w:jc w:val="center"/>
              <w:rPr>
                <w:szCs w:val="18"/>
              </w:rPr>
            </w:pPr>
          </w:p>
        </w:tc>
        <w:tc>
          <w:tcPr>
            <w:tcW w:w="1250" w:type="pct"/>
            <w:vAlign w:val="center"/>
          </w:tcPr>
          <w:p w:rsidR="000A68A4" w:rsidRDefault="006A59F5">
            <w:pPr>
              <w:spacing w:line="320" w:lineRule="exact"/>
              <w:jc w:val="center"/>
              <w:rPr>
                <w:szCs w:val="18"/>
              </w:rPr>
            </w:pPr>
            <w:r>
              <w:rPr>
                <w:szCs w:val="18"/>
              </w:rPr>
              <w:t>影响范围</w:t>
            </w:r>
          </w:p>
        </w:tc>
        <w:tc>
          <w:tcPr>
            <w:tcW w:w="1249" w:type="pct"/>
            <w:vAlign w:val="center"/>
          </w:tcPr>
          <w:p w:rsidR="000A68A4" w:rsidRDefault="006A59F5">
            <w:pPr>
              <w:spacing w:line="320" w:lineRule="exact"/>
              <w:jc w:val="center"/>
              <w:rPr>
                <w:szCs w:val="18"/>
              </w:rPr>
            </w:pPr>
            <w:r>
              <w:rPr>
                <w:szCs w:val="18"/>
              </w:rPr>
              <w:t>大、固定</w:t>
            </w:r>
          </w:p>
        </w:tc>
        <w:tc>
          <w:tcPr>
            <w:tcW w:w="1249" w:type="pct"/>
            <w:vAlign w:val="center"/>
          </w:tcPr>
          <w:p w:rsidR="000A68A4" w:rsidRDefault="006A59F5">
            <w:pPr>
              <w:spacing w:line="320" w:lineRule="exact"/>
              <w:jc w:val="center"/>
              <w:rPr>
                <w:szCs w:val="18"/>
              </w:rPr>
            </w:pPr>
            <w:r>
              <w:rPr>
                <w:szCs w:val="18"/>
              </w:rPr>
              <w:t>小、固定</w:t>
            </w:r>
          </w:p>
        </w:tc>
      </w:tr>
    </w:tbl>
    <w:p w:rsidR="000A68A4" w:rsidRDefault="006A59F5">
      <w:pPr>
        <w:pStyle w:val="35"/>
      </w:pPr>
      <w:r>
        <w:rPr>
          <w:rFonts w:hint="eastAsia"/>
        </w:rPr>
        <w:t xml:space="preserve">5.1.2 </w:t>
      </w:r>
      <w:r>
        <w:rPr>
          <w:rFonts w:hint="eastAsia"/>
        </w:rPr>
        <w:t>生态环境影响</w:t>
      </w:r>
    </w:p>
    <w:p w:rsidR="000A68A4" w:rsidRDefault="006A59F5">
      <w:pPr>
        <w:pStyle w:val="aff7"/>
      </w:pPr>
      <w:r>
        <w:rPr>
          <w:rFonts w:hint="eastAsia"/>
        </w:rPr>
        <w:t>5</w:t>
      </w:r>
      <w:r>
        <w:t>.1.2.1</w:t>
      </w:r>
      <w:r>
        <w:t>占地影响分析</w:t>
      </w:r>
    </w:p>
    <w:p w:rsidR="000A68A4" w:rsidRDefault="006A59F5">
      <w:pPr>
        <w:pStyle w:val="aff5"/>
        <w:rPr>
          <w:rStyle w:val="CharChar"/>
          <w:color w:val="auto"/>
        </w:rPr>
      </w:pPr>
      <w:r>
        <w:rPr>
          <w:rStyle w:val="CharChar"/>
          <w:rFonts w:hint="eastAsia"/>
          <w:color w:val="auto"/>
        </w:rPr>
        <w:t>本项目总占地面积</w:t>
      </w:r>
      <w:r>
        <w:rPr>
          <w:rStyle w:val="CharChar"/>
          <w:rFonts w:hint="eastAsia"/>
          <w:color w:val="auto"/>
        </w:rPr>
        <w:t>5.6hm</w:t>
      </w:r>
      <w:r>
        <w:rPr>
          <w:rStyle w:val="CharChar"/>
          <w:rFonts w:hint="eastAsia"/>
          <w:color w:val="auto"/>
          <w:vertAlign w:val="superscript"/>
        </w:rPr>
        <w:t>2</w:t>
      </w:r>
      <w:r>
        <w:rPr>
          <w:rFonts w:hint="eastAsia"/>
          <w:kern w:val="24"/>
          <w:szCs w:val="24"/>
        </w:rPr>
        <w:t>（其中</w:t>
      </w:r>
      <w:r>
        <w:rPr>
          <w:rFonts w:hint="eastAsia"/>
          <w:kern w:val="24"/>
          <w:szCs w:val="24"/>
        </w:rPr>
        <w:t>4hm</w:t>
      </w:r>
      <w:r>
        <w:rPr>
          <w:kern w:val="24"/>
          <w:szCs w:val="24"/>
          <w:vertAlign w:val="superscript"/>
        </w:rPr>
        <w:t>2</w:t>
      </w:r>
      <w:r>
        <w:rPr>
          <w:rFonts w:hint="eastAsia"/>
          <w:kern w:val="24"/>
          <w:szCs w:val="24"/>
        </w:rPr>
        <w:t>为新增临时占地。</w:t>
      </w:r>
      <w:r>
        <w:rPr>
          <w:rFonts w:hint="eastAsia"/>
          <w:kern w:val="24"/>
          <w:szCs w:val="24"/>
        </w:rPr>
        <w:t>1.6hm</w:t>
      </w:r>
      <w:r>
        <w:rPr>
          <w:kern w:val="24"/>
          <w:szCs w:val="24"/>
          <w:vertAlign w:val="superscript"/>
        </w:rPr>
        <w:t>2</w:t>
      </w:r>
      <w:r>
        <w:rPr>
          <w:rFonts w:hint="eastAsia"/>
          <w:kern w:val="24"/>
          <w:szCs w:val="24"/>
        </w:rPr>
        <w:t>为油田通井路，不新增占地，但纳入本次生态评价范围内）</w:t>
      </w:r>
      <w:r>
        <w:rPr>
          <w:rStyle w:val="CharChar"/>
          <w:rFonts w:hint="eastAsia"/>
          <w:color w:val="auto"/>
        </w:rPr>
        <w:t>，均为临时占地</w:t>
      </w:r>
      <w:r>
        <w:rPr>
          <w:rStyle w:val="CharChar"/>
          <w:color w:val="auto"/>
        </w:rPr>
        <w:t>，占地类型主要为</w:t>
      </w:r>
      <w:r>
        <w:rPr>
          <w:rStyle w:val="CharChar"/>
          <w:rFonts w:hint="eastAsia"/>
          <w:color w:val="auto"/>
        </w:rPr>
        <w:t>天然牧草地、工矿用地、其他草地、沙地等</w:t>
      </w:r>
      <w:r>
        <w:rPr>
          <w:rStyle w:val="CharChar"/>
          <w:color w:val="auto"/>
        </w:rPr>
        <w:t>。施工结束后，临时占地不可避免地对原有地表造成破坏，使原有土壤</w:t>
      </w:r>
      <w:r>
        <w:rPr>
          <w:rStyle w:val="CharChar"/>
          <w:rFonts w:hint="eastAsia"/>
          <w:color w:val="auto"/>
        </w:rPr>
        <w:t>-</w:t>
      </w:r>
      <w:r>
        <w:rPr>
          <w:rStyle w:val="CharChar"/>
          <w:color w:val="auto"/>
        </w:rPr>
        <w:t>植被自然体系受到影响或瓦解，在扰动结束后，临时占地影响区的土壤</w:t>
      </w:r>
      <w:r>
        <w:rPr>
          <w:rStyle w:val="CharChar"/>
          <w:color w:val="auto"/>
        </w:rPr>
        <w:t>-</w:t>
      </w:r>
      <w:r>
        <w:rPr>
          <w:rStyle w:val="CharChar"/>
          <w:color w:val="auto"/>
        </w:rPr>
        <w:t>植被体系的恢复能力与程度取决于临时占地影响</w:t>
      </w:r>
      <w:r>
        <w:rPr>
          <w:rStyle w:val="CharChar"/>
          <w:color w:val="auto"/>
        </w:rPr>
        <w:lastRenderedPageBreak/>
        <w:t>程度的大小及原先的生态背景状况。施工活动和工程占地在油区范围内并呈点线状分布，对土壤、植物、野生动物等各生态要素产生不同程度的影响，同时也对原有景观结构和生态系统产生一定程度影响。</w:t>
      </w:r>
    </w:p>
    <w:p w:rsidR="000A68A4" w:rsidRDefault="006A59F5">
      <w:pPr>
        <w:pStyle w:val="aff5"/>
        <w:rPr>
          <w:rStyle w:val="CharChar"/>
          <w:color w:val="auto"/>
        </w:rPr>
      </w:pPr>
      <w:r>
        <w:rPr>
          <w:rStyle w:val="CharChar"/>
          <w:color w:val="auto"/>
        </w:rPr>
        <w:t>当</w:t>
      </w:r>
      <w:r>
        <w:rPr>
          <w:rStyle w:val="CharChar"/>
          <w:rFonts w:hint="eastAsia"/>
          <w:color w:val="auto"/>
        </w:rPr>
        <w:t>项目</w:t>
      </w:r>
      <w:r>
        <w:rPr>
          <w:rStyle w:val="CharChar"/>
          <w:color w:val="auto"/>
        </w:rPr>
        <w:t>转入正常运营期后，人群的活动范围缩小，临时占地逐渐得到恢复，</w:t>
      </w:r>
      <w:r>
        <w:rPr>
          <w:rStyle w:val="CharChar"/>
          <w:rFonts w:hint="eastAsia"/>
          <w:color w:val="auto"/>
        </w:rPr>
        <w:t>项目</w:t>
      </w:r>
      <w:r>
        <w:rPr>
          <w:rStyle w:val="CharChar"/>
          <w:color w:val="auto"/>
        </w:rPr>
        <w:t>占地影响也会逐步减弱。</w:t>
      </w:r>
    </w:p>
    <w:p w:rsidR="000A68A4" w:rsidRDefault="006A59F5">
      <w:pPr>
        <w:pStyle w:val="aff7"/>
      </w:pPr>
      <w:r>
        <w:t>5.1.2.2</w:t>
      </w:r>
      <w:r>
        <w:t>水土流失影响分析</w:t>
      </w:r>
    </w:p>
    <w:p w:rsidR="000A68A4" w:rsidRDefault="006A59F5">
      <w:pPr>
        <w:pStyle w:val="aff5"/>
        <w:rPr>
          <w:rStyle w:val="CharChar"/>
          <w:color w:val="auto"/>
        </w:rPr>
      </w:pPr>
      <w:r>
        <w:rPr>
          <w:rStyle w:val="CharChar"/>
          <w:color w:val="auto"/>
        </w:rPr>
        <w:t>根据新水水保〔</w:t>
      </w:r>
      <w:r>
        <w:rPr>
          <w:rStyle w:val="CharChar"/>
          <w:color w:val="auto"/>
        </w:rPr>
        <w:t>2019</w:t>
      </w:r>
      <w:r>
        <w:rPr>
          <w:rStyle w:val="CharChar"/>
          <w:color w:val="auto"/>
        </w:rPr>
        <w:t>〕</w:t>
      </w:r>
      <w:r>
        <w:rPr>
          <w:rStyle w:val="CharChar"/>
          <w:color w:val="auto"/>
        </w:rPr>
        <w:t>4</w:t>
      </w:r>
      <w:r>
        <w:rPr>
          <w:rStyle w:val="CharChar"/>
          <w:color w:val="auto"/>
        </w:rPr>
        <w:t>号</w:t>
      </w:r>
      <w:r>
        <w:rPr>
          <w:rStyle w:val="CharChar"/>
          <w:rFonts w:hint="eastAsia"/>
          <w:color w:val="auto"/>
        </w:rPr>
        <w:t>文件</w:t>
      </w:r>
      <w:r>
        <w:rPr>
          <w:rStyle w:val="CharChar"/>
          <w:color w:val="auto"/>
        </w:rPr>
        <w:t>，项目所在区域属于塔里木流域水土流失重点治理区。</w:t>
      </w:r>
    </w:p>
    <w:p w:rsidR="000A68A4" w:rsidRDefault="006A59F5">
      <w:pPr>
        <w:pStyle w:val="aff5"/>
        <w:rPr>
          <w:rStyle w:val="CharChar"/>
          <w:color w:val="auto"/>
        </w:rPr>
      </w:pPr>
      <w:r>
        <w:rPr>
          <w:rStyle w:val="CharChar"/>
          <w:color w:val="auto"/>
        </w:rPr>
        <w:t>项目区地面建设工程实施中，会使施工带范围内的土体结构遭到破坏，其范围内的植被也会受到严重破坏甚至被彻底清除，导致风沙作用加剧，因此大规模的油气勘探开发可能促使生态环境进一步恶化。其影响主要表现在以下施工期和运营期两个方面。</w:t>
      </w:r>
    </w:p>
    <w:p w:rsidR="000A68A4" w:rsidRDefault="006A59F5">
      <w:pPr>
        <w:pStyle w:val="aff5"/>
        <w:rPr>
          <w:rStyle w:val="CharChar"/>
          <w:color w:val="auto"/>
        </w:rPr>
      </w:pPr>
      <w:r>
        <w:rPr>
          <w:rStyle w:val="CharChar"/>
          <w:color w:val="auto"/>
        </w:rPr>
        <w:t>（</w:t>
      </w:r>
      <w:r>
        <w:rPr>
          <w:rStyle w:val="CharChar"/>
          <w:color w:val="auto"/>
        </w:rPr>
        <w:t>1</w:t>
      </w:r>
      <w:r>
        <w:rPr>
          <w:rStyle w:val="CharChar"/>
          <w:color w:val="auto"/>
        </w:rPr>
        <w:t>）土壤粗粒化</w:t>
      </w:r>
    </w:p>
    <w:p w:rsidR="000A68A4" w:rsidRDefault="006A59F5">
      <w:pPr>
        <w:pStyle w:val="aff5"/>
        <w:rPr>
          <w:rStyle w:val="CharChar"/>
          <w:color w:val="auto"/>
        </w:rPr>
      </w:pPr>
      <w:r>
        <w:rPr>
          <w:rStyle w:val="CharChar"/>
          <w:color w:val="auto"/>
        </w:rPr>
        <w:t>在土壤沙化过程中，当风力作用地表产生风蚀时，便产生风选作用，细粒物质被带走，粗粒物质大部分原地保留下来，从而使土壤颗粒变粗，将未沙化的原始土壤和</w:t>
      </w:r>
      <w:r>
        <w:rPr>
          <w:rStyle w:val="CharChar"/>
          <w:color w:val="auto"/>
        </w:rPr>
        <w:t>“</w:t>
      </w:r>
      <w:r>
        <w:rPr>
          <w:rStyle w:val="CharChar"/>
          <w:color w:val="auto"/>
        </w:rPr>
        <w:t>就地起沙</w:t>
      </w:r>
      <w:r>
        <w:rPr>
          <w:rStyle w:val="CharChar"/>
          <w:color w:val="auto"/>
        </w:rPr>
        <w:t>”</w:t>
      </w:r>
      <w:r>
        <w:rPr>
          <w:rStyle w:val="CharChar"/>
          <w:color w:val="auto"/>
        </w:rPr>
        <w:t>形成的风沙土颗粒粒级加以比较，沙化后的风沙土较之原始土壤粗砂和细砂粒显著增加，而粉砂和粘粒粒级减少。</w:t>
      </w:r>
    </w:p>
    <w:p w:rsidR="000A68A4" w:rsidRDefault="006A59F5">
      <w:pPr>
        <w:pStyle w:val="aff5"/>
        <w:rPr>
          <w:rStyle w:val="CharChar"/>
          <w:color w:val="auto"/>
        </w:rPr>
      </w:pPr>
      <w:r>
        <w:rPr>
          <w:rStyle w:val="CharChar"/>
          <w:color w:val="auto"/>
        </w:rPr>
        <w:t>（</w:t>
      </w:r>
      <w:r>
        <w:rPr>
          <w:rStyle w:val="CharChar"/>
          <w:color w:val="auto"/>
        </w:rPr>
        <w:t>2</w:t>
      </w:r>
      <w:r>
        <w:rPr>
          <w:rStyle w:val="CharChar"/>
          <w:color w:val="auto"/>
        </w:rPr>
        <w:t>）土壤贫瘠及含盐量变化</w:t>
      </w:r>
    </w:p>
    <w:p w:rsidR="000A68A4" w:rsidRDefault="006A59F5">
      <w:pPr>
        <w:pStyle w:val="aff5"/>
        <w:rPr>
          <w:rStyle w:val="CharChar"/>
          <w:color w:val="auto"/>
        </w:rPr>
      </w:pPr>
      <w:r>
        <w:rPr>
          <w:rStyle w:val="CharChar"/>
          <w:color w:val="auto"/>
        </w:rPr>
        <w:t>沙化引起土壤贫瘠化的原因，一是积累土壤有机质的表层被风吹蚀；二是在风沙化发展过程中，土壤干旱并在高温影响下，有机物质矿化加强，使原来积累的有机物大量分解；三是土壤粗粒化结果。从未沙化原始土壤与沙化地段土壤肥力对比看，土壤有机质和全氮含量随沙漠化增加有所降低，特别是土壤有机质随沙化强度的变化十分明显。磷素和钾素随沙化程度增加，含量无明显差异。土壤中的易溶性盐分是随土壤水分发生移动的，并随着土壤水分蒸发而在地表聚积。由于沙土毛管上升高度低，因此，通过毛管上升水流到达地表而产生的积盐很微弱，另外在土壤受到风蚀沙化时，表土层的盐分有的被吹蚀，有的和含盐轻的底土层发生混合，因而也降低了风沙土壤的盐分含量，据邻近油田的调查结果表明，随沙化增强，盐分含量降低。</w:t>
      </w:r>
    </w:p>
    <w:p w:rsidR="000A68A4" w:rsidRDefault="006A59F5">
      <w:pPr>
        <w:pStyle w:val="aff5"/>
        <w:rPr>
          <w:rStyle w:val="CharChar"/>
          <w:color w:val="auto"/>
        </w:rPr>
      </w:pPr>
      <w:r>
        <w:rPr>
          <w:rStyle w:val="CharChar"/>
          <w:color w:val="auto"/>
        </w:rPr>
        <w:t>（</w:t>
      </w:r>
      <w:r>
        <w:rPr>
          <w:rStyle w:val="CharChar"/>
          <w:color w:val="auto"/>
        </w:rPr>
        <w:t>3</w:t>
      </w:r>
      <w:r>
        <w:rPr>
          <w:rStyle w:val="CharChar"/>
          <w:color w:val="auto"/>
        </w:rPr>
        <w:t>）对油区公路、管线、井场的危害</w:t>
      </w:r>
    </w:p>
    <w:p w:rsidR="000A68A4" w:rsidRDefault="006A59F5">
      <w:pPr>
        <w:pStyle w:val="aff5"/>
        <w:rPr>
          <w:rStyle w:val="CharChar"/>
          <w:color w:val="auto"/>
        </w:rPr>
      </w:pPr>
      <w:r>
        <w:rPr>
          <w:rStyle w:val="CharChar"/>
          <w:color w:val="auto"/>
        </w:rPr>
        <w:lastRenderedPageBreak/>
        <w:t>评价区内春季为多风季节，尤其是春季大风频繁，而此时降水稀少，因而干旱沙质地表的沙层易被风力吹扬，风沙活动可以风蚀公路。在敷设管线下管回填时，回填土高于原地表，由于土质疏松，易被春秋季的大风扬起的沙尘，从而造成水土流失。</w:t>
      </w:r>
    </w:p>
    <w:p w:rsidR="000A68A4" w:rsidRDefault="006A59F5">
      <w:pPr>
        <w:pStyle w:val="aff7"/>
      </w:pPr>
      <w:r>
        <w:rPr>
          <w:rFonts w:hint="eastAsia"/>
        </w:rPr>
        <w:t>5.1.2.3</w:t>
      </w:r>
      <w:r>
        <w:rPr>
          <w:rFonts w:hint="eastAsia"/>
        </w:rPr>
        <w:t>项目实施对周边沙化土地的影响</w:t>
      </w:r>
    </w:p>
    <w:p w:rsidR="000A68A4" w:rsidRDefault="006A59F5">
      <w:pPr>
        <w:pStyle w:val="aff5"/>
        <w:rPr>
          <w:rStyle w:val="CharChar"/>
          <w:color w:val="auto"/>
        </w:rPr>
      </w:pPr>
      <w:r>
        <w:rPr>
          <w:rStyle w:val="CharChar"/>
          <w:rFonts w:hint="eastAsia"/>
          <w:color w:val="auto"/>
        </w:rPr>
        <w:t>本项目前期已批复的钻井及井场地面工程的场地已平整，管沟开挖作业时产生的土石方将全部用于回填，无弃方。项目建设过程中对原地貌的扰动将降低项目占地范围内的土壤抗侵蚀能力，造成土地沙化；此外，由于项目地处内陆地区，风沙较大，空气干燥，加上地表植被覆盖度低，若项目土石方堆存过程中未采取防尘网苫盖、洒水抑尘等措施，地表沙化的土壤及废土、废渣遇大风天气易产生严重的扬尘，形成沙尘天气。</w:t>
      </w:r>
    </w:p>
    <w:p w:rsidR="000A68A4" w:rsidRDefault="006A59F5">
      <w:pPr>
        <w:pStyle w:val="aff5"/>
        <w:rPr>
          <w:rStyle w:val="CharChar"/>
          <w:color w:val="auto"/>
        </w:rPr>
      </w:pPr>
      <w:r>
        <w:rPr>
          <w:rStyle w:val="CharChar"/>
          <w:rFonts w:hint="eastAsia"/>
          <w:color w:val="auto"/>
        </w:rPr>
        <w:t>项目施工期线性工程建设可能破坏地表保护层，土壤表层受干扰强烈，降低风沙区地表稳定性，在风蚀的作用下，有可能使流动风沙土移动速度增加，加快该区域沙漠化进程。各种车辆（尤其是重型卡车）在荒漠上行驶将使经过的土壤变紧实，严重的经过多次碾压后植物很难再生长，甚至退化为沙地。</w:t>
      </w:r>
    </w:p>
    <w:p w:rsidR="000A68A4" w:rsidRDefault="006A59F5">
      <w:pPr>
        <w:pStyle w:val="aff5"/>
        <w:rPr>
          <w:rStyle w:val="CharChar"/>
          <w:color w:val="auto"/>
        </w:rPr>
      </w:pPr>
      <w:r>
        <w:rPr>
          <w:rStyle w:val="CharChar"/>
          <w:rFonts w:hint="eastAsia"/>
          <w:color w:val="auto"/>
        </w:rPr>
        <w:t>上述施工作业过程中，对原地貌的扰动大大降低了项目占地范围内的土壤抗侵蚀能力，若未采取相应的防护措施，遇大风天气，极易加重区域沙尘天气。</w:t>
      </w:r>
    </w:p>
    <w:p w:rsidR="000A68A4" w:rsidRDefault="006A59F5">
      <w:pPr>
        <w:pStyle w:val="aff7"/>
      </w:pPr>
      <w:r>
        <w:rPr>
          <w:rFonts w:hint="eastAsia"/>
        </w:rPr>
        <w:t>5</w:t>
      </w:r>
      <w:r>
        <w:t>.1.2.4</w:t>
      </w:r>
      <w:r>
        <w:t>对植被的影响分析</w:t>
      </w:r>
    </w:p>
    <w:p w:rsidR="000A68A4" w:rsidRDefault="006A59F5">
      <w:pPr>
        <w:pStyle w:val="aff5"/>
        <w:rPr>
          <w:rStyle w:val="CharChar"/>
          <w:color w:val="auto"/>
        </w:rPr>
      </w:pPr>
      <w:r>
        <w:rPr>
          <w:rStyle w:val="CharChar"/>
          <w:rFonts w:hint="eastAsia"/>
          <w:color w:val="auto"/>
        </w:rPr>
        <w:t>本项目气举管线等线性工程建设是造成植被破坏的主要原因，此外，施工人员活动也会对项目植被造成一定的影响。本项目对植被的影响主要影响形式是对土地的占用以及施工阶段清场过程中对地表植被的清理及施工过程中的辗压。井场施工过程中有部分地表土地被各种构筑物或砾石覆盖，项目结束后，临时占用的土地重新回到原来的自然状态，但地表植被及地表结构却发生了较大的变化。地表保护层被破坏后，其稳定性下降，防止水土流失的能力也随之下降。</w:t>
      </w:r>
    </w:p>
    <w:p w:rsidR="000A68A4" w:rsidRDefault="006A59F5">
      <w:pPr>
        <w:pStyle w:val="aff5"/>
        <w:rPr>
          <w:rStyle w:val="CharChar"/>
          <w:color w:val="auto"/>
        </w:rPr>
      </w:pPr>
      <w:r>
        <w:rPr>
          <w:rStyle w:val="CharChar"/>
          <w:rFonts w:hint="eastAsia"/>
          <w:color w:val="auto"/>
        </w:rPr>
        <w:t>本项目所在区域的自然植被主要有</w:t>
      </w:r>
      <w:r>
        <w:rPr>
          <w:rStyle w:val="CharChar"/>
          <w:rFonts w:hint="eastAsia"/>
          <w:color w:val="auto"/>
        </w:rPr>
        <w:t>2</w:t>
      </w:r>
      <w:r>
        <w:rPr>
          <w:rStyle w:val="CharChar"/>
          <w:color w:val="auto"/>
        </w:rPr>
        <w:t>种植被类型，即灌丛植被和</w:t>
      </w:r>
      <w:r>
        <w:rPr>
          <w:rStyle w:val="CharChar"/>
          <w:rFonts w:hint="eastAsia"/>
          <w:color w:val="auto"/>
        </w:rPr>
        <w:t>荒漠植被；</w:t>
      </w:r>
      <w:r>
        <w:rPr>
          <w:rStyle w:val="CharChar"/>
          <w:color w:val="auto"/>
        </w:rPr>
        <w:t>3</w:t>
      </w:r>
      <w:r>
        <w:rPr>
          <w:rStyle w:val="CharChar"/>
          <w:color w:val="auto"/>
        </w:rPr>
        <w:t>个群系，即</w:t>
      </w:r>
      <w:r>
        <w:rPr>
          <w:rStyle w:val="CharChar"/>
          <w:rFonts w:hint="eastAsia"/>
          <w:color w:val="auto"/>
        </w:rPr>
        <w:t>多枝柽柳群系、盐穗木群系、疏叶骆驼刺群系</w:t>
      </w:r>
      <w:r>
        <w:rPr>
          <w:rStyle w:val="CharChar"/>
          <w:color w:val="auto"/>
        </w:rPr>
        <w:t>。</w:t>
      </w:r>
    </w:p>
    <w:p w:rsidR="000A68A4" w:rsidRDefault="006A59F5">
      <w:pPr>
        <w:pStyle w:val="aff5"/>
        <w:rPr>
          <w:rStyle w:val="CharChar"/>
          <w:color w:val="auto"/>
        </w:rPr>
      </w:pPr>
      <w:r>
        <w:rPr>
          <w:rStyle w:val="CharChar"/>
          <w:color w:val="auto"/>
        </w:rPr>
        <w:t>（</w:t>
      </w:r>
      <w:r>
        <w:rPr>
          <w:rStyle w:val="CharChar"/>
          <w:color w:val="auto"/>
        </w:rPr>
        <w:t>1</w:t>
      </w:r>
      <w:r>
        <w:rPr>
          <w:rStyle w:val="CharChar"/>
          <w:color w:val="auto"/>
        </w:rPr>
        <w:t>）扬尘对植被的影响</w:t>
      </w:r>
    </w:p>
    <w:p w:rsidR="000A68A4" w:rsidRDefault="006A59F5">
      <w:pPr>
        <w:pStyle w:val="aff5"/>
        <w:rPr>
          <w:rStyle w:val="CharChar"/>
          <w:color w:val="auto"/>
        </w:rPr>
      </w:pPr>
      <w:r>
        <w:rPr>
          <w:rStyle w:val="CharChar"/>
          <w:rFonts w:hint="eastAsia"/>
          <w:color w:val="auto"/>
        </w:rPr>
        <w:t>项目</w:t>
      </w:r>
      <w:r>
        <w:rPr>
          <w:rStyle w:val="CharChar"/>
          <w:color w:val="auto"/>
        </w:rPr>
        <w:t>开发建设中的扬尘是对植被生长产生影响的因素之一，扬尘产生的颗粒物质在植物地上器官</w:t>
      </w:r>
      <w:r>
        <w:rPr>
          <w:rStyle w:val="CharChar"/>
          <w:color w:val="auto"/>
        </w:rPr>
        <w:t>(</w:t>
      </w:r>
      <w:r>
        <w:rPr>
          <w:rStyle w:val="CharChar"/>
          <w:color w:val="auto"/>
        </w:rPr>
        <w:t>叶、茎、花和果实</w:t>
      </w:r>
      <w:r>
        <w:rPr>
          <w:rStyle w:val="CharChar"/>
          <w:color w:val="auto"/>
        </w:rPr>
        <w:t>)</w:t>
      </w:r>
      <w:r>
        <w:rPr>
          <w:rStyle w:val="CharChar"/>
          <w:color w:val="auto"/>
        </w:rPr>
        <w:t>沉降将对植物产生直接影响。沉降物</w:t>
      </w:r>
      <w:r>
        <w:rPr>
          <w:rStyle w:val="CharChar"/>
          <w:color w:val="auto"/>
        </w:rPr>
        <w:lastRenderedPageBreak/>
        <w:t>在植物表面的扬尘以干粉尘、泥膜等形式累积，植物表面上的沉降物覆盖层阻塞气孔，导致气体交换减少，叶片温度升高，光合作用下降，叶片黄化干缩，植物的干物质生产受到影响。一般情况下，大范围内很低浓度的颗粒物慢性沉降不至于对自然生态系统产生不利影响，只有当颗粒物的沉降速率很高时才会造成生态问题。但对植物的伤害程度还取决于周围的环境及地形。</w:t>
      </w:r>
    </w:p>
    <w:p w:rsidR="000A68A4" w:rsidRDefault="006A59F5">
      <w:pPr>
        <w:pStyle w:val="aff5"/>
        <w:rPr>
          <w:rStyle w:val="CharChar"/>
          <w:color w:val="auto"/>
        </w:rPr>
      </w:pPr>
      <w:r>
        <w:rPr>
          <w:rStyle w:val="CharChar"/>
          <w:color w:val="auto"/>
        </w:rPr>
        <w:t>结合</w:t>
      </w:r>
      <w:r>
        <w:rPr>
          <w:rStyle w:val="CharChar"/>
          <w:rFonts w:hint="eastAsia"/>
          <w:color w:val="auto"/>
        </w:rPr>
        <w:t>项目</w:t>
      </w:r>
      <w:r>
        <w:rPr>
          <w:rStyle w:val="CharChar"/>
          <w:color w:val="auto"/>
        </w:rPr>
        <w:t>区域具体情况分析：该区域多风、少雨、干旱、地形开阔的自然条件使得大气中扬尘易扩散，加之工程施工阶段污染源分散，因此在正常情况下扬尘浓度低，工期短，对植被影响不大。</w:t>
      </w:r>
    </w:p>
    <w:p w:rsidR="000A68A4" w:rsidRDefault="006A59F5">
      <w:pPr>
        <w:pStyle w:val="aff5"/>
        <w:rPr>
          <w:rStyle w:val="CharChar"/>
          <w:color w:val="auto"/>
        </w:rPr>
      </w:pPr>
      <w:r>
        <w:rPr>
          <w:rStyle w:val="CharChar"/>
          <w:color w:val="auto"/>
        </w:rPr>
        <w:t>（</w:t>
      </w:r>
      <w:r>
        <w:rPr>
          <w:rStyle w:val="CharChar"/>
          <w:color w:val="auto"/>
        </w:rPr>
        <w:t>2</w:t>
      </w:r>
      <w:r>
        <w:rPr>
          <w:rStyle w:val="CharChar"/>
          <w:color w:val="auto"/>
        </w:rPr>
        <w:t>）施工废物对植被的影响</w:t>
      </w:r>
    </w:p>
    <w:p w:rsidR="000A68A4" w:rsidRDefault="006A59F5">
      <w:pPr>
        <w:pStyle w:val="aff5"/>
        <w:rPr>
          <w:rStyle w:val="CharChar"/>
          <w:color w:val="auto"/>
        </w:rPr>
      </w:pPr>
      <w:r>
        <w:rPr>
          <w:rStyle w:val="CharChar"/>
          <w:color w:val="auto"/>
        </w:rPr>
        <w:t>井场施工过程中产生的建筑垃圾，不及时清理，会压覆生长的植被；在管道工程中，管道防腐是不可缺少的一个重要工序，是防止事故发生的主要保护措施；在施工现场对管线进行防腐处理，不可避免地要有一些防腐材料散落在环境中，对土壤和植被产生一定的影响。其附着在植物体上会阻碍植</w:t>
      </w:r>
      <w:r>
        <w:rPr>
          <w:rStyle w:val="CharChar"/>
          <w:rFonts w:hint="eastAsia"/>
          <w:color w:val="auto"/>
        </w:rPr>
        <w:t>物叶片呼吸及光合作用；施工废弃物、塑料袋、矿泉水瓶等生活垃圾的胡乱丢弃会造成白色污染而影响土壤，在大风季节塑料袋被吹挂在植物体上，这样不仅影响景观，亦影响植物的生长。但这种影响是有可能杜绝的，在施工中只要加强环保宣传，就会使这种影响降到最小程度甚至没有。</w:t>
      </w:r>
    </w:p>
    <w:p w:rsidR="000A68A4" w:rsidRDefault="006A59F5">
      <w:pPr>
        <w:pStyle w:val="aff5"/>
        <w:rPr>
          <w:rStyle w:val="CharChar"/>
          <w:color w:val="auto"/>
        </w:rPr>
      </w:pPr>
      <w:r>
        <w:rPr>
          <w:rStyle w:val="CharChar"/>
          <w:color w:val="auto"/>
        </w:rPr>
        <w:t>（</w:t>
      </w:r>
      <w:r>
        <w:rPr>
          <w:rStyle w:val="CharChar"/>
          <w:color w:val="auto"/>
        </w:rPr>
        <w:t>3</w:t>
      </w:r>
      <w:r>
        <w:rPr>
          <w:rStyle w:val="CharChar"/>
          <w:color w:val="auto"/>
        </w:rPr>
        <w:t>）施工期人为活动对植被的影响</w:t>
      </w:r>
    </w:p>
    <w:p w:rsidR="000A68A4" w:rsidRDefault="006A59F5">
      <w:pPr>
        <w:pStyle w:val="aff5"/>
        <w:rPr>
          <w:rStyle w:val="CharChar"/>
          <w:color w:val="auto"/>
        </w:rPr>
      </w:pPr>
      <w:r>
        <w:rPr>
          <w:rStyle w:val="CharChar"/>
          <w:color w:val="auto"/>
        </w:rPr>
        <w:t>人为活动对植被的影响主要表现为施工人员和作业机械对草本植物的践踏、碾压和灌木植物的</w:t>
      </w:r>
      <w:r>
        <w:rPr>
          <w:rStyle w:val="CharChar"/>
          <w:rFonts w:hint="eastAsia"/>
          <w:color w:val="auto"/>
        </w:rPr>
        <w:t>破坏</w:t>
      </w:r>
      <w:r>
        <w:rPr>
          <w:rStyle w:val="CharChar"/>
          <w:color w:val="auto"/>
        </w:rPr>
        <w:t>等。从干旱荒漠生态系统的脆弱性角度考虑，原始环境中人类活动的介入，荒漠区单位面积上人口活动密度的增大，将导致荒漠区开发范围</w:t>
      </w:r>
      <w:r>
        <w:rPr>
          <w:rStyle w:val="CharChar"/>
          <w:color w:val="auto"/>
        </w:rPr>
        <w:t>(</w:t>
      </w:r>
      <w:r>
        <w:rPr>
          <w:rStyle w:val="CharChar"/>
          <w:color w:val="auto"/>
        </w:rPr>
        <w:t>施工范围</w:t>
      </w:r>
      <w:r>
        <w:rPr>
          <w:rStyle w:val="CharChar"/>
          <w:color w:val="auto"/>
        </w:rPr>
        <w:t>)</w:t>
      </w:r>
      <w:r>
        <w:rPr>
          <w:rStyle w:val="CharChar"/>
          <w:color w:val="auto"/>
        </w:rPr>
        <w:t>内及边缘区域地表土壤被践踏和自然植被覆盖度减少，初级生产力水平下降，使该区域的局部地带荒漠化的可能性增大，形成次生性沙漠化土地。其造成荒漠化的可能有以下几种途径。</w:t>
      </w:r>
    </w:p>
    <w:p w:rsidR="000A68A4" w:rsidRDefault="006A59F5">
      <w:pPr>
        <w:pStyle w:val="aff5"/>
        <w:rPr>
          <w:rStyle w:val="CharChar"/>
          <w:color w:val="auto"/>
        </w:rPr>
      </w:pPr>
      <w:r>
        <w:rPr>
          <w:rStyle w:val="CharChar"/>
          <w:rFonts w:hint="eastAsia"/>
          <w:color w:val="auto"/>
        </w:rPr>
        <w:t>①</w:t>
      </w:r>
      <w:r>
        <w:rPr>
          <w:rStyle w:val="CharChar"/>
          <w:color w:val="auto"/>
        </w:rPr>
        <w:t>由于开发及施工过程中人类践踏形成的小面积局部地段的次生裸地，从而增加产生沙化的可能性；其多集中在临时性占地外围</w:t>
      </w:r>
      <w:r>
        <w:rPr>
          <w:rStyle w:val="CharChar"/>
          <w:color w:val="auto"/>
        </w:rPr>
        <w:t>50m</w:t>
      </w:r>
      <w:r>
        <w:rPr>
          <w:rStyle w:val="CharChar"/>
          <w:color w:val="auto"/>
        </w:rPr>
        <w:t>范围内，这种影响一般为短期性影响，且强度不大，施工结束，这一影响也逐渐消除。</w:t>
      </w:r>
    </w:p>
    <w:p w:rsidR="000A68A4" w:rsidRDefault="006A59F5">
      <w:pPr>
        <w:pStyle w:val="aff5"/>
        <w:rPr>
          <w:rStyle w:val="CharChar"/>
          <w:color w:val="auto"/>
        </w:rPr>
      </w:pPr>
      <w:r>
        <w:rPr>
          <w:rStyle w:val="CharChar"/>
          <w:rFonts w:hint="eastAsia"/>
          <w:color w:val="auto"/>
        </w:rPr>
        <w:t>②</w:t>
      </w:r>
      <w:r>
        <w:rPr>
          <w:rStyle w:val="CharChar"/>
          <w:color w:val="auto"/>
        </w:rPr>
        <w:t>施工作业中大型机械大面积碾压和翻动地表土壤，造成地表原有结构的破坏，改变了十分脆弱的原有自然生态型，造成施工区外缘区域沙漠化。其影响</w:t>
      </w:r>
      <w:r>
        <w:rPr>
          <w:rStyle w:val="CharChar"/>
          <w:color w:val="auto"/>
        </w:rPr>
        <w:lastRenderedPageBreak/>
        <w:t>范围同工程临时占地面积相同，这一破坏需经较长时段才能完全恢复。</w:t>
      </w:r>
    </w:p>
    <w:p w:rsidR="000A68A4" w:rsidRDefault="006A59F5">
      <w:pPr>
        <w:pStyle w:val="aff7"/>
      </w:pPr>
      <w:r>
        <w:rPr>
          <w:rFonts w:hint="eastAsia"/>
        </w:rPr>
        <w:t>5</w:t>
      </w:r>
      <w:r>
        <w:t>.1.2.5</w:t>
      </w:r>
      <w:r>
        <w:t>对野生动物的影响分析</w:t>
      </w:r>
    </w:p>
    <w:p w:rsidR="000A68A4" w:rsidRDefault="006A59F5">
      <w:pPr>
        <w:pStyle w:val="aff5"/>
        <w:rPr>
          <w:rStyle w:val="CharChar"/>
          <w:color w:val="auto"/>
        </w:rPr>
      </w:pPr>
      <w:r>
        <w:rPr>
          <w:rStyle w:val="CharChar"/>
          <w:rFonts w:hint="eastAsia"/>
          <w:color w:val="auto"/>
        </w:rPr>
        <w:t>油田开发建设对野生动物生存环境、分布范围和种群数量的影响主要分为直接影响和间接影响两个方面。直接影响主要表现为建设项目占地，使野生动物的原始生存环境被破坏或改变；间接影响主要表现为由于植被的减少或污染破坏而引起野生动物食物来源减少。</w:t>
      </w:r>
    </w:p>
    <w:p w:rsidR="000A68A4" w:rsidRDefault="006A59F5">
      <w:pPr>
        <w:pStyle w:val="aff5"/>
        <w:rPr>
          <w:rStyle w:val="CharChar"/>
          <w:color w:val="auto"/>
        </w:rPr>
      </w:pPr>
      <w:r>
        <w:rPr>
          <w:rStyle w:val="CharChar"/>
          <w:color w:val="auto"/>
        </w:rPr>
        <w:t>一些伴人型鸟类如麻雀、乌鸦、喜鹊等，一般在离作业区</w:t>
      </w:r>
      <w:r>
        <w:rPr>
          <w:rStyle w:val="CharChar"/>
          <w:color w:val="auto"/>
        </w:rPr>
        <w:t>50m</w:t>
      </w:r>
      <w:r>
        <w:rPr>
          <w:rStyle w:val="CharChar"/>
          <w:color w:val="auto"/>
        </w:rPr>
        <w:t>以远处活动，待无噪声干扰时较常见于人类生活区附近。因此，随着建设的各个过程，井区内野生动物的种类和数量发生一定的变化，原有的荒漠型鸟类和大型哺乳类将逐渐避开人类活动的干扰迁至其它区域，而常见的伴人型野生动物种类有所增加。</w:t>
      </w:r>
    </w:p>
    <w:p w:rsidR="000A68A4" w:rsidRDefault="006A59F5">
      <w:pPr>
        <w:pStyle w:val="aff5"/>
        <w:rPr>
          <w:rStyle w:val="CharChar"/>
          <w:color w:val="auto"/>
        </w:rPr>
      </w:pPr>
      <w:r>
        <w:rPr>
          <w:rStyle w:val="CharChar"/>
          <w:color w:val="auto"/>
        </w:rPr>
        <w:t>井区内各种野生动物经过长期的适应已形成较稳定的取食、饮水、栖息活动范围和分布，油田开发过程中地面建设占地将使原有的野生动物的分布、栖息活动范围受到压缩。人为活动的干扰使得开发区域上空活动的鸟类相对于人类未干扰区要少，而使得局部地段二、三级营养结构中的爬行类</w:t>
      </w:r>
      <w:r>
        <w:rPr>
          <w:rStyle w:val="CharChar"/>
          <w:color w:val="auto"/>
        </w:rPr>
        <w:t>(</w:t>
      </w:r>
      <w:r>
        <w:rPr>
          <w:rStyle w:val="CharChar"/>
          <w:color w:val="auto"/>
        </w:rPr>
        <w:t>啮齿类</w:t>
      </w:r>
      <w:r>
        <w:rPr>
          <w:rStyle w:val="CharChar"/>
          <w:color w:val="auto"/>
        </w:rPr>
        <w:t>)</w:t>
      </w:r>
      <w:r>
        <w:rPr>
          <w:rStyle w:val="CharChar"/>
          <w:color w:val="auto"/>
        </w:rPr>
        <w:t>和昆虫类数量有所增加或活动频度增大。这些占地影响对地面活动的野生动物种类产生隔离作用，使原分布区内的种类向外扩，而施工结束后，随着人类活动和占地的减少，原有生境将逐步恢复，野生动物对新环境适应后其活动和分布范围亦将恢复。</w:t>
      </w:r>
    </w:p>
    <w:p w:rsidR="000A68A4" w:rsidRDefault="006A59F5">
      <w:pPr>
        <w:pStyle w:val="aff7"/>
        <w:adjustRightInd/>
        <w:snapToGrid/>
      </w:pPr>
      <w:bookmarkStart w:id="194" w:name="_Hlk132726384"/>
      <w:r>
        <w:rPr>
          <w:rFonts w:hint="eastAsia"/>
        </w:rPr>
        <w:t>5.1.2.7</w:t>
      </w:r>
      <w:r>
        <w:rPr>
          <w:rFonts w:hint="eastAsia"/>
        </w:rPr>
        <w:t>对生态系统的影响分析</w:t>
      </w:r>
    </w:p>
    <w:p w:rsidR="000A68A4" w:rsidRDefault="006A59F5">
      <w:pPr>
        <w:pStyle w:val="aff5"/>
        <w:rPr>
          <w:rStyle w:val="CharChar"/>
          <w:color w:val="auto"/>
        </w:rPr>
      </w:pPr>
      <w:r>
        <w:rPr>
          <w:rStyle w:val="CharChar"/>
          <w:rFonts w:hint="eastAsia"/>
          <w:color w:val="auto"/>
        </w:rPr>
        <w:t>评价区域内的灌丛、荒漠生态系统呈相间分布。生态系统内优势种为疏叶骆驼刺、多枝柽柳，灌木层下草本较少，只有在水分条件较好的部分地段，灌木层下的草本较丰富，主要有盐穗木、芦苇等，项目实施后会对区域植被覆盖度产生一定的影响，施工期结束后可逐步恢复。</w:t>
      </w:r>
      <w:bookmarkEnd w:id="194"/>
      <w:r>
        <w:rPr>
          <w:rStyle w:val="CharChar"/>
          <w:rFonts w:hint="eastAsia"/>
          <w:color w:val="auto"/>
        </w:rPr>
        <w:t>评价区内植被种类较为单一，植被覆盖度在</w:t>
      </w:r>
      <w:r>
        <w:rPr>
          <w:rStyle w:val="CharChar"/>
          <w:rFonts w:hint="eastAsia"/>
          <w:color w:val="auto"/>
        </w:rPr>
        <w:t>10%~25%</w:t>
      </w:r>
      <w:r>
        <w:rPr>
          <w:rStyle w:val="CharChar"/>
          <w:rFonts w:hint="eastAsia"/>
          <w:color w:val="auto"/>
        </w:rPr>
        <w:t>，分布不均匀，生物量低，植被多样性较为单一，种群集群分布，项目区生态系统稳定性维持在一定水平，本项目建设对项目所在区域的生态系统稳定性影响较小。</w:t>
      </w:r>
    </w:p>
    <w:p w:rsidR="000A68A4" w:rsidRDefault="006A59F5">
      <w:pPr>
        <w:pStyle w:val="35"/>
      </w:pPr>
      <w:bookmarkStart w:id="195" w:name="_Hlk122034604"/>
      <w:r>
        <w:rPr>
          <w:rFonts w:hint="eastAsia"/>
        </w:rPr>
        <w:t>5.1.3</w:t>
      </w:r>
      <w:r>
        <w:rPr>
          <w:rFonts w:hint="eastAsia"/>
        </w:rPr>
        <w:t>重点公益林的影响分析</w:t>
      </w:r>
    </w:p>
    <w:p w:rsidR="000A68A4" w:rsidRDefault="006A59F5">
      <w:pPr>
        <w:pStyle w:val="aff5"/>
        <w:rPr>
          <w:rStyle w:val="CharChar"/>
          <w:color w:val="auto"/>
        </w:rPr>
      </w:pPr>
      <w:r>
        <w:rPr>
          <w:rStyle w:val="CharChar"/>
          <w:rFonts w:hint="eastAsia"/>
          <w:color w:val="auto"/>
        </w:rPr>
        <w:t>本项目主要建设内容为在哈拉哈塘油田新垦</w:t>
      </w:r>
      <w:r>
        <w:rPr>
          <w:rStyle w:val="CharChar"/>
          <w:rFonts w:hint="eastAsia"/>
          <w:color w:val="auto"/>
        </w:rPr>
        <w:t>4-</w:t>
      </w:r>
      <w:r>
        <w:rPr>
          <w:rStyle w:val="CharChar"/>
          <w:rFonts w:hint="eastAsia"/>
          <w:color w:val="auto"/>
        </w:rPr>
        <w:t>哈</w:t>
      </w:r>
      <w:r>
        <w:rPr>
          <w:rStyle w:val="CharChar"/>
          <w:rFonts w:hint="eastAsia"/>
          <w:color w:val="auto"/>
        </w:rPr>
        <w:t>11</w:t>
      </w:r>
      <w:r>
        <w:rPr>
          <w:rStyle w:val="CharChar"/>
          <w:rFonts w:hint="eastAsia"/>
          <w:color w:val="auto"/>
        </w:rPr>
        <w:t>井区内采用埋地敷设方式新建气举管线约</w:t>
      </w:r>
      <w:r>
        <w:rPr>
          <w:rStyle w:val="CharChar"/>
          <w:rFonts w:hint="eastAsia"/>
          <w:color w:val="auto"/>
        </w:rPr>
        <w:t>7km</w:t>
      </w:r>
      <w:r>
        <w:rPr>
          <w:rStyle w:val="CharChar"/>
          <w:rFonts w:hint="eastAsia"/>
          <w:color w:val="auto"/>
        </w:rPr>
        <w:t>，管径为</w:t>
      </w:r>
      <w:r>
        <w:rPr>
          <w:rStyle w:val="CharChar"/>
          <w:rFonts w:hint="eastAsia"/>
          <w:color w:val="auto"/>
        </w:rPr>
        <w:t>DN50</w:t>
      </w:r>
      <w:r>
        <w:rPr>
          <w:rStyle w:val="CharChar"/>
          <w:rFonts w:hint="eastAsia"/>
          <w:color w:val="auto"/>
        </w:rPr>
        <w:t>，以及配套的防腐等辅助设施，不新增产</w:t>
      </w:r>
      <w:r>
        <w:rPr>
          <w:rStyle w:val="CharChar"/>
          <w:rFonts w:hint="eastAsia"/>
          <w:color w:val="auto"/>
        </w:rPr>
        <w:lastRenderedPageBreak/>
        <w:t>能，项目共有约</w:t>
      </w:r>
      <w:r>
        <w:rPr>
          <w:rStyle w:val="CharChar"/>
          <w:rFonts w:hint="eastAsia"/>
          <w:color w:val="auto"/>
        </w:rPr>
        <w:t>0.9km</w:t>
      </w:r>
      <w:r>
        <w:rPr>
          <w:rStyle w:val="CharChar"/>
          <w:rFonts w:hint="eastAsia"/>
          <w:color w:val="auto"/>
        </w:rPr>
        <w:t>管线位于公益林分布区周边，均为国家二级公益林，管线起止点环评均已批复并有了事实占地。</w:t>
      </w:r>
      <w:r>
        <w:rPr>
          <w:rStyle w:val="CharChar"/>
          <w:color w:val="auto"/>
        </w:rPr>
        <w:t>根据项目区公益林分布，</w:t>
      </w:r>
      <w:r>
        <w:rPr>
          <w:rStyle w:val="CharChar"/>
          <w:rFonts w:hint="eastAsia"/>
          <w:color w:val="auto"/>
        </w:rPr>
        <w:t>本次环评在线性工程走向部分</w:t>
      </w:r>
      <w:r>
        <w:rPr>
          <w:rStyle w:val="CharChar"/>
          <w:color w:val="auto"/>
        </w:rPr>
        <w:t>提出了</w:t>
      </w:r>
      <w:r>
        <w:rPr>
          <w:rStyle w:val="CharChar"/>
          <w:rFonts w:hint="eastAsia"/>
          <w:color w:val="auto"/>
        </w:rPr>
        <w:t>2</w:t>
      </w:r>
      <w:r>
        <w:rPr>
          <w:rStyle w:val="CharChar"/>
          <w:rFonts w:hint="eastAsia"/>
          <w:color w:val="auto"/>
        </w:rPr>
        <w:t>个比选</w:t>
      </w:r>
      <w:r>
        <w:rPr>
          <w:rStyle w:val="CharChar"/>
          <w:color w:val="auto"/>
        </w:rPr>
        <w:t>方案</w:t>
      </w:r>
      <w:r>
        <w:rPr>
          <w:rStyle w:val="CharChar"/>
          <w:rFonts w:hint="eastAsia"/>
          <w:color w:val="auto"/>
        </w:rPr>
        <w:t>，见图</w:t>
      </w:r>
      <w:r>
        <w:rPr>
          <w:rStyle w:val="CharChar"/>
          <w:rFonts w:hint="eastAsia"/>
          <w:color w:val="auto"/>
        </w:rPr>
        <w:t>5.1-1</w:t>
      </w:r>
      <w:r>
        <w:rPr>
          <w:rStyle w:val="CharChar"/>
          <w:color w:val="auto"/>
        </w:rPr>
        <w:t>，</w:t>
      </w:r>
      <w:r>
        <w:rPr>
          <w:rStyle w:val="CharChar"/>
          <w:rFonts w:hint="eastAsia"/>
          <w:color w:val="auto"/>
        </w:rPr>
        <w:t>具体分析</w:t>
      </w:r>
      <w:r>
        <w:rPr>
          <w:rStyle w:val="CharChar"/>
          <w:color w:val="auto"/>
        </w:rPr>
        <w:t>见表</w:t>
      </w:r>
      <w:r>
        <w:rPr>
          <w:rStyle w:val="CharChar"/>
          <w:rFonts w:hint="eastAsia"/>
          <w:color w:val="auto"/>
        </w:rPr>
        <w:t>5.1-2</w:t>
      </w:r>
      <w:r>
        <w:rPr>
          <w:rStyle w:val="CharChar"/>
          <w:rFonts w:hint="eastAsia"/>
          <w:color w:val="auto"/>
        </w:rPr>
        <w:t>。</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0A68A4">
        <w:tc>
          <w:tcPr>
            <w:tcW w:w="4261" w:type="dxa"/>
          </w:tcPr>
          <w:p w:rsidR="000A68A4" w:rsidRDefault="000A68A4">
            <w:pPr>
              <w:pStyle w:val="aff5"/>
              <w:jc w:val="center"/>
              <w:rPr>
                <w:rStyle w:val="CharChar"/>
                <w:color w:val="auto"/>
              </w:rPr>
            </w:pPr>
          </w:p>
        </w:tc>
        <w:tc>
          <w:tcPr>
            <w:tcW w:w="4261" w:type="dxa"/>
          </w:tcPr>
          <w:p w:rsidR="000A68A4" w:rsidRDefault="000A68A4">
            <w:pPr>
              <w:pStyle w:val="aff5"/>
              <w:jc w:val="center"/>
              <w:rPr>
                <w:rStyle w:val="CharChar"/>
                <w:color w:val="auto"/>
              </w:rPr>
            </w:pPr>
          </w:p>
        </w:tc>
      </w:tr>
      <w:tr w:rsidR="000A68A4">
        <w:tc>
          <w:tcPr>
            <w:tcW w:w="4261" w:type="dxa"/>
          </w:tcPr>
          <w:p w:rsidR="000A68A4" w:rsidRDefault="006A59F5">
            <w:pPr>
              <w:pStyle w:val="aff5"/>
              <w:ind w:firstLine="473"/>
              <w:jc w:val="center"/>
              <w:rPr>
                <w:rStyle w:val="CharChar"/>
                <w:color w:val="auto"/>
                <w:sz w:val="21"/>
                <w:szCs w:val="16"/>
              </w:rPr>
            </w:pPr>
            <w:r>
              <w:rPr>
                <w:rStyle w:val="CharChar"/>
                <w:rFonts w:hint="eastAsia"/>
                <w:color w:val="auto"/>
                <w:sz w:val="21"/>
                <w:szCs w:val="16"/>
              </w:rPr>
              <w:t>方案一</w:t>
            </w:r>
          </w:p>
        </w:tc>
        <w:tc>
          <w:tcPr>
            <w:tcW w:w="4261" w:type="dxa"/>
          </w:tcPr>
          <w:p w:rsidR="000A68A4" w:rsidRDefault="006A59F5">
            <w:pPr>
              <w:pStyle w:val="aff5"/>
              <w:ind w:firstLine="473"/>
              <w:jc w:val="center"/>
              <w:rPr>
                <w:rStyle w:val="CharChar"/>
                <w:color w:val="auto"/>
                <w:sz w:val="21"/>
                <w:szCs w:val="16"/>
              </w:rPr>
            </w:pPr>
            <w:r>
              <w:rPr>
                <w:rStyle w:val="CharChar"/>
                <w:rFonts w:hint="eastAsia"/>
                <w:color w:val="auto"/>
                <w:sz w:val="21"/>
                <w:szCs w:val="16"/>
              </w:rPr>
              <w:t>方案二</w:t>
            </w:r>
          </w:p>
        </w:tc>
      </w:tr>
      <w:tr w:rsidR="000A68A4">
        <w:tc>
          <w:tcPr>
            <w:tcW w:w="8522" w:type="dxa"/>
            <w:gridSpan w:val="2"/>
          </w:tcPr>
          <w:p w:rsidR="000A68A4" w:rsidRDefault="006A59F5">
            <w:pPr>
              <w:pStyle w:val="aff5"/>
              <w:ind w:firstLineChars="0" w:firstLine="0"/>
              <w:jc w:val="center"/>
              <w:rPr>
                <w:rStyle w:val="CharChar"/>
                <w:color w:val="auto"/>
              </w:rPr>
            </w:pPr>
            <w:r>
              <w:rPr>
                <w:rStyle w:val="CharChar"/>
                <w:rFonts w:ascii="黑体" w:eastAsia="黑体" w:hAnsi="黑体" w:cs="黑体" w:hint="eastAsia"/>
                <w:color w:val="auto"/>
                <w:sz w:val="21"/>
                <w:szCs w:val="16"/>
              </w:rPr>
              <w:t>图5.1-1 比选方案图</w:t>
            </w:r>
          </w:p>
        </w:tc>
      </w:tr>
    </w:tbl>
    <w:p w:rsidR="000A68A4" w:rsidRDefault="006A59F5">
      <w:pPr>
        <w:pStyle w:val="affc"/>
        <w:rPr>
          <w:b w:val="0"/>
          <w:bCs/>
        </w:rPr>
      </w:pPr>
      <w:r>
        <w:rPr>
          <w:b w:val="0"/>
          <w:bCs/>
        </w:rPr>
        <w:t>表</w:t>
      </w:r>
      <w:r>
        <w:rPr>
          <w:rFonts w:hint="eastAsia"/>
          <w:b w:val="0"/>
          <w:bCs/>
        </w:rPr>
        <w:t>5.1-2</w:t>
      </w:r>
      <w:r>
        <w:rPr>
          <w:b w:val="0"/>
          <w:bCs/>
        </w:rPr>
        <w:t xml:space="preserve">        </w:t>
      </w:r>
      <w:r>
        <w:rPr>
          <w:rFonts w:hint="eastAsia"/>
          <w:b w:val="0"/>
          <w:bCs/>
        </w:rPr>
        <w:t>线性工程方案比选</w:t>
      </w:r>
      <w:r>
        <w:rPr>
          <w:b w:val="0"/>
          <w:bCs/>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321"/>
        <w:gridCol w:w="2177"/>
        <w:gridCol w:w="3060"/>
      </w:tblGrid>
      <w:tr w:rsidR="000A68A4">
        <w:tc>
          <w:tcPr>
            <w:tcW w:w="444" w:type="pct"/>
            <w:vMerge w:val="restart"/>
            <w:vAlign w:val="center"/>
          </w:tcPr>
          <w:p w:rsidR="000A68A4" w:rsidRDefault="006A59F5">
            <w:pPr>
              <w:jc w:val="center"/>
              <w:rPr>
                <w:b/>
                <w:szCs w:val="21"/>
              </w:rPr>
            </w:pPr>
            <w:r>
              <w:rPr>
                <w:b/>
                <w:szCs w:val="21"/>
              </w:rPr>
              <w:t>项目</w:t>
            </w:r>
          </w:p>
        </w:tc>
        <w:tc>
          <w:tcPr>
            <w:tcW w:w="2711" w:type="pct"/>
            <w:gridSpan w:val="2"/>
            <w:vAlign w:val="center"/>
          </w:tcPr>
          <w:p w:rsidR="000A68A4" w:rsidRDefault="006A59F5">
            <w:pPr>
              <w:jc w:val="center"/>
              <w:rPr>
                <w:b/>
                <w:szCs w:val="21"/>
              </w:rPr>
            </w:pPr>
            <w:r>
              <w:rPr>
                <w:rFonts w:hint="eastAsia"/>
                <w:b/>
                <w:szCs w:val="21"/>
              </w:rPr>
              <w:t>集输</w:t>
            </w:r>
            <w:r>
              <w:rPr>
                <w:b/>
                <w:szCs w:val="21"/>
              </w:rPr>
              <w:t>管线</w:t>
            </w:r>
          </w:p>
        </w:tc>
        <w:tc>
          <w:tcPr>
            <w:tcW w:w="1844" w:type="pct"/>
            <w:vMerge w:val="restart"/>
            <w:vAlign w:val="center"/>
          </w:tcPr>
          <w:p w:rsidR="000A68A4" w:rsidRDefault="006A59F5">
            <w:pPr>
              <w:jc w:val="center"/>
              <w:rPr>
                <w:b/>
                <w:szCs w:val="21"/>
              </w:rPr>
            </w:pPr>
            <w:r>
              <w:rPr>
                <w:rFonts w:hint="eastAsia"/>
                <w:b/>
                <w:szCs w:val="21"/>
              </w:rPr>
              <w:t>比选及</w:t>
            </w:r>
            <w:r>
              <w:rPr>
                <w:b/>
                <w:szCs w:val="21"/>
              </w:rPr>
              <w:t>推荐</w:t>
            </w:r>
          </w:p>
        </w:tc>
      </w:tr>
      <w:tr w:rsidR="000A68A4">
        <w:tc>
          <w:tcPr>
            <w:tcW w:w="444" w:type="pct"/>
            <w:vMerge/>
            <w:vAlign w:val="center"/>
          </w:tcPr>
          <w:p w:rsidR="000A68A4" w:rsidRDefault="000A68A4">
            <w:pPr>
              <w:jc w:val="center"/>
              <w:rPr>
                <w:b/>
                <w:szCs w:val="21"/>
              </w:rPr>
            </w:pPr>
          </w:p>
        </w:tc>
        <w:tc>
          <w:tcPr>
            <w:tcW w:w="1399" w:type="pct"/>
            <w:vAlign w:val="center"/>
          </w:tcPr>
          <w:p w:rsidR="000A68A4" w:rsidRDefault="006A59F5">
            <w:pPr>
              <w:jc w:val="center"/>
              <w:rPr>
                <w:b/>
                <w:szCs w:val="21"/>
              </w:rPr>
            </w:pPr>
            <w:r>
              <w:rPr>
                <w:b/>
                <w:szCs w:val="21"/>
              </w:rPr>
              <w:t>比选方案</w:t>
            </w:r>
            <w:r>
              <w:rPr>
                <w:rFonts w:hint="eastAsia"/>
                <w:b/>
                <w:szCs w:val="21"/>
              </w:rPr>
              <w:t>一</w:t>
            </w:r>
          </w:p>
        </w:tc>
        <w:tc>
          <w:tcPr>
            <w:tcW w:w="1311" w:type="pct"/>
            <w:vAlign w:val="center"/>
          </w:tcPr>
          <w:p w:rsidR="000A68A4" w:rsidRDefault="006A59F5">
            <w:pPr>
              <w:jc w:val="center"/>
              <w:rPr>
                <w:b/>
                <w:szCs w:val="21"/>
              </w:rPr>
            </w:pPr>
            <w:r>
              <w:rPr>
                <w:rFonts w:hint="eastAsia"/>
                <w:b/>
                <w:szCs w:val="21"/>
              </w:rPr>
              <w:t>比选方案二</w:t>
            </w:r>
          </w:p>
        </w:tc>
        <w:tc>
          <w:tcPr>
            <w:tcW w:w="1844" w:type="pct"/>
            <w:vMerge/>
            <w:vAlign w:val="center"/>
          </w:tcPr>
          <w:p w:rsidR="000A68A4" w:rsidRDefault="000A68A4">
            <w:pPr>
              <w:jc w:val="center"/>
              <w:rPr>
                <w:b/>
                <w:szCs w:val="21"/>
              </w:rPr>
            </w:pPr>
          </w:p>
        </w:tc>
      </w:tr>
      <w:tr w:rsidR="000A68A4">
        <w:tc>
          <w:tcPr>
            <w:tcW w:w="444" w:type="pct"/>
            <w:vAlign w:val="center"/>
          </w:tcPr>
          <w:p w:rsidR="000A68A4" w:rsidRDefault="006A59F5">
            <w:pPr>
              <w:jc w:val="center"/>
              <w:rPr>
                <w:szCs w:val="21"/>
              </w:rPr>
            </w:pPr>
            <w:r>
              <w:rPr>
                <w:szCs w:val="21"/>
              </w:rPr>
              <w:t>长度</w:t>
            </w:r>
          </w:p>
        </w:tc>
        <w:tc>
          <w:tcPr>
            <w:tcW w:w="1399" w:type="pct"/>
            <w:vAlign w:val="center"/>
          </w:tcPr>
          <w:p w:rsidR="000A68A4" w:rsidRDefault="006A59F5">
            <w:pPr>
              <w:jc w:val="center"/>
              <w:rPr>
                <w:szCs w:val="21"/>
              </w:rPr>
            </w:pPr>
            <w:r>
              <w:rPr>
                <w:rFonts w:hint="eastAsia"/>
                <w:szCs w:val="21"/>
              </w:rPr>
              <w:t>6.8km</w:t>
            </w:r>
          </w:p>
        </w:tc>
        <w:tc>
          <w:tcPr>
            <w:tcW w:w="1311" w:type="pct"/>
            <w:vAlign w:val="center"/>
          </w:tcPr>
          <w:p w:rsidR="000A68A4" w:rsidRDefault="006A59F5">
            <w:pPr>
              <w:jc w:val="center"/>
              <w:rPr>
                <w:szCs w:val="21"/>
              </w:rPr>
            </w:pPr>
            <w:r>
              <w:rPr>
                <w:rFonts w:hint="eastAsia"/>
                <w:szCs w:val="21"/>
              </w:rPr>
              <w:t>7</w:t>
            </w:r>
            <w:r>
              <w:rPr>
                <w:szCs w:val="21"/>
              </w:rPr>
              <w:t>km</w:t>
            </w:r>
          </w:p>
        </w:tc>
        <w:tc>
          <w:tcPr>
            <w:tcW w:w="1844" w:type="pct"/>
            <w:vAlign w:val="center"/>
          </w:tcPr>
          <w:p w:rsidR="000A68A4" w:rsidRDefault="006A59F5">
            <w:pPr>
              <w:jc w:val="center"/>
              <w:rPr>
                <w:szCs w:val="21"/>
              </w:rPr>
            </w:pPr>
            <w:r>
              <w:rPr>
                <w:szCs w:val="21"/>
              </w:rPr>
              <w:t>方案</w:t>
            </w:r>
            <w:r>
              <w:rPr>
                <w:rFonts w:hint="eastAsia"/>
                <w:szCs w:val="21"/>
              </w:rPr>
              <w:t>一长度较小</w:t>
            </w:r>
          </w:p>
        </w:tc>
      </w:tr>
      <w:tr w:rsidR="000A68A4">
        <w:tc>
          <w:tcPr>
            <w:tcW w:w="444" w:type="pct"/>
            <w:vAlign w:val="center"/>
          </w:tcPr>
          <w:p w:rsidR="000A68A4" w:rsidRDefault="006A59F5">
            <w:pPr>
              <w:jc w:val="center"/>
              <w:rPr>
                <w:b/>
                <w:szCs w:val="21"/>
              </w:rPr>
            </w:pPr>
            <w:r>
              <w:rPr>
                <w:szCs w:val="21"/>
              </w:rPr>
              <w:t>永久占地</w:t>
            </w:r>
          </w:p>
        </w:tc>
        <w:tc>
          <w:tcPr>
            <w:tcW w:w="1399" w:type="pct"/>
            <w:vAlign w:val="center"/>
          </w:tcPr>
          <w:p w:rsidR="000A68A4" w:rsidRDefault="006A59F5">
            <w:pPr>
              <w:rPr>
                <w:b/>
                <w:szCs w:val="21"/>
              </w:rPr>
            </w:pPr>
            <w:r>
              <w:rPr>
                <w:rFonts w:hint="eastAsia"/>
                <w:szCs w:val="21"/>
              </w:rPr>
              <w:t>需要新增巡线道路，增加永久占地约</w:t>
            </w:r>
            <w:r>
              <w:rPr>
                <w:rFonts w:hint="eastAsia"/>
                <w:szCs w:val="21"/>
              </w:rPr>
              <w:t>1.73</w:t>
            </w:r>
            <w:r>
              <w:rPr>
                <w:szCs w:val="21"/>
              </w:rPr>
              <w:t xml:space="preserve"> hm</w:t>
            </w:r>
            <w:r>
              <w:rPr>
                <w:szCs w:val="21"/>
                <w:vertAlign w:val="superscript"/>
              </w:rPr>
              <w:t>2</w:t>
            </w:r>
          </w:p>
        </w:tc>
        <w:tc>
          <w:tcPr>
            <w:tcW w:w="1311" w:type="pct"/>
            <w:vAlign w:val="center"/>
          </w:tcPr>
          <w:p w:rsidR="000A68A4" w:rsidRDefault="006A59F5">
            <w:pPr>
              <w:rPr>
                <w:b/>
                <w:szCs w:val="21"/>
              </w:rPr>
            </w:pPr>
            <w:r>
              <w:rPr>
                <w:rFonts w:hint="eastAsia"/>
                <w:szCs w:val="21"/>
              </w:rPr>
              <w:t>沿路敷设，不新增林地征占用</w:t>
            </w:r>
          </w:p>
        </w:tc>
        <w:tc>
          <w:tcPr>
            <w:tcW w:w="1844" w:type="pct"/>
            <w:vAlign w:val="center"/>
          </w:tcPr>
          <w:p w:rsidR="000A68A4" w:rsidRDefault="006A59F5">
            <w:pPr>
              <w:rPr>
                <w:b/>
                <w:szCs w:val="21"/>
              </w:rPr>
            </w:pPr>
            <w:r>
              <w:rPr>
                <w:rFonts w:hint="eastAsia"/>
                <w:szCs w:val="21"/>
              </w:rPr>
              <w:t>方案一需要新增永久占地，施工结束后对区域天然林的影响较大，造成区域景观破碎化，新增了动植物的生态阻隔；方案二不新增永久占地；环评推荐方案二</w:t>
            </w:r>
          </w:p>
        </w:tc>
      </w:tr>
      <w:tr w:rsidR="000A68A4">
        <w:trPr>
          <w:trHeight w:val="413"/>
        </w:trPr>
        <w:tc>
          <w:tcPr>
            <w:tcW w:w="444" w:type="pct"/>
            <w:vAlign w:val="center"/>
          </w:tcPr>
          <w:p w:rsidR="000A68A4" w:rsidRDefault="006A59F5">
            <w:pPr>
              <w:jc w:val="center"/>
              <w:rPr>
                <w:szCs w:val="21"/>
              </w:rPr>
            </w:pPr>
            <w:r>
              <w:rPr>
                <w:rFonts w:hint="eastAsia"/>
                <w:szCs w:val="21"/>
              </w:rPr>
              <w:t>临时占地</w:t>
            </w:r>
          </w:p>
        </w:tc>
        <w:tc>
          <w:tcPr>
            <w:tcW w:w="1399" w:type="pct"/>
            <w:vAlign w:val="center"/>
          </w:tcPr>
          <w:p w:rsidR="000A68A4" w:rsidRDefault="006A59F5">
            <w:pPr>
              <w:jc w:val="center"/>
              <w:rPr>
                <w:szCs w:val="21"/>
              </w:rPr>
            </w:pPr>
            <w:r>
              <w:rPr>
                <w:rFonts w:hint="eastAsia"/>
                <w:szCs w:val="21"/>
              </w:rPr>
              <w:t>5.44</w:t>
            </w:r>
            <w:r>
              <w:rPr>
                <w:szCs w:val="21"/>
              </w:rPr>
              <w:t xml:space="preserve"> hm</w:t>
            </w:r>
            <w:r>
              <w:rPr>
                <w:szCs w:val="21"/>
                <w:vertAlign w:val="superscript"/>
              </w:rPr>
              <w:t>2</w:t>
            </w:r>
          </w:p>
        </w:tc>
        <w:tc>
          <w:tcPr>
            <w:tcW w:w="1311" w:type="pct"/>
            <w:vAlign w:val="center"/>
          </w:tcPr>
          <w:p w:rsidR="000A68A4" w:rsidRDefault="006A59F5">
            <w:pPr>
              <w:jc w:val="center"/>
              <w:rPr>
                <w:szCs w:val="21"/>
              </w:rPr>
            </w:pPr>
            <w:r>
              <w:rPr>
                <w:rFonts w:hint="eastAsia"/>
                <w:szCs w:val="21"/>
              </w:rPr>
              <w:t>5.60</w:t>
            </w:r>
            <w:r>
              <w:rPr>
                <w:szCs w:val="21"/>
              </w:rPr>
              <w:t xml:space="preserve"> hm</w:t>
            </w:r>
            <w:r>
              <w:rPr>
                <w:szCs w:val="21"/>
                <w:vertAlign w:val="superscript"/>
              </w:rPr>
              <w:t>2</w:t>
            </w:r>
          </w:p>
        </w:tc>
        <w:tc>
          <w:tcPr>
            <w:tcW w:w="1844" w:type="pct"/>
            <w:vAlign w:val="center"/>
          </w:tcPr>
          <w:p w:rsidR="000A68A4" w:rsidRDefault="006A59F5">
            <w:pPr>
              <w:rPr>
                <w:szCs w:val="21"/>
              </w:rPr>
            </w:pPr>
            <w:r>
              <w:rPr>
                <w:rFonts w:hint="eastAsia"/>
                <w:szCs w:val="21"/>
              </w:rPr>
              <w:t>方案一临时占地面积较小，但方案二充分利用的已有的道路进行敷设，导致方案一的植被生物损失量远大于方案二，环评推荐方案二</w:t>
            </w:r>
          </w:p>
        </w:tc>
      </w:tr>
      <w:tr w:rsidR="000A68A4">
        <w:tc>
          <w:tcPr>
            <w:tcW w:w="444" w:type="pct"/>
            <w:vAlign w:val="center"/>
          </w:tcPr>
          <w:p w:rsidR="000A68A4" w:rsidRDefault="006A59F5">
            <w:pPr>
              <w:jc w:val="center"/>
              <w:rPr>
                <w:szCs w:val="21"/>
              </w:rPr>
            </w:pPr>
            <w:r>
              <w:rPr>
                <w:szCs w:val="21"/>
              </w:rPr>
              <w:t>生态环境</w:t>
            </w:r>
          </w:p>
        </w:tc>
        <w:tc>
          <w:tcPr>
            <w:tcW w:w="1399" w:type="pct"/>
            <w:vAlign w:val="center"/>
          </w:tcPr>
          <w:p w:rsidR="000A68A4" w:rsidRDefault="006A59F5">
            <w:pPr>
              <w:adjustRightInd w:val="0"/>
              <w:snapToGrid w:val="0"/>
              <w:rPr>
                <w:szCs w:val="21"/>
              </w:rPr>
            </w:pPr>
            <w:r>
              <w:rPr>
                <w:rFonts w:hint="eastAsia"/>
                <w:szCs w:val="21"/>
              </w:rPr>
              <w:t>采用直线敷设方式，虽距离重点公益林较远，临时占地较小，但会新增大量其他天然林的林木砍伐，使区域景观进一步破碎化，生态系统稳定性降低</w:t>
            </w:r>
          </w:p>
        </w:tc>
        <w:tc>
          <w:tcPr>
            <w:tcW w:w="1311" w:type="pct"/>
            <w:vAlign w:val="center"/>
          </w:tcPr>
          <w:p w:rsidR="000A68A4" w:rsidRDefault="006A59F5">
            <w:pPr>
              <w:adjustRightInd w:val="0"/>
              <w:snapToGrid w:val="0"/>
              <w:rPr>
                <w:szCs w:val="21"/>
              </w:rPr>
            </w:pPr>
            <w:r>
              <w:rPr>
                <w:rFonts w:hint="eastAsia"/>
                <w:szCs w:val="21"/>
              </w:rPr>
              <w:t>管线沿路敷设，虽在公益林区内，但基本不会新增林木砍伐，不会减少公益林蓄积，不会降低公益林功能，生态系统稳定性大致保持现状</w:t>
            </w:r>
          </w:p>
        </w:tc>
        <w:tc>
          <w:tcPr>
            <w:tcW w:w="1844" w:type="pct"/>
            <w:vAlign w:val="center"/>
          </w:tcPr>
          <w:p w:rsidR="000A68A4" w:rsidRDefault="006A59F5">
            <w:pPr>
              <w:rPr>
                <w:szCs w:val="21"/>
              </w:rPr>
            </w:pPr>
            <w:r>
              <w:rPr>
                <w:rFonts w:hint="eastAsia"/>
                <w:szCs w:val="21"/>
              </w:rPr>
              <w:t>方案二远优于方案一</w:t>
            </w:r>
          </w:p>
        </w:tc>
      </w:tr>
      <w:tr w:rsidR="000A68A4">
        <w:trPr>
          <w:trHeight w:val="217"/>
        </w:trPr>
        <w:tc>
          <w:tcPr>
            <w:tcW w:w="444" w:type="pct"/>
            <w:vAlign w:val="center"/>
          </w:tcPr>
          <w:p w:rsidR="000A68A4" w:rsidRDefault="006A59F5">
            <w:pPr>
              <w:jc w:val="center"/>
              <w:rPr>
                <w:szCs w:val="21"/>
              </w:rPr>
            </w:pPr>
            <w:r>
              <w:rPr>
                <w:rFonts w:hint="eastAsia"/>
                <w:szCs w:val="21"/>
              </w:rPr>
              <w:t>地面设施情况</w:t>
            </w:r>
          </w:p>
        </w:tc>
        <w:tc>
          <w:tcPr>
            <w:tcW w:w="1399" w:type="pct"/>
            <w:vAlign w:val="center"/>
          </w:tcPr>
          <w:p w:rsidR="000A68A4" w:rsidRDefault="006A59F5">
            <w:pPr>
              <w:adjustRightInd w:val="0"/>
              <w:snapToGrid w:val="0"/>
              <w:rPr>
                <w:szCs w:val="21"/>
              </w:rPr>
            </w:pPr>
            <w:r>
              <w:rPr>
                <w:rFonts w:hint="eastAsia"/>
                <w:szCs w:val="21"/>
              </w:rPr>
              <w:t>基本无地面设施，现状大部分为自然状态</w:t>
            </w:r>
          </w:p>
        </w:tc>
        <w:tc>
          <w:tcPr>
            <w:tcW w:w="1311" w:type="pct"/>
            <w:vAlign w:val="center"/>
          </w:tcPr>
          <w:p w:rsidR="000A68A4" w:rsidRDefault="006A59F5">
            <w:pPr>
              <w:adjustRightInd w:val="0"/>
              <w:snapToGrid w:val="0"/>
              <w:rPr>
                <w:szCs w:val="21"/>
              </w:rPr>
            </w:pPr>
            <w:r>
              <w:rPr>
                <w:rFonts w:hint="eastAsia"/>
                <w:szCs w:val="21"/>
              </w:rPr>
              <w:t>现有道路大部分已征为油田永久占地</w:t>
            </w:r>
          </w:p>
        </w:tc>
        <w:tc>
          <w:tcPr>
            <w:tcW w:w="1844" w:type="pct"/>
            <w:vAlign w:val="center"/>
          </w:tcPr>
          <w:p w:rsidR="000A68A4" w:rsidRDefault="006A59F5">
            <w:pPr>
              <w:jc w:val="center"/>
              <w:rPr>
                <w:szCs w:val="21"/>
              </w:rPr>
            </w:pPr>
            <w:r>
              <w:rPr>
                <w:szCs w:val="21"/>
              </w:rPr>
              <w:t>方案</w:t>
            </w:r>
            <w:r>
              <w:rPr>
                <w:rFonts w:hint="eastAsia"/>
                <w:szCs w:val="21"/>
              </w:rPr>
              <w:t>二</w:t>
            </w:r>
          </w:p>
        </w:tc>
      </w:tr>
    </w:tbl>
    <w:p w:rsidR="000A68A4" w:rsidRDefault="006A59F5">
      <w:pPr>
        <w:pStyle w:val="aff5"/>
        <w:rPr>
          <w:rStyle w:val="CharChar"/>
          <w:color w:val="auto"/>
        </w:rPr>
      </w:pPr>
      <w:r>
        <w:rPr>
          <w:rStyle w:val="CharChar"/>
          <w:rFonts w:hint="eastAsia"/>
          <w:color w:val="auto"/>
        </w:rPr>
        <w:t>综上，本项目从生态环境角度推荐方案二。</w:t>
      </w:r>
    </w:p>
    <w:p w:rsidR="000A68A4" w:rsidRDefault="006A59F5">
      <w:pPr>
        <w:pStyle w:val="aff5"/>
        <w:rPr>
          <w:rStyle w:val="CharChar"/>
          <w:color w:val="auto"/>
        </w:rPr>
      </w:pPr>
      <w:r>
        <w:rPr>
          <w:rStyle w:val="CharChar"/>
          <w:rFonts w:hint="eastAsia"/>
          <w:color w:val="auto"/>
        </w:rPr>
        <w:t>根据工程比选方案，本项目</w:t>
      </w:r>
      <w:bookmarkStart w:id="196" w:name="_Hlk122041420"/>
      <w:r>
        <w:rPr>
          <w:rStyle w:val="CharChar"/>
          <w:rFonts w:hint="eastAsia"/>
          <w:color w:val="auto"/>
        </w:rPr>
        <w:t>不新增重点公益林征占用，具体以林草部门核查为准。本项目</w:t>
      </w:r>
      <w:r>
        <w:rPr>
          <w:rStyle w:val="CharChar"/>
          <w:color w:val="auto"/>
        </w:rPr>
        <w:t>管线在选线设计、施工作业时尽量避开灌木茂密区域，按照本环评推荐的比选方案进行管线走向设计，尽量避让公益林</w:t>
      </w:r>
      <w:r>
        <w:rPr>
          <w:rStyle w:val="CharChar"/>
          <w:rFonts w:hint="eastAsia"/>
          <w:color w:val="auto"/>
        </w:rPr>
        <w:t>木及天然林林木</w:t>
      </w:r>
      <w:r>
        <w:rPr>
          <w:rStyle w:val="CharChar"/>
          <w:color w:val="auto"/>
        </w:rPr>
        <w:t>，在条件允许时，减少</w:t>
      </w:r>
      <w:r>
        <w:rPr>
          <w:rStyle w:val="CharChar"/>
          <w:rFonts w:hint="eastAsia"/>
          <w:color w:val="auto"/>
        </w:rPr>
        <w:t>植被扰动</w:t>
      </w:r>
      <w:r>
        <w:rPr>
          <w:rStyle w:val="CharChar"/>
          <w:color w:val="auto"/>
        </w:rPr>
        <w:t>，最大程度地保护沿线的林业生境。</w:t>
      </w:r>
    </w:p>
    <w:bookmarkEnd w:id="195"/>
    <w:bookmarkEnd w:id="196"/>
    <w:p w:rsidR="000A68A4" w:rsidRDefault="006A59F5">
      <w:pPr>
        <w:pStyle w:val="35"/>
      </w:pPr>
      <w:r>
        <w:rPr>
          <w:rFonts w:hint="eastAsia"/>
        </w:rPr>
        <w:t>5.1.4</w:t>
      </w:r>
      <w:r>
        <w:rPr>
          <w:rFonts w:hint="eastAsia"/>
        </w:rPr>
        <w:t>水土流失影响分析</w:t>
      </w:r>
    </w:p>
    <w:p w:rsidR="000A68A4" w:rsidRDefault="006A59F5">
      <w:pPr>
        <w:pStyle w:val="aff5"/>
        <w:rPr>
          <w:rStyle w:val="CharChar"/>
          <w:color w:val="auto"/>
        </w:rPr>
      </w:pPr>
      <w:r>
        <w:rPr>
          <w:rStyle w:val="CharChar"/>
          <w:rFonts w:hint="eastAsia"/>
          <w:color w:val="auto"/>
        </w:rPr>
        <w:t>项目建设占用一定面积的土地，破坏地表，土方的开挖堆填改变了原地貌。</w:t>
      </w:r>
      <w:r>
        <w:rPr>
          <w:rStyle w:val="CharChar"/>
          <w:rFonts w:hint="eastAsia"/>
          <w:color w:val="auto"/>
        </w:rPr>
        <w:lastRenderedPageBreak/>
        <w:t>工程建设中开挖土方临时堆放，如果水土保持措施布设不及时、相关管理措施不完善会导致严重的水土流失和飞灰扬尘。本项目在施工过程中要避免大风天气施工，并对临时堆土采取覆盖拦挡措施，主要施工现场均应设有合理布置拦挡设施，加强施工组织减小由于施工不当引起的人为水土流失。本次改建工程建设过程中人为活动造成水土流失的原因主要是破坏地面表层结皮以及大风季节临时堆土对周边环境带来的影响，可能造成的水土流失危害主要有一下几个方面：</w:t>
      </w:r>
    </w:p>
    <w:p w:rsidR="000A68A4" w:rsidRDefault="006A59F5">
      <w:pPr>
        <w:pStyle w:val="aff5"/>
        <w:rPr>
          <w:rStyle w:val="CharChar"/>
          <w:color w:val="auto"/>
        </w:rPr>
      </w:pPr>
      <w:r>
        <w:rPr>
          <w:rStyle w:val="CharChar"/>
          <w:rFonts w:hint="eastAsia"/>
          <w:color w:val="auto"/>
        </w:rPr>
        <w:t>扩大侵蚀面积，加剧水土流失本项目地处平原地区，植被生境收到一定程度的影响，空气干燥，项目建设过程中对原地貌的扰动大大降低了项目占地范围内的土壤抗侵蚀能力，若在施工过程中不加以治理和防护，遇大风天气易产生严重的水土流失现象。</w:t>
      </w:r>
    </w:p>
    <w:p w:rsidR="000A68A4" w:rsidRDefault="006A59F5">
      <w:pPr>
        <w:pStyle w:val="aff5"/>
        <w:rPr>
          <w:rStyle w:val="CharChar"/>
          <w:color w:val="auto"/>
        </w:rPr>
      </w:pPr>
      <w:r>
        <w:rPr>
          <w:rStyle w:val="CharChar"/>
          <w:rFonts w:hint="eastAsia"/>
          <w:color w:val="auto"/>
        </w:rPr>
        <w:t>破坏生态环境，对周边地区造成影响，本项目沿线虽几乎无植被覆盖，但施工期对地表结皮破坏，有可能加剧项目区内的风灾天气，增加空气中粉尘含量，严重时会形成沙尘暴，造成一定的生态环境破坏，施工车辆的反复碾压将会使道路周边长期处于扬尘状况下，给施工人员健康造成危害。</w:t>
      </w:r>
    </w:p>
    <w:p w:rsidR="000A68A4" w:rsidRDefault="006A59F5">
      <w:pPr>
        <w:pStyle w:val="aff5"/>
        <w:rPr>
          <w:rStyle w:val="CharChar"/>
          <w:color w:val="auto"/>
        </w:rPr>
      </w:pPr>
      <w:r>
        <w:rPr>
          <w:rStyle w:val="CharChar"/>
          <w:rFonts w:hint="eastAsia"/>
          <w:color w:val="auto"/>
        </w:rPr>
        <w:t>扰动土地面积、降低土壤抗侵蚀能力，改变土壤结构和地面物质组成，地表组成物质中细粒含量减少，粗粒含量增加，土壤机械组成粗化，降低了土壤抗侵蚀能力。</w:t>
      </w:r>
    </w:p>
    <w:p w:rsidR="000A68A4" w:rsidRDefault="006A59F5">
      <w:pPr>
        <w:pStyle w:val="35"/>
      </w:pPr>
      <w:r>
        <w:rPr>
          <w:rFonts w:hint="eastAsia"/>
        </w:rPr>
        <w:t>5.1.5</w:t>
      </w:r>
      <w:r>
        <w:rPr>
          <w:rFonts w:hint="eastAsia"/>
        </w:rPr>
        <w:t>防沙治沙评价</w:t>
      </w:r>
    </w:p>
    <w:p w:rsidR="000A68A4" w:rsidRDefault="006A59F5">
      <w:pPr>
        <w:pStyle w:val="aff7"/>
      </w:pPr>
      <w:r>
        <w:rPr>
          <w:rFonts w:hint="eastAsia"/>
        </w:rPr>
        <w:t>5.1.5.1</w:t>
      </w:r>
      <w:r>
        <w:rPr>
          <w:rFonts w:hint="eastAsia"/>
        </w:rPr>
        <w:t>项目背景说明</w:t>
      </w:r>
    </w:p>
    <w:p w:rsidR="000A68A4" w:rsidRDefault="006A59F5">
      <w:pPr>
        <w:pStyle w:val="aff5"/>
        <w:rPr>
          <w:rStyle w:val="CharChar"/>
          <w:color w:val="auto"/>
        </w:rPr>
      </w:pPr>
      <w:r>
        <w:rPr>
          <w:rStyle w:val="CharChar"/>
          <w:rFonts w:hint="eastAsia"/>
          <w:color w:val="auto"/>
        </w:rPr>
        <w:t>（</w:t>
      </w:r>
      <w:r>
        <w:rPr>
          <w:rStyle w:val="CharChar"/>
          <w:rFonts w:hint="eastAsia"/>
          <w:color w:val="auto"/>
        </w:rPr>
        <w:t>1</w:t>
      </w:r>
      <w:r>
        <w:rPr>
          <w:rStyle w:val="CharChar"/>
          <w:rFonts w:hint="eastAsia"/>
          <w:color w:val="auto"/>
        </w:rPr>
        <w:t>）项目名称</w:t>
      </w:r>
      <w:r>
        <w:rPr>
          <w:rStyle w:val="CharChar"/>
          <w:rFonts w:hint="eastAsia"/>
          <w:color w:val="auto"/>
        </w:rPr>
        <w:t>(</w:t>
      </w:r>
      <w:r>
        <w:rPr>
          <w:rStyle w:val="CharChar"/>
          <w:rFonts w:hint="eastAsia"/>
          <w:color w:val="auto"/>
        </w:rPr>
        <w:t>主体工程、附属工程</w:t>
      </w:r>
      <w:r>
        <w:rPr>
          <w:rStyle w:val="CharChar"/>
          <w:rFonts w:hint="eastAsia"/>
          <w:color w:val="auto"/>
        </w:rPr>
        <w:t>)</w:t>
      </w:r>
      <w:r>
        <w:rPr>
          <w:rStyle w:val="CharChar"/>
          <w:rFonts w:hint="eastAsia"/>
          <w:color w:val="auto"/>
        </w:rPr>
        <w:t>、性质、规模、总投资等要素</w:t>
      </w:r>
    </w:p>
    <w:p w:rsidR="000A68A4" w:rsidRDefault="006A59F5">
      <w:pPr>
        <w:pStyle w:val="aff5"/>
        <w:rPr>
          <w:rStyle w:val="CharChar"/>
          <w:color w:val="auto"/>
        </w:rPr>
      </w:pPr>
      <w:r>
        <w:rPr>
          <w:rStyle w:val="CharChar"/>
          <w:color w:val="auto"/>
        </w:rPr>
        <w:t>项目名称：</w:t>
      </w:r>
      <w:r>
        <w:rPr>
          <w:rStyle w:val="CharChar"/>
          <w:rFonts w:hint="eastAsia"/>
          <w:color w:val="auto"/>
        </w:rPr>
        <w:t>新垦</w:t>
      </w:r>
      <w:r>
        <w:rPr>
          <w:rStyle w:val="CharChar"/>
          <w:rFonts w:hint="eastAsia"/>
          <w:color w:val="auto"/>
        </w:rPr>
        <w:t>4-</w:t>
      </w:r>
      <w:r>
        <w:rPr>
          <w:rStyle w:val="CharChar"/>
          <w:rFonts w:hint="eastAsia"/>
          <w:color w:val="auto"/>
        </w:rPr>
        <w:t>哈</w:t>
      </w:r>
      <w:r>
        <w:rPr>
          <w:rStyle w:val="CharChar"/>
          <w:rFonts w:hint="eastAsia"/>
          <w:color w:val="auto"/>
        </w:rPr>
        <w:t>11</w:t>
      </w:r>
      <w:r>
        <w:rPr>
          <w:rStyle w:val="CharChar"/>
          <w:rFonts w:hint="eastAsia"/>
          <w:color w:val="auto"/>
        </w:rPr>
        <w:t>井区临时气举管线（二期）</w:t>
      </w:r>
    </w:p>
    <w:p w:rsidR="000A68A4" w:rsidRDefault="006A59F5">
      <w:pPr>
        <w:pStyle w:val="aff5"/>
        <w:rPr>
          <w:rStyle w:val="CharChar"/>
          <w:color w:val="auto"/>
        </w:rPr>
      </w:pPr>
      <w:r>
        <w:rPr>
          <w:rStyle w:val="CharChar"/>
          <w:color w:val="auto"/>
        </w:rPr>
        <w:t>项目性质：滚动开发（改扩建）。</w:t>
      </w:r>
    </w:p>
    <w:p w:rsidR="000A68A4" w:rsidRDefault="006A59F5">
      <w:pPr>
        <w:pStyle w:val="aff5"/>
        <w:rPr>
          <w:rStyle w:val="CharChar"/>
          <w:color w:val="auto"/>
        </w:rPr>
      </w:pPr>
      <w:r>
        <w:rPr>
          <w:rStyle w:val="CharChar"/>
          <w:color w:val="auto"/>
        </w:rPr>
        <w:t>本项目主要建设内容为：</w:t>
      </w:r>
      <w:r>
        <w:rPr>
          <w:rStyle w:val="CharChar"/>
          <w:rFonts w:hint="eastAsia"/>
          <w:color w:val="auto"/>
        </w:rPr>
        <w:t>在哈拉哈塘油田新垦</w:t>
      </w:r>
      <w:r>
        <w:rPr>
          <w:rStyle w:val="CharChar"/>
          <w:rFonts w:hint="eastAsia"/>
          <w:color w:val="auto"/>
        </w:rPr>
        <w:t>4-</w:t>
      </w:r>
      <w:r>
        <w:rPr>
          <w:rStyle w:val="CharChar"/>
          <w:rFonts w:hint="eastAsia"/>
          <w:color w:val="auto"/>
        </w:rPr>
        <w:t>哈</w:t>
      </w:r>
      <w:r>
        <w:rPr>
          <w:rStyle w:val="CharChar"/>
          <w:rFonts w:hint="eastAsia"/>
          <w:color w:val="auto"/>
        </w:rPr>
        <w:t>11</w:t>
      </w:r>
      <w:r>
        <w:rPr>
          <w:rStyle w:val="CharChar"/>
          <w:rFonts w:hint="eastAsia"/>
          <w:color w:val="auto"/>
        </w:rPr>
        <w:t>井区内采用埋地敷设方式新建气举管线约</w:t>
      </w:r>
      <w:r>
        <w:rPr>
          <w:rStyle w:val="CharChar"/>
          <w:rFonts w:hint="eastAsia"/>
          <w:color w:val="auto"/>
        </w:rPr>
        <w:t>7km</w:t>
      </w:r>
      <w:r>
        <w:rPr>
          <w:rStyle w:val="CharChar"/>
          <w:rFonts w:hint="eastAsia"/>
          <w:color w:val="auto"/>
        </w:rPr>
        <w:t>，管径为</w:t>
      </w:r>
      <w:r>
        <w:rPr>
          <w:rStyle w:val="CharChar"/>
          <w:rFonts w:hint="eastAsia"/>
          <w:color w:val="auto"/>
        </w:rPr>
        <w:t>DN50</w:t>
      </w:r>
      <w:r>
        <w:rPr>
          <w:rStyle w:val="CharChar"/>
          <w:rFonts w:hint="eastAsia"/>
          <w:color w:val="auto"/>
        </w:rPr>
        <w:t>，以及配套的防腐等辅助设施，不新增产能</w:t>
      </w:r>
      <w:r>
        <w:rPr>
          <w:rStyle w:val="CharChar"/>
          <w:color w:val="auto"/>
        </w:rPr>
        <w:t>。</w:t>
      </w:r>
    </w:p>
    <w:p w:rsidR="000A68A4" w:rsidRDefault="006A59F5">
      <w:pPr>
        <w:pStyle w:val="aff5"/>
        <w:rPr>
          <w:rStyle w:val="CharChar"/>
          <w:color w:val="auto"/>
        </w:rPr>
      </w:pPr>
      <w:r>
        <w:rPr>
          <w:rStyle w:val="CharChar"/>
          <w:color w:val="auto"/>
        </w:rPr>
        <w:t>（</w:t>
      </w:r>
      <w:r>
        <w:rPr>
          <w:rStyle w:val="CharChar"/>
          <w:rFonts w:hint="eastAsia"/>
          <w:color w:val="auto"/>
        </w:rPr>
        <w:t>2</w:t>
      </w:r>
      <w:r>
        <w:rPr>
          <w:rStyle w:val="CharChar"/>
          <w:color w:val="auto"/>
        </w:rPr>
        <w:t>）项目区地理位置、范围和面积</w:t>
      </w:r>
    </w:p>
    <w:p w:rsidR="000A68A4" w:rsidRDefault="006A59F5">
      <w:pPr>
        <w:pStyle w:val="aff5"/>
        <w:rPr>
          <w:rStyle w:val="CharChar"/>
          <w:color w:val="auto"/>
        </w:rPr>
      </w:pPr>
      <w:r>
        <w:rPr>
          <w:rStyle w:val="CharChar"/>
          <w:color w:val="auto"/>
        </w:rPr>
        <w:t>本</w:t>
      </w:r>
      <w:r>
        <w:rPr>
          <w:rStyle w:val="CharChar"/>
          <w:rFonts w:hint="eastAsia"/>
          <w:color w:val="auto"/>
        </w:rPr>
        <w:t>项目所在区域</w:t>
      </w:r>
      <w:r>
        <w:rPr>
          <w:rStyle w:val="CharChar"/>
          <w:color w:val="auto"/>
        </w:rPr>
        <w:t>行政隶属于阿克苏地区</w:t>
      </w:r>
      <w:r>
        <w:rPr>
          <w:rStyle w:val="CharChar"/>
          <w:rFonts w:hint="eastAsia"/>
          <w:color w:val="auto"/>
        </w:rPr>
        <w:t>库车市</w:t>
      </w:r>
      <w:r>
        <w:rPr>
          <w:rStyle w:val="CharChar"/>
          <w:color w:val="auto"/>
        </w:rPr>
        <w:t>。</w:t>
      </w:r>
      <w:r>
        <w:rPr>
          <w:rStyle w:val="CharChar"/>
          <w:rFonts w:hint="eastAsia"/>
          <w:color w:val="auto"/>
        </w:rPr>
        <w:t>项目总占地面积</w:t>
      </w:r>
      <w:r>
        <w:rPr>
          <w:rStyle w:val="CharChar"/>
          <w:rFonts w:hint="eastAsia"/>
          <w:color w:val="auto"/>
        </w:rPr>
        <w:t>5.6hm</w:t>
      </w:r>
      <w:r>
        <w:rPr>
          <w:rStyle w:val="CharChar"/>
          <w:rFonts w:hint="eastAsia"/>
          <w:color w:val="auto"/>
          <w:vertAlign w:val="superscript"/>
        </w:rPr>
        <w:t>2</w:t>
      </w:r>
      <w:r>
        <w:rPr>
          <w:rFonts w:hint="eastAsia"/>
          <w:kern w:val="24"/>
          <w:szCs w:val="24"/>
        </w:rPr>
        <w:t>（其中</w:t>
      </w:r>
      <w:r>
        <w:rPr>
          <w:rFonts w:hint="eastAsia"/>
          <w:kern w:val="24"/>
          <w:szCs w:val="24"/>
        </w:rPr>
        <w:t>4hm</w:t>
      </w:r>
      <w:r>
        <w:rPr>
          <w:kern w:val="24"/>
          <w:szCs w:val="24"/>
          <w:vertAlign w:val="superscript"/>
        </w:rPr>
        <w:t>2</w:t>
      </w:r>
      <w:r>
        <w:rPr>
          <w:rFonts w:hint="eastAsia"/>
          <w:kern w:val="24"/>
          <w:szCs w:val="24"/>
        </w:rPr>
        <w:t>为新增临时占地。</w:t>
      </w:r>
      <w:r>
        <w:rPr>
          <w:rFonts w:hint="eastAsia"/>
          <w:kern w:val="24"/>
          <w:szCs w:val="24"/>
        </w:rPr>
        <w:t>1.6hm</w:t>
      </w:r>
      <w:r>
        <w:rPr>
          <w:kern w:val="24"/>
          <w:szCs w:val="24"/>
          <w:vertAlign w:val="superscript"/>
        </w:rPr>
        <w:t>2</w:t>
      </w:r>
      <w:r>
        <w:rPr>
          <w:rFonts w:hint="eastAsia"/>
          <w:kern w:val="24"/>
          <w:szCs w:val="24"/>
        </w:rPr>
        <w:t>为油田通井路，不新增占地，但纳入本次生态</w:t>
      </w:r>
      <w:r>
        <w:rPr>
          <w:rFonts w:hint="eastAsia"/>
          <w:kern w:val="24"/>
          <w:szCs w:val="24"/>
        </w:rPr>
        <w:lastRenderedPageBreak/>
        <w:t>评价范围内）</w:t>
      </w:r>
      <w:r>
        <w:rPr>
          <w:rStyle w:val="CharChar"/>
          <w:rFonts w:hint="eastAsia"/>
          <w:color w:val="auto"/>
        </w:rPr>
        <w:t>，均为临时占地。</w:t>
      </w:r>
    </w:p>
    <w:p w:rsidR="000A68A4" w:rsidRDefault="006A59F5">
      <w:pPr>
        <w:pStyle w:val="aff5"/>
        <w:rPr>
          <w:rStyle w:val="CharChar"/>
          <w:color w:val="auto"/>
        </w:rPr>
      </w:pPr>
      <w:r>
        <w:rPr>
          <w:rStyle w:val="CharChar"/>
          <w:color w:val="auto"/>
        </w:rPr>
        <w:t>（</w:t>
      </w:r>
      <w:r>
        <w:rPr>
          <w:rStyle w:val="CharChar"/>
          <w:rFonts w:hint="eastAsia"/>
          <w:color w:val="auto"/>
        </w:rPr>
        <w:t>3</w:t>
      </w:r>
      <w:r>
        <w:rPr>
          <w:rStyle w:val="CharChar"/>
          <w:color w:val="auto"/>
        </w:rPr>
        <w:t>）项目区地形、地质地貌、植被、水文等基本情况</w:t>
      </w:r>
    </w:p>
    <w:p w:rsidR="000A68A4" w:rsidRDefault="006A59F5">
      <w:pPr>
        <w:pStyle w:val="aff5"/>
        <w:rPr>
          <w:rStyle w:val="CharChar"/>
          <w:color w:val="auto"/>
        </w:rPr>
      </w:pPr>
      <w:r>
        <w:rPr>
          <w:rStyle w:val="CharChar"/>
          <w:rFonts w:hint="eastAsia"/>
          <w:color w:val="auto"/>
        </w:rPr>
        <w:t>本项目位于库车市西南部，项目区地形、地质地貌、植被、水文等基本情况详见自然环境概况章节。</w:t>
      </w:r>
    </w:p>
    <w:p w:rsidR="000A68A4" w:rsidRDefault="006A59F5">
      <w:pPr>
        <w:pStyle w:val="aff5"/>
        <w:rPr>
          <w:rStyle w:val="CharChar"/>
          <w:color w:val="auto"/>
        </w:rPr>
      </w:pPr>
      <w:r>
        <w:rPr>
          <w:rStyle w:val="CharChar"/>
          <w:color w:val="auto"/>
        </w:rPr>
        <w:t>（</w:t>
      </w:r>
      <w:r>
        <w:rPr>
          <w:rStyle w:val="CharChar"/>
          <w:rFonts w:hint="eastAsia"/>
          <w:color w:val="auto"/>
        </w:rPr>
        <w:t>4</w:t>
      </w:r>
      <w:r>
        <w:rPr>
          <w:rStyle w:val="CharChar"/>
          <w:color w:val="auto"/>
        </w:rPr>
        <w:t>）项目区沙化土地现状及防沙治沙工作情况</w:t>
      </w:r>
    </w:p>
    <w:p w:rsidR="000A68A4" w:rsidRDefault="006A59F5">
      <w:pPr>
        <w:pStyle w:val="aff5"/>
        <w:rPr>
          <w:rStyle w:val="CharChar"/>
          <w:color w:val="auto"/>
        </w:rPr>
      </w:pPr>
      <w:r>
        <w:rPr>
          <w:rStyle w:val="CharChar"/>
          <w:color w:val="auto"/>
        </w:rPr>
        <w:t>2020</w:t>
      </w:r>
      <w:r>
        <w:rPr>
          <w:rStyle w:val="CharChar"/>
          <w:color w:val="auto"/>
        </w:rPr>
        <w:t>年</w:t>
      </w:r>
      <w:r>
        <w:rPr>
          <w:rStyle w:val="CharChar"/>
          <w:color w:val="auto"/>
        </w:rPr>
        <w:t>4</w:t>
      </w:r>
      <w:r>
        <w:rPr>
          <w:rStyle w:val="CharChar"/>
          <w:color w:val="auto"/>
        </w:rPr>
        <w:t>月，新疆维吾尔自治区已经开展第六次沙化土地调查，目前尚未颁布调查结果。根据《新疆维吾尔自治区第五次沙化土地监测报告》（</w:t>
      </w:r>
      <w:r>
        <w:rPr>
          <w:rStyle w:val="CharChar"/>
          <w:color w:val="auto"/>
        </w:rPr>
        <w:t>2015</w:t>
      </w:r>
      <w:r>
        <w:rPr>
          <w:rStyle w:val="CharChar"/>
          <w:color w:val="auto"/>
        </w:rPr>
        <w:t>年</w:t>
      </w:r>
      <w:r>
        <w:rPr>
          <w:rStyle w:val="CharChar"/>
          <w:color w:val="auto"/>
        </w:rPr>
        <w:t>3</w:t>
      </w:r>
      <w:r>
        <w:rPr>
          <w:rStyle w:val="CharChar"/>
          <w:color w:val="auto"/>
        </w:rPr>
        <w:t>月），塔克拉玛干沙漠是世界第二大流动性沙漠，是我国最大的沙漠，沙漠面积</w:t>
      </w:r>
      <w:r>
        <w:rPr>
          <w:rStyle w:val="CharChar"/>
          <w:color w:val="auto"/>
        </w:rPr>
        <w:t>361154</w:t>
      </w:r>
      <w:r>
        <w:rPr>
          <w:rStyle w:val="CharChar"/>
          <w:rFonts w:hint="eastAsia"/>
          <w:color w:val="auto"/>
        </w:rPr>
        <w:t>km</w:t>
      </w:r>
      <w:r>
        <w:rPr>
          <w:rStyle w:val="CharChar"/>
          <w:color w:val="auto"/>
          <w:vertAlign w:val="superscript"/>
        </w:rPr>
        <w:t>2</w:t>
      </w:r>
      <w:r>
        <w:rPr>
          <w:rStyle w:val="CharChar"/>
          <w:color w:val="auto"/>
        </w:rPr>
        <w:t>，占全疆沙漠的</w:t>
      </w:r>
      <w:r>
        <w:rPr>
          <w:rStyle w:val="CharChar"/>
          <w:color w:val="auto"/>
        </w:rPr>
        <w:t>81.97%</w:t>
      </w:r>
      <w:r>
        <w:rPr>
          <w:rStyle w:val="CharChar"/>
          <w:color w:val="auto"/>
        </w:rPr>
        <w:t>，占我国沙漠总面积的一半以上。它位于塔里木盆地的中心地带，属暖温带干旱、极干旱气候区。包括塔克拉玛干主体沙漠、罗布泊以西与塔里木河下游以东的库鲁克沙漠、且末河以南的雅克塔格沙漠以及喀什三角洲上的托克拉克沙漠和布古里沙漠等。</w:t>
      </w:r>
    </w:p>
    <w:p w:rsidR="000A68A4" w:rsidRDefault="006A59F5">
      <w:pPr>
        <w:pStyle w:val="aff5"/>
        <w:rPr>
          <w:rStyle w:val="CharChar"/>
          <w:color w:val="auto"/>
        </w:rPr>
      </w:pPr>
      <w:r>
        <w:rPr>
          <w:rStyle w:val="CharChar"/>
          <w:color w:val="auto"/>
        </w:rPr>
        <w:t>本项目</w:t>
      </w:r>
      <w:r>
        <w:rPr>
          <w:rStyle w:val="CharChar"/>
          <w:rFonts w:hint="eastAsia"/>
          <w:color w:val="auto"/>
        </w:rPr>
        <w:t>位于</w:t>
      </w:r>
      <w:r>
        <w:rPr>
          <w:rStyle w:val="CharChar"/>
          <w:color w:val="auto"/>
        </w:rPr>
        <w:t>塔克拉玛干沙漠的</w:t>
      </w:r>
      <w:r>
        <w:rPr>
          <w:rStyle w:val="CharChar"/>
          <w:rFonts w:hint="eastAsia"/>
          <w:color w:val="auto"/>
        </w:rPr>
        <w:t>边缘</w:t>
      </w:r>
      <w:r>
        <w:rPr>
          <w:rStyle w:val="CharChar"/>
          <w:color w:val="auto"/>
        </w:rPr>
        <w:t>，属于</w:t>
      </w:r>
      <w:r>
        <w:rPr>
          <w:rStyle w:val="CharChar"/>
          <w:rFonts w:hint="eastAsia"/>
          <w:color w:val="auto"/>
        </w:rPr>
        <w:t>固定、半固定</w:t>
      </w:r>
      <w:r>
        <w:rPr>
          <w:rStyle w:val="CharChar"/>
          <w:color w:val="auto"/>
        </w:rPr>
        <w:t>沙地。塔克拉玛干沙漠中的沙化土地面积</w:t>
      </w:r>
      <w:r>
        <w:rPr>
          <w:rStyle w:val="CharChar"/>
          <w:color w:val="auto"/>
        </w:rPr>
        <w:t>34944602.58</w:t>
      </w:r>
      <w:r>
        <w:rPr>
          <w:rStyle w:val="CharChar"/>
          <w:rFonts w:hint="eastAsia"/>
          <w:color w:val="auto"/>
        </w:rPr>
        <w:t>hm</w:t>
      </w:r>
      <w:r>
        <w:rPr>
          <w:rStyle w:val="CharChar"/>
          <w:color w:val="auto"/>
          <w:vertAlign w:val="superscript"/>
        </w:rPr>
        <w:t>2</w:t>
      </w:r>
      <w:r>
        <w:rPr>
          <w:rStyle w:val="CharChar"/>
          <w:color w:val="auto"/>
        </w:rPr>
        <w:t>，其中：沙质土地面积为</w:t>
      </w:r>
      <w:r>
        <w:rPr>
          <w:rStyle w:val="CharChar"/>
          <w:color w:val="auto"/>
        </w:rPr>
        <w:t>34560399.13</w:t>
      </w:r>
      <w:r>
        <w:rPr>
          <w:rStyle w:val="CharChar"/>
          <w:rFonts w:hint="eastAsia"/>
          <w:color w:val="auto"/>
        </w:rPr>
        <w:t xml:space="preserve"> hm</w:t>
      </w:r>
      <w:r>
        <w:rPr>
          <w:rStyle w:val="CharChar"/>
          <w:color w:val="auto"/>
          <w:vertAlign w:val="superscript"/>
        </w:rPr>
        <w:t>2</w:t>
      </w:r>
      <w:r>
        <w:rPr>
          <w:rStyle w:val="CharChar"/>
          <w:color w:val="auto"/>
        </w:rPr>
        <w:t>。在沙质土地中，流动沙地</w:t>
      </w:r>
      <w:r>
        <w:rPr>
          <w:rStyle w:val="CharChar"/>
          <w:color w:val="auto"/>
        </w:rPr>
        <w:t>26341108.65</w:t>
      </w:r>
      <w:r>
        <w:rPr>
          <w:rStyle w:val="CharChar"/>
          <w:rFonts w:hint="eastAsia"/>
          <w:color w:val="auto"/>
        </w:rPr>
        <w:t xml:space="preserve"> hm</w:t>
      </w:r>
      <w:r>
        <w:rPr>
          <w:rStyle w:val="CharChar"/>
          <w:color w:val="auto"/>
          <w:vertAlign w:val="superscript"/>
        </w:rPr>
        <w:t>2</w:t>
      </w:r>
      <w:r>
        <w:rPr>
          <w:rStyle w:val="CharChar"/>
          <w:color w:val="auto"/>
        </w:rPr>
        <w:t>，半固定沙地</w:t>
      </w:r>
      <w:r>
        <w:rPr>
          <w:rStyle w:val="CharChar"/>
          <w:color w:val="auto"/>
        </w:rPr>
        <w:t>5898376.53</w:t>
      </w:r>
      <w:r>
        <w:rPr>
          <w:rStyle w:val="CharChar"/>
          <w:rFonts w:hint="eastAsia"/>
          <w:color w:val="auto"/>
        </w:rPr>
        <w:t xml:space="preserve"> hm</w:t>
      </w:r>
      <w:r>
        <w:rPr>
          <w:rStyle w:val="CharChar"/>
          <w:color w:val="auto"/>
          <w:vertAlign w:val="superscript"/>
        </w:rPr>
        <w:t>2</w:t>
      </w:r>
      <w:r>
        <w:rPr>
          <w:rStyle w:val="CharChar"/>
          <w:color w:val="auto"/>
        </w:rPr>
        <w:t>，固定沙地</w:t>
      </w:r>
      <w:r>
        <w:rPr>
          <w:rStyle w:val="CharChar"/>
          <w:color w:val="auto"/>
        </w:rPr>
        <w:t>2192994.05</w:t>
      </w:r>
      <w:r>
        <w:rPr>
          <w:rStyle w:val="CharChar"/>
          <w:rFonts w:hint="eastAsia"/>
          <w:color w:val="auto"/>
        </w:rPr>
        <w:t xml:space="preserve"> hm</w:t>
      </w:r>
      <w:r>
        <w:rPr>
          <w:rStyle w:val="CharChar"/>
          <w:color w:val="auto"/>
          <w:vertAlign w:val="superscript"/>
        </w:rPr>
        <w:t>2</w:t>
      </w:r>
      <w:r>
        <w:rPr>
          <w:rStyle w:val="CharChar"/>
          <w:color w:val="auto"/>
        </w:rPr>
        <w:t>，沙化耕地</w:t>
      </w:r>
      <w:r>
        <w:rPr>
          <w:rStyle w:val="CharChar"/>
          <w:color w:val="auto"/>
        </w:rPr>
        <w:t>122550.34</w:t>
      </w:r>
      <w:r>
        <w:rPr>
          <w:rStyle w:val="CharChar"/>
          <w:rFonts w:hint="eastAsia"/>
          <w:color w:val="auto"/>
        </w:rPr>
        <w:t xml:space="preserve"> hm</w:t>
      </w:r>
      <w:r>
        <w:rPr>
          <w:rStyle w:val="CharChar"/>
          <w:color w:val="auto"/>
          <w:vertAlign w:val="superscript"/>
        </w:rPr>
        <w:t>2</w:t>
      </w:r>
      <w:r>
        <w:rPr>
          <w:rStyle w:val="CharChar"/>
          <w:color w:val="auto"/>
        </w:rPr>
        <w:t>，非生物工程治沙地</w:t>
      </w:r>
      <w:r>
        <w:rPr>
          <w:rStyle w:val="CharChar"/>
          <w:color w:val="auto"/>
        </w:rPr>
        <w:t>5369.56</w:t>
      </w:r>
      <w:r>
        <w:rPr>
          <w:rStyle w:val="CharChar"/>
          <w:rFonts w:hint="eastAsia"/>
          <w:color w:val="auto"/>
        </w:rPr>
        <w:t xml:space="preserve"> hm</w:t>
      </w:r>
      <w:r>
        <w:rPr>
          <w:rStyle w:val="CharChar"/>
          <w:color w:val="auto"/>
          <w:vertAlign w:val="superscript"/>
        </w:rPr>
        <w:t>2</w:t>
      </w:r>
      <w:r>
        <w:rPr>
          <w:rStyle w:val="CharChar"/>
          <w:color w:val="auto"/>
        </w:rPr>
        <w:t>。</w:t>
      </w:r>
    </w:p>
    <w:p w:rsidR="000A68A4" w:rsidRDefault="006A59F5">
      <w:pPr>
        <w:pStyle w:val="aff5"/>
        <w:rPr>
          <w:color w:val="auto"/>
          <w:spacing w:val="5"/>
          <w:kern w:val="21"/>
        </w:rPr>
      </w:pPr>
      <w:r>
        <w:rPr>
          <w:rStyle w:val="CharChar"/>
          <w:color w:val="auto"/>
        </w:rPr>
        <w:t>区域防沙治沙工作已实施</w:t>
      </w:r>
      <w:r>
        <w:rPr>
          <w:rStyle w:val="CharChar"/>
          <w:color w:val="auto"/>
        </w:rPr>
        <w:t>“</w:t>
      </w:r>
      <w:r>
        <w:rPr>
          <w:rStyle w:val="CharChar"/>
          <w:color w:val="auto"/>
        </w:rPr>
        <w:t>塔里木河流域近期综合治理项目</w:t>
      </w:r>
      <w:r>
        <w:rPr>
          <w:rStyle w:val="CharChar"/>
          <w:color w:val="auto"/>
        </w:rPr>
        <w:t>”</w:t>
      </w:r>
      <w:r>
        <w:rPr>
          <w:rStyle w:val="CharChar"/>
          <w:color w:val="auto"/>
        </w:rPr>
        <w:t>，</w:t>
      </w:r>
      <w:r>
        <w:rPr>
          <w:rStyle w:val="CharChar"/>
          <w:color w:val="auto"/>
        </w:rPr>
        <w:t>“</w:t>
      </w:r>
      <w:r>
        <w:rPr>
          <w:rStyle w:val="CharChar"/>
          <w:color w:val="auto"/>
        </w:rPr>
        <w:t>塔里木河流域近期综合治理项目</w:t>
      </w:r>
      <w:r>
        <w:rPr>
          <w:rStyle w:val="CharChar"/>
          <w:color w:val="auto"/>
        </w:rPr>
        <w:t>”</w:t>
      </w:r>
      <w:r>
        <w:rPr>
          <w:rStyle w:val="CharChar"/>
          <w:color w:val="auto"/>
        </w:rPr>
        <w:t>是在流域节水改造和河道治理的基础上，通过实施退耕封育和荒漠林封育恢复，治理沙化土地，保护和恢复荒漠林草植被，改善流域生态环境建设工程。项目实施以来，在塔北区累计完成生态建设工程面积</w:t>
      </w:r>
      <w:r>
        <w:rPr>
          <w:rStyle w:val="CharChar"/>
          <w:color w:val="auto"/>
        </w:rPr>
        <w:t>6.69</w:t>
      </w:r>
      <w:r>
        <w:rPr>
          <w:rStyle w:val="CharChar"/>
          <w:color w:val="auto"/>
        </w:rPr>
        <w:t>万</w:t>
      </w:r>
      <w:r>
        <w:rPr>
          <w:rStyle w:val="CharChar"/>
          <w:color w:val="auto"/>
        </w:rPr>
        <w:t>hm</w:t>
      </w:r>
      <w:r>
        <w:rPr>
          <w:rStyle w:val="CharChar"/>
          <w:color w:val="auto"/>
          <w:vertAlign w:val="superscript"/>
        </w:rPr>
        <w:t>2</w:t>
      </w:r>
      <w:r>
        <w:rPr>
          <w:rStyle w:val="CharChar"/>
          <w:color w:val="auto"/>
        </w:rPr>
        <w:t>，其中完成退耕封育保护</w:t>
      </w:r>
      <w:r>
        <w:rPr>
          <w:rStyle w:val="CharChar"/>
          <w:color w:val="auto"/>
        </w:rPr>
        <w:t>0.44</w:t>
      </w:r>
      <w:r>
        <w:rPr>
          <w:rStyle w:val="CharChar"/>
          <w:color w:val="auto"/>
        </w:rPr>
        <w:t>万</w:t>
      </w:r>
      <w:r>
        <w:rPr>
          <w:rStyle w:val="CharChar"/>
          <w:color w:val="auto"/>
        </w:rPr>
        <w:t>hm</w:t>
      </w:r>
      <w:r>
        <w:rPr>
          <w:rStyle w:val="CharChar"/>
          <w:color w:val="auto"/>
          <w:vertAlign w:val="superscript"/>
        </w:rPr>
        <w:t>2</w:t>
      </w:r>
      <w:r>
        <w:rPr>
          <w:rStyle w:val="CharChar"/>
          <w:color w:val="auto"/>
        </w:rPr>
        <w:t>；荒漠林封育保护</w:t>
      </w:r>
      <w:r>
        <w:rPr>
          <w:rStyle w:val="CharChar"/>
          <w:color w:val="auto"/>
        </w:rPr>
        <w:t>5.92</w:t>
      </w:r>
      <w:r>
        <w:rPr>
          <w:rStyle w:val="CharChar"/>
          <w:color w:val="auto"/>
        </w:rPr>
        <w:t>万</w:t>
      </w:r>
      <w:r>
        <w:rPr>
          <w:rStyle w:val="CharChar"/>
          <w:color w:val="auto"/>
        </w:rPr>
        <w:t>hm</w:t>
      </w:r>
      <w:r>
        <w:rPr>
          <w:rStyle w:val="CharChar"/>
          <w:color w:val="auto"/>
          <w:vertAlign w:val="superscript"/>
        </w:rPr>
        <w:t>2</w:t>
      </w:r>
      <w:r>
        <w:rPr>
          <w:rStyle w:val="CharChar"/>
          <w:color w:val="auto"/>
        </w:rPr>
        <w:t>；草地改良保护</w:t>
      </w:r>
      <w:r>
        <w:rPr>
          <w:rStyle w:val="CharChar"/>
          <w:color w:val="auto"/>
        </w:rPr>
        <w:t>0.33</w:t>
      </w:r>
      <w:r>
        <w:rPr>
          <w:rStyle w:val="CharChar"/>
          <w:color w:val="auto"/>
        </w:rPr>
        <w:t>万</w:t>
      </w:r>
      <w:r>
        <w:rPr>
          <w:rStyle w:val="CharChar"/>
          <w:color w:val="auto"/>
        </w:rPr>
        <w:t>hm</w:t>
      </w:r>
      <w:r>
        <w:rPr>
          <w:rStyle w:val="CharChar"/>
          <w:color w:val="auto"/>
          <w:vertAlign w:val="superscript"/>
        </w:rPr>
        <w:t>2</w:t>
      </w:r>
      <w:r>
        <w:rPr>
          <w:rStyle w:val="CharChar"/>
          <w:color w:val="auto"/>
        </w:rPr>
        <w:t>。</w:t>
      </w:r>
    </w:p>
    <w:p w:rsidR="000A68A4" w:rsidRDefault="006A59F5">
      <w:pPr>
        <w:pStyle w:val="aff7"/>
      </w:pPr>
      <w:r>
        <w:rPr>
          <w:rFonts w:hint="eastAsia"/>
        </w:rPr>
        <w:t>5.1.5.2</w:t>
      </w:r>
      <w:r>
        <w:t>项目实施过程中对周边沙化土地的影响</w:t>
      </w:r>
    </w:p>
    <w:p w:rsidR="000A68A4" w:rsidRDefault="006A59F5">
      <w:pPr>
        <w:pStyle w:val="aff5"/>
        <w:rPr>
          <w:rStyle w:val="CharChar"/>
          <w:color w:val="auto"/>
        </w:rPr>
      </w:pPr>
      <w:r>
        <w:rPr>
          <w:rStyle w:val="CharChar"/>
          <w:rFonts w:hint="eastAsia"/>
          <w:color w:val="auto"/>
        </w:rPr>
        <w:t>（</w:t>
      </w:r>
      <w:r>
        <w:rPr>
          <w:rStyle w:val="CharChar"/>
          <w:rFonts w:hint="eastAsia"/>
          <w:color w:val="auto"/>
        </w:rPr>
        <w:t>1</w:t>
      </w:r>
      <w:r>
        <w:rPr>
          <w:rStyle w:val="CharChar"/>
          <w:rFonts w:hint="eastAsia"/>
          <w:color w:val="auto"/>
        </w:rPr>
        <w:t>）</w:t>
      </w:r>
      <w:r>
        <w:rPr>
          <w:rStyle w:val="CharChar"/>
          <w:color w:val="auto"/>
        </w:rPr>
        <w:t>占用和影响的沙漠、戈壁、沙地等其他沙化土地的面积等情况</w:t>
      </w:r>
    </w:p>
    <w:p w:rsidR="000A68A4" w:rsidRDefault="006A59F5">
      <w:pPr>
        <w:pStyle w:val="aff5"/>
        <w:rPr>
          <w:rStyle w:val="CharChar"/>
          <w:color w:val="auto"/>
        </w:rPr>
      </w:pPr>
      <w:r>
        <w:rPr>
          <w:rStyle w:val="CharChar"/>
          <w:rFonts w:hint="eastAsia"/>
          <w:color w:val="auto"/>
        </w:rPr>
        <w:t>本项目总占地面积</w:t>
      </w:r>
      <w:r>
        <w:rPr>
          <w:rStyle w:val="CharChar"/>
          <w:rFonts w:hint="eastAsia"/>
          <w:color w:val="auto"/>
        </w:rPr>
        <w:t>5.6hm</w:t>
      </w:r>
      <w:r>
        <w:rPr>
          <w:rStyle w:val="CharChar"/>
          <w:rFonts w:hint="eastAsia"/>
          <w:color w:val="auto"/>
          <w:vertAlign w:val="superscript"/>
        </w:rPr>
        <w:t>2</w:t>
      </w:r>
      <w:r>
        <w:rPr>
          <w:rFonts w:hint="eastAsia"/>
          <w:kern w:val="24"/>
          <w:szCs w:val="24"/>
        </w:rPr>
        <w:t>（其中</w:t>
      </w:r>
      <w:r>
        <w:rPr>
          <w:rFonts w:hint="eastAsia"/>
          <w:kern w:val="24"/>
          <w:szCs w:val="24"/>
        </w:rPr>
        <w:t>4hm</w:t>
      </w:r>
      <w:r>
        <w:rPr>
          <w:kern w:val="24"/>
          <w:szCs w:val="24"/>
          <w:vertAlign w:val="superscript"/>
        </w:rPr>
        <w:t>2</w:t>
      </w:r>
      <w:r>
        <w:rPr>
          <w:rFonts w:hint="eastAsia"/>
          <w:kern w:val="24"/>
          <w:szCs w:val="24"/>
        </w:rPr>
        <w:t>为新增临时占地。</w:t>
      </w:r>
      <w:r>
        <w:rPr>
          <w:rFonts w:hint="eastAsia"/>
          <w:kern w:val="24"/>
          <w:szCs w:val="24"/>
        </w:rPr>
        <w:t>1.6hm</w:t>
      </w:r>
      <w:r>
        <w:rPr>
          <w:kern w:val="24"/>
          <w:szCs w:val="24"/>
          <w:vertAlign w:val="superscript"/>
        </w:rPr>
        <w:t>2</w:t>
      </w:r>
      <w:r>
        <w:rPr>
          <w:rFonts w:hint="eastAsia"/>
          <w:kern w:val="24"/>
          <w:szCs w:val="24"/>
        </w:rPr>
        <w:t>为油田通井路，不新增占地，但纳入本次生态评价范围内）</w:t>
      </w:r>
      <w:r>
        <w:rPr>
          <w:rStyle w:val="CharChar"/>
          <w:rFonts w:hint="eastAsia"/>
          <w:color w:val="auto"/>
        </w:rPr>
        <w:t>，均为临时占地</w:t>
      </w:r>
      <w:r>
        <w:rPr>
          <w:rStyle w:val="CharChar"/>
          <w:color w:val="auto"/>
        </w:rPr>
        <w:t>，占地类型主要为</w:t>
      </w:r>
      <w:r>
        <w:rPr>
          <w:rStyle w:val="CharChar"/>
          <w:rFonts w:hint="eastAsia"/>
          <w:color w:val="auto"/>
        </w:rPr>
        <w:t>天然牧草地、工矿用地、其他草地、沙地</w:t>
      </w:r>
      <w:r>
        <w:rPr>
          <w:rStyle w:val="CharChar"/>
          <w:color w:val="auto"/>
        </w:rPr>
        <w:t>，</w:t>
      </w:r>
      <w:r>
        <w:rPr>
          <w:rStyle w:val="CharChar"/>
          <w:rFonts w:hint="eastAsia"/>
          <w:color w:val="auto"/>
        </w:rPr>
        <w:t>占地均属于荒漠化土地</w:t>
      </w:r>
      <w:r>
        <w:rPr>
          <w:rStyle w:val="CharChar"/>
          <w:color w:val="auto"/>
        </w:rPr>
        <w:t>。</w:t>
      </w:r>
    </w:p>
    <w:p w:rsidR="000A68A4" w:rsidRDefault="006A59F5">
      <w:pPr>
        <w:pStyle w:val="aff5"/>
        <w:rPr>
          <w:rStyle w:val="CharChar"/>
          <w:color w:val="auto"/>
        </w:rPr>
      </w:pPr>
      <w:r>
        <w:rPr>
          <w:rStyle w:val="CharChar"/>
          <w:rFonts w:hint="eastAsia"/>
          <w:color w:val="auto"/>
        </w:rPr>
        <w:t>（</w:t>
      </w:r>
      <w:r>
        <w:rPr>
          <w:rStyle w:val="CharChar"/>
          <w:rFonts w:hint="eastAsia"/>
          <w:color w:val="auto"/>
        </w:rPr>
        <w:t>2</w:t>
      </w:r>
      <w:r>
        <w:rPr>
          <w:rStyle w:val="CharChar"/>
          <w:rFonts w:hint="eastAsia"/>
          <w:color w:val="auto"/>
        </w:rPr>
        <w:t>）</w:t>
      </w:r>
      <w:r>
        <w:rPr>
          <w:rStyle w:val="CharChar"/>
          <w:color w:val="auto"/>
        </w:rPr>
        <w:t>弃土、石、渣地等对当地土地沙化和沙尘天气的影响</w:t>
      </w:r>
    </w:p>
    <w:p w:rsidR="000A68A4" w:rsidRDefault="006A59F5">
      <w:pPr>
        <w:pStyle w:val="aff5"/>
        <w:rPr>
          <w:rStyle w:val="CharChar"/>
          <w:color w:val="auto"/>
        </w:rPr>
      </w:pPr>
      <w:r>
        <w:rPr>
          <w:rStyle w:val="CharChar"/>
          <w:color w:val="auto"/>
        </w:rPr>
        <w:t>项目区</w:t>
      </w:r>
      <w:r>
        <w:rPr>
          <w:rStyle w:val="CharChar"/>
          <w:rFonts w:hint="eastAsia"/>
          <w:color w:val="auto"/>
        </w:rPr>
        <w:t>不新增</w:t>
      </w:r>
      <w:r>
        <w:rPr>
          <w:rStyle w:val="CharChar"/>
          <w:color w:val="auto"/>
        </w:rPr>
        <w:t>永久占地</w:t>
      </w:r>
      <w:r>
        <w:rPr>
          <w:rStyle w:val="CharChar"/>
          <w:rFonts w:hint="eastAsia"/>
          <w:color w:val="auto"/>
        </w:rPr>
        <w:t>，新建油田内部气举管线</w:t>
      </w:r>
      <w:r>
        <w:rPr>
          <w:rStyle w:val="CharChar"/>
          <w:rFonts w:hint="eastAsia"/>
          <w:color w:val="auto"/>
        </w:rPr>
        <w:t>7km</w:t>
      </w:r>
      <w:r>
        <w:rPr>
          <w:rStyle w:val="CharChar"/>
          <w:color w:val="auto"/>
        </w:rPr>
        <w:t>，开挖宽度</w:t>
      </w:r>
      <w:r>
        <w:rPr>
          <w:rStyle w:val="CharChar"/>
          <w:color w:val="auto"/>
        </w:rPr>
        <w:t>2m</w:t>
      </w:r>
      <w:r>
        <w:rPr>
          <w:rStyle w:val="CharChar"/>
          <w:color w:val="auto"/>
        </w:rPr>
        <w:t>、开挖</w:t>
      </w:r>
      <w:r>
        <w:rPr>
          <w:rStyle w:val="CharChar"/>
          <w:color w:val="auto"/>
        </w:rPr>
        <w:lastRenderedPageBreak/>
        <w:t>深度</w:t>
      </w:r>
      <w:r>
        <w:rPr>
          <w:rStyle w:val="CharChar"/>
          <w:color w:val="auto"/>
        </w:rPr>
        <w:t>1.5m</w:t>
      </w:r>
      <w:r>
        <w:rPr>
          <w:rStyle w:val="CharChar"/>
          <w:color w:val="auto"/>
        </w:rPr>
        <w:t>，挖方量</w:t>
      </w:r>
      <w:r>
        <w:rPr>
          <w:rStyle w:val="CharChar"/>
          <w:rFonts w:hint="eastAsia"/>
          <w:color w:val="auto"/>
        </w:rPr>
        <w:t>2.1</w:t>
      </w:r>
      <w:r>
        <w:rPr>
          <w:rStyle w:val="CharChar"/>
          <w:color w:val="auto"/>
        </w:rPr>
        <w:t>万</w:t>
      </w:r>
      <w:r>
        <w:rPr>
          <w:rStyle w:val="CharChar"/>
          <w:color w:val="auto"/>
        </w:rPr>
        <w:t>m</w:t>
      </w:r>
      <w:r>
        <w:rPr>
          <w:rStyle w:val="CharChar"/>
          <w:color w:val="auto"/>
          <w:vertAlign w:val="superscript"/>
        </w:rPr>
        <w:t>3</w:t>
      </w:r>
      <w:r>
        <w:rPr>
          <w:rStyle w:val="CharChar"/>
          <w:color w:val="auto"/>
        </w:rPr>
        <w:t>。</w:t>
      </w:r>
    </w:p>
    <w:p w:rsidR="000A68A4" w:rsidRDefault="006A59F5">
      <w:pPr>
        <w:pStyle w:val="aff5"/>
        <w:rPr>
          <w:rStyle w:val="CharChar"/>
          <w:color w:val="auto"/>
        </w:rPr>
      </w:pPr>
      <w:r>
        <w:rPr>
          <w:rStyle w:val="CharChar"/>
          <w:color w:val="auto"/>
        </w:rPr>
        <w:t>预计本项目挖方量约为</w:t>
      </w:r>
      <w:r>
        <w:rPr>
          <w:rStyle w:val="CharChar"/>
          <w:rFonts w:hint="eastAsia"/>
          <w:color w:val="auto"/>
        </w:rPr>
        <w:t>2.1</w:t>
      </w:r>
      <w:r>
        <w:rPr>
          <w:rStyle w:val="CharChar"/>
          <w:color w:val="auto"/>
        </w:rPr>
        <w:t>万</w:t>
      </w:r>
      <w:r>
        <w:rPr>
          <w:rStyle w:val="CharChar"/>
          <w:color w:val="auto"/>
        </w:rPr>
        <w:t>m</w:t>
      </w:r>
      <w:r>
        <w:rPr>
          <w:rStyle w:val="CharChar"/>
          <w:color w:val="auto"/>
          <w:vertAlign w:val="superscript"/>
        </w:rPr>
        <w:t>3</w:t>
      </w:r>
      <w:r>
        <w:rPr>
          <w:rStyle w:val="CharChar"/>
          <w:color w:val="auto"/>
        </w:rPr>
        <w:t>，填方总量为</w:t>
      </w:r>
      <w:r>
        <w:rPr>
          <w:rStyle w:val="CharChar"/>
          <w:rFonts w:hint="eastAsia"/>
          <w:color w:val="auto"/>
        </w:rPr>
        <w:t>2.1</w:t>
      </w:r>
      <w:r>
        <w:rPr>
          <w:rStyle w:val="CharChar"/>
          <w:color w:val="auto"/>
        </w:rPr>
        <w:t>万</w:t>
      </w:r>
      <w:r>
        <w:rPr>
          <w:rStyle w:val="CharChar"/>
          <w:color w:val="auto"/>
        </w:rPr>
        <w:t>m</w:t>
      </w:r>
      <w:r>
        <w:rPr>
          <w:rStyle w:val="CharChar"/>
          <w:color w:val="auto"/>
          <w:vertAlign w:val="superscript"/>
        </w:rPr>
        <w:t>3</w:t>
      </w:r>
      <w:r>
        <w:rPr>
          <w:rStyle w:val="CharChar"/>
          <w:color w:val="auto"/>
        </w:rPr>
        <w:t>，无废弃土方量。施工土方在管线施工结束后回填在管堤上，井场施工过程产生的土方回填至挖方处或回填至周边低洼场地，并实施压实平整水土保持措施。</w:t>
      </w:r>
    </w:p>
    <w:p w:rsidR="000A68A4" w:rsidRDefault="006A59F5">
      <w:pPr>
        <w:pStyle w:val="aff5"/>
        <w:rPr>
          <w:rStyle w:val="CharChar"/>
          <w:color w:val="auto"/>
        </w:rPr>
      </w:pPr>
      <w:r>
        <w:rPr>
          <w:rStyle w:val="CharChar"/>
          <w:color w:val="auto"/>
        </w:rPr>
        <w:t>本项目管沟开挖作业</w:t>
      </w:r>
      <w:r>
        <w:rPr>
          <w:rStyle w:val="CharChar"/>
          <w:rFonts w:hint="eastAsia"/>
          <w:color w:val="auto"/>
        </w:rPr>
        <w:t>中</w:t>
      </w:r>
      <w:r>
        <w:rPr>
          <w:rStyle w:val="CharChar"/>
          <w:color w:val="auto"/>
        </w:rPr>
        <w:t>产生的土石方全部用于回填管沟。</w:t>
      </w:r>
    </w:p>
    <w:p w:rsidR="000A68A4" w:rsidRDefault="006A59F5">
      <w:pPr>
        <w:pStyle w:val="aff5"/>
        <w:rPr>
          <w:rStyle w:val="CharChar"/>
          <w:color w:val="auto"/>
        </w:rPr>
      </w:pPr>
      <w:r>
        <w:rPr>
          <w:rStyle w:val="CharChar"/>
          <w:color w:val="auto"/>
        </w:rPr>
        <w:t>项目建设过程中对原地貌的扰动将降低项目占地范围内的土壤抗侵蚀能力，造成土地沙化；此外，由于项目地处内陆地区，风沙较大，空气干燥，若项目土石方堆存过程中未采取防尘网苫盖、洒水抑尘等措施，地表沙化的土壤及废土、废渣遇大风天气易产生严重的扬尘，形成沙尘天气。</w:t>
      </w:r>
    </w:p>
    <w:p w:rsidR="000A68A4" w:rsidRDefault="006A59F5">
      <w:pPr>
        <w:pStyle w:val="aff5"/>
        <w:rPr>
          <w:rStyle w:val="CharChar"/>
          <w:color w:val="auto"/>
        </w:rPr>
      </w:pPr>
      <w:r>
        <w:rPr>
          <w:rStyle w:val="CharChar"/>
          <w:rFonts w:hint="eastAsia"/>
          <w:color w:val="auto"/>
        </w:rPr>
        <w:t>（</w:t>
      </w:r>
      <w:r>
        <w:rPr>
          <w:rStyle w:val="CharChar"/>
          <w:rFonts w:hint="eastAsia"/>
          <w:color w:val="auto"/>
        </w:rPr>
        <w:t>3</w:t>
      </w:r>
      <w:r>
        <w:rPr>
          <w:rStyle w:val="CharChar"/>
          <w:rFonts w:hint="eastAsia"/>
          <w:color w:val="auto"/>
        </w:rPr>
        <w:t>）</w:t>
      </w:r>
      <w:r>
        <w:rPr>
          <w:rStyle w:val="CharChar"/>
          <w:color w:val="auto"/>
        </w:rPr>
        <w:t>损坏的防沙治沙设施</w:t>
      </w:r>
      <w:r>
        <w:rPr>
          <w:rStyle w:val="CharChar"/>
          <w:color w:val="auto"/>
        </w:rPr>
        <w:t>(</w:t>
      </w:r>
      <w:r>
        <w:rPr>
          <w:rStyle w:val="CharChar"/>
          <w:color w:val="auto"/>
        </w:rPr>
        <w:t>包括生物、物理或化学固沙等措施</w:t>
      </w:r>
      <w:r>
        <w:rPr>
          <w:rStyle w:val="CharChar"/>
          <w:color w:val="auto"/>
        </w:rPr>
        <w:t>)</w:t>
      </w:r>
      <w:r>
        <w:rPr>
          <w:rStyle w:val="CharChar"/>
          <w:color w:val="auto"/>
        </w:rPr>
        <w:t>。</w:t>
      </w:r>
    </w:p>
    <w:p w:rsidR="000A68A4" w:rsidRDefault="006A59F5">
      <w:pPr>
        <w:pStyle w:val="aff5"/>
        <w:rPr>
          <w:rStyle w:val="CharChar"/>
          <w:color w:val="auto"/>
        </w:rPr>
      </w:pPr>
      <w:r>
        <w:rPr>
          <w:rStyle w:val="CharChar"/>
          <w:color w:val="auto"/>
        </w:rPr>
        <w:t>本项目占地主要为</w:t>
      </w:r>
      <w:r>
        <w:rPr>
          <w:rStyle w:val="CharChar"/>
          <w:rFonts w:hint="eastAsia"/>
          <w:color w:val="auto"/>
        </w:rPr>
        <w:t>荒漠草地和灌丛</w:t>
      </w:r>
      <w:r>
        <w:rPr>
          <w:rStyle w:val="CharChar"/>
          <w:color w:val="auto"/>
        </w:rPr>
        <w:t>，占地范围均不涉及已建设的防沙治沙设施。</w:t>
      </w:r>
    </w:p>
    <w:p w:rsidR="000A68A4" w:rsidRDefault="006A59F5">
      <w:pPr>
        <w:pStyle w:val="aff5"/>
        <w:rPr>
          <w:rStyle w:val="CharChar"/>
          <w:color w:val="auto"/>
        </w:rPr>
      </w:pPr>
      <w:r>
        <w:rPr>
          <w:rStyle w:val="CharChar"/>
          <w:rFonts w:hint="eastAsia"/>
          <w:color w:val="auto"/>
        </w:rPr>
        <w:t>（</w:t>
      </w:r>
      <w:r>
        <w:rPr>
          <w:rStyle w:val="CharChar"/>
          <w:rFonts w:hint="eastAsia"/>
          <w:color w:val="auto"/>
        </w:rPr>
        <w:t>4</w:t>
      </w:r>
      <w:r>
        <w:rPr>
          <w:rStyle w:val="CharChar"/>
          <w:rFonts w:hint="eastAsia"/>
          <w:color w:val="auto"/>
        </w:rPr>
        <w:t>）</w:t>
      </w:r>
      <w:r>
        <w:rPr>
          <w:rStyle w:val="CharChar"/>
          <w:color w:val="auto"/>
        </w:rPr>
        <w:t>可能造成的土地沙化和沙尘等生态危害。</w:t>
      </w:r>
    </w:p>
    <w:p w:rsidR="000A68A4" w:rsidRDefault="006A59F5">
      <w:pPr>
        <w:pStyle w:val="aff5"/>
        <w:rPr>
          <w:rStyle w:val="CharChar"/>
          <w:color w:val="auto"/>
        </w:rPr>
      </w:pPr>
      <w:r>
        <w:rPr>
          <w:rStyle w:val="CharChar"/>
          <w:color w:val="auto"/>
        </w:rPr>
        <w:t>项目施工期主要包括</w:t>
      </w:r>
      <w:r>
        <w:rPr>
          <w:rStyle w:val="CharChar"/>
          <w:rFonts w:hint="eastAsia"/>
          <w:color w:val="auto"/>
        </w:rPr>
        <w:t>管线</w:t>
      </w:r>
      <w:r>
        <w:rPr>
          <w:rStyle w:val="CharChar"/>
          <w:color w:val="auto"/>
        </w:rPr>
        <w:t>地面工程等。管沟开挖过程中，若未采取分层开挖、分层回填措施，可能导致土壤的蓄水保肥能力降低，影响区域植被生长，造成土壤逐渐沙化。此外，在施工过程中，各种车辆</w:t>
      </w:r>
      <w:r>
        <w:rPr>
          <w:rStyle w:val="CharChar"/>
          <w:color w:val="auto"/>
        </w:rPr>
        <w:t>(</w:t>
      </w:r>
      <w:r>
        <w:rPr>
          <w:rStyle w:val="CharChar"/>
          <w:color w:val="auto"/>
        </w:rPr>
        <w:t>尤其是重型卡车</w:t>
      </w:r>
      <w:r>
        <w:rPr>
          <w:rStyle w:val="CharChar"/>
          <w:color w:val="auto"/>
        </w:rPr>
        <w:t>)</w:t>
      </w:r>
      <w:r>
        <w:rPr>
          <w:rStyle w:val="CharChar"/>
          <w:color w:val="auto"/>
        </w:rPr>
        <w:t>在荒漠上行驶将使经过的土壤变紧实，严重的经过多次碾压后植物很难再生长，甚至退化为沙地。</w:t>
      </w:r>
    </w:p>
    <w:p w:rsidR="000A68A4" w:rsidRDefault="006A59F5">
      <w:pPr>
        <w:pStyle w:val="aff5"/>
        <w:rPr>
          <w:rStyle w:val="CharChar"/>
          <w:color w:val="auto"/>
        </w:rPr>
      </w:pPr>
      <w:r>
        <w:rPr>
          <w:rStyle w:val="CharChar"/>
          <w:color w:val="auto"/>
        </w:rPr>
        <w:t>上述施工作业过程中，对原地貌的扰动降低了项目占地范围内的土壤抗侵蚀能力，若未采取相应的防护措施，遇大风天气，极易加重区域沙尘天气。</w:t>
      </w:r>
    </w:p>
    <w:p w:rsidR="000A68A4" w:rsidRDefault="006A59F5">
      <w:pPr>
        <w:pStyle w:val="aff7"/>
      </w:pPr>
      <w:r>
        <w:rPr>
          <w:rFonts w:hint="eastAsia"/>
        </w:rPr>
        <w:t>5.1.5.3</w:t>
      </w:r>
      <w:r>
        <w:t>防沙治沙内容及措施</w:t>
      </w:r>
    </w:p>
    <w:p w:rsidR="000A68A4" w:rsidRDefault="006A59F5">
      <w:pPr>
        <w:pStyle w:val="aff5"/>
        <w:rPr>
          <w:rStyle w:val="CharChar"/>
          <w:color w:val="auto"/>
        </w:rPr>
      </w:pPr>
      <w:r>
        <w:rPr>
          <w:rStyle w:val="CharChar"/>
          <w:rFonts w:hint="eastAsia"/>
          <w:color w:val="auto"/>
        </w:rPr>
        <w:t>（</w:t>
      </w:r>
      <w:r>
        <w:rPr>
          <w:rStyle w:val="CharChar"/>
          <w:rFonts w:hint="eastAsia"/>
          <w:color w:val="auto"/>
        </w:rPr>
        <w:t>1</w:t>
      </w:r>
      <w:r>
        <w:rPr>
          <w:rStyle w:val="CharChar"/>
          <w:rFonts w:hint="eastAsia"/>
          <w:color w:val="auto"/>
        </w:rPr>
        <w:t>）</w:t>
      </w:r>
      <w:r>
        <w:rPr>
          <w:rStyle w:val="CharChar"/>
          <w:color w:val="auto"/>
        </w:rPr>
        <w:t>采取的技术规范、标准</w:t>
      </w:r>
    </w:p>
    <w:p w:rsidR="000A68A4" w:rsidRDefault="006A59F5">
      <w:pPr>
        <w:pStyle w:val="aff5"/>
        <w:rPr>
          <w:rStyle w:val="CharChar"/>
          <w:color w:val="auto"/>
        </w:rPr>
      </w:pPr>
      <w:r>
        <w:rPr>
          <w:rStyle w:val="CharChar"/>
          <w:rFonts w:hint="eastAsia"/>
          <w:color w:val="auto"/>
        </w:rPr>
        <w:t>①</w:t>
      </w:r>
      <w:r>
        <w:rPr>
          <w:rStyle w:val="CharChar"/>
          <w:color w:val="auto"/>
        </w:rPr>
        <w:t>《中华人民共和国防沙治沙法》</w:t>
      </w:r>
      <w:r>
        <w:rPr>
          <w:rStyle w:val="CharChar"/>
          <w:color w:val="auto"/>
        </w:rPr>
        <w:t>(2018</w:t>
      </w:r>
      <w:r>
        <w:rPr>
          <w:rStyle w:val="CharChar"/>
          <w:color w:val="auto"/>
        </w:rPr>
        <w:t>年</w:t>
      </w:r>
      <w:r>
        <w:rPr>
          <w:rStyle w:val="CharChar"/>
          <w:color w:val="auto"/>
        </w:rPr>
        <w:t>11</w:t>
      </w:r>
      <w:r>
        <w:rPr>
          <w:rStyle w:val="CharChar"/>
          <w:color w:val="auto"/>
        </w:rPr>
        <w:t>月</w:t>
      </w:r>
      <w:r>
        <w:rPr>
          <w:rStyle w:val="CharChar"/>
          <w:color w:val="auto"/>
        </w:rPr>
        <w:t>14</w:t>
      </w:r>
      <w:r>
        <w:rPr>
          <w:rStyle w:val="CharChar"/>
          <w:color w:val="auto"/>
        </w:rPr>
        <w:t>日修订</w:t>
      </w:r>
      <w:r>
        <w:rPr>
          <w:rStyle w:val="CharChar"/>
          <w:color w:val="auto"/>
        </w:rPr>
        <w:t>)</w:t>
      </w:r>
      <w:r>
        <w:rPr>
          <w:rStyle w:val="CharChar"/>
          <w:color w:val="auto"/>
        </w:rPr>
        <w:t>；</w:t>
      </w:r>
    </w:p>
    <w:p w:rsidR="000A68A4" w:rsidRDefault="006A59F5">
      <w:pPr>
        <w:pStyle w:val="aff5"/>
        <w:rPr>
          <w:rStyle w:val="CharChar"/>
          <w:color w:val="auto"/>
        </w:rPr>
      </w:pPr>
      <w:r>
        <w:rPr>
          <w:rStyle w:val="CharChar"/>
          <w:rFonts w:hint="eastAsia"/>
          <w:color w:val="auto"/>
        </w:rPr>
        <w:t>②</w:t>
      </w:r>
      <w:r>
        <w:rPr>
          <w:rStyle w:val="CharChar"/>
          <w:color w:val="auto"/>
        </w:rPr>
        <w:t>《关于加强沙区建设项目环境影响评价工作的通知》</w:t>
      </w:r>
      <w:r>
        <w:rPr>
          <w:rStyle w:val="CharChar"/>
          <w:color w:val="auto"/>
        </w:rPr>
        <w:t>(</w:t>
      </w:r>
      <w:r>
        <w:rPr>
          <w:rStyle w:val="CharChar"/>
          <w:color w:val="auto"/>
        </w:rPr>
        <w:t>新环环评发〔</w:t>
      </w:r>
      <w:r>
        <w:rPr>
          <w:rStyle w:val="CharChar"/>
          <w:color w:val="auto"/>
        </w:rPr>
        <w:t>2020</w:t>
      </w:r>
      <w:r>
        <w:rPr>
          <w:rStyle w:val="CharChar"/>
          <w:color w:val="auto"/>
        </w:rPr>
        <w:t>〕</w:t>
      </w:r>
      <w:r>
        <w:rPr>
          <w:rStyle w:val="CharChar"/>
          <w:color w:val="auto"/>
        </w:rPr>
        <w:t>138</w:t>
      </w:r>
      <w:r>
        <w:rPr>
          <w:rStyle w:val="CharChar"/>
          <w:color w:val="auto"/>
        </w:rPr>
        <w:t>号</w:t>
      </w:r>
      <w:r>
        <w:rPr>
          <w:rStyle w:val="CharChar"/>
          <w:color w:val="auto"/>
        </w:rPr>
        <w:t>)</w:t>
      </w:r>
      <w:r>
        <w:rPr>
          <w:rStyle w:val="CharChar"/>
          <w:color w:val="auto"/>
        </w:rPr>
        <w:t>；</w:t>
      </w:r>
    </w:p>
    <w:p w:rsidR="000A68A4" w:rsidRDefault="006A59F5">
      <w:pPr>
        <w:pStyle w:val="aff5"/>
        <w:rPr>
          <w:rStyle w:val="CharChar"/>
          <w:color w:val="auto"/>
        </w:rPr>
      </w:pPr>
      <w:r>
        <w:rPr>
          <w:rStyle w:val="CharChar"/>
          <w:rFonts w:hint="eastAsia"/>
          <w:color w:val="auto"/>
        </w:rPr>
        <w:t>③</w:t>
      </w:r>
      <w:r>
        <w:rPr>
          <w:rStyle w:val="CharChar"/>
          <w:color w:val="auto"/>
        </w:rPr>
        <w:t>《防沙治沙技术规范》</w:t>
      </w:r>
      <w:r>
        <w:rPr>
          <w:rStyle w:val="CharChar"/>
          <w:color w:val="auto"/>
        </w:rPr>
        <w:t>(GB/T21141-2007)</w:t>
      </w:r>
      <w:r>
        <w:rPr>
          <w:rStyle w:val="CharChar"/>
          <w:color w:val="auto"/>
        </w:rPr>
        <w:t>；</w:t>
      </w:r>
    </w:p>
    <w:p w:rsidR="000A68A4" w:rsidRDefault="006A59F5">
      <w:pPr>
        <w:pStyle w:val="aff5"/>
        <w:rPr>
          <w:rStyle w:val="CharChar"/>
          <w:color w:val="auto"/>
        </w:rPr>
      </w:pPr>
      <w:r>
        <w:rPr>
          <w:rStyle w:val="CharChar"/>
          <w:rFonts w:hint="eastAsia"/>
          <w:color w:val="auto"/>
        </w:rPr>
        <w:t>（</w:t>
      </w:r>
      <w:r>
        <w:rPr>
          <w:rStyle w:val="CharChar"/>
          <w:rFonts w:hint="eastAsia"/>
          <w:color w:val="auto"/>
        </w:rPr>
        <w:t>2</w:t>
      </w:r>
      <w:r>
        <w:rPr>
          <w:rStyle w:val="CharChar"/>
          <w:rFonts w:hint="eastAsia"/>
          <w:color w:val="auto"/>
        </w:rPr>
        <w:t>）</w:t>
      </w:r>
      <w:r>
        <w:rPr>
          <w:rStyle w:val="CharChar"/>
          <w:color w:val="auto"/>
        </w:rPr>
        <w:t>制定方案的原则与目标</w:t>
      </w:r>
    </w:p>
    <w:p w:rsidR="000A68A4" w:rsidRDefault="006A59F5">
      <w:pPr>
        <w:pStyle w:val="aff5"/>
        <w:rPr>
          <w:rStyle w:val="CharChar"/>
          <w:color w:val="auto"/>
        </w:rPr>
      </w:pPr>
      <w:r>
        <w:rPr>
          <w:rStyle w:val="CharChar"/>
          <w:color w:val="auto"/>
        </w:rPr>
        <w:t>制定方案的原则：</w:t>
      </w:r>
      <w:r>
        <w:rPr>
          <w:rStyle w:val="CharChar"/>
          <w:rFonts w:hint="eastAsia"/>
          <w:color w:val="auto"/>
        </w:rPr>
        <w:t>①</w:t>
      </w:r>
      <w:r>
        <w:rPr>
          <w:rStyle w:val="CharChar"/>
          <w:color w:val="auto"/>
        </w:rPr>
        <w:t>科学性、前瞻性与可行性相结合；</w:t>
      </w:r>
      <w:r>
        <w:rPr>
          <w:rStyle w:val="CharChar"/>
          <w:rFonts w:hint="eastAsia"/>
          <w:color w:val="auto"/>
        </w:rPr>
        <w:t>②</w:t>
      </w:r>
      <w:r>
        <w:rPr>
          <w:rStyle w:val="CharChar"/>
          <w:color w:val="auto"/>
        </w:rPr>
        <w:t>定性目标与定量指标相结合；</w:t>
      </w:r>
      <w:r>
        <w:rPr>
          <w:rStyle w:val="CharChar"/>
          <w:rFonts w:hint="eastAsia"/>
          <w:color w:val="auto"/>
        </w:rPr>
        <w:t>③</w:t>
      </w:r>
      <w:r>
        <w:rPr>
          <w:rStyle w:val="CharChar"/>
          <w:color w:val="auto"/>
        </w:rPr>
        <w:t>注重生态效益与关注民生、发展产业相结合；</w:t>
      </w:r>
      <w:r>
        <w:rPr>
          <w:rStyle w:val="CharChar"/>
          <w:rFonts w:hint="eastAsia"/>
          <w:color w:val="auto"/>
        </w:rPr>
        <w:t>④</w:t>
      </w:r>
      <w:r>
        <w:rPr>
          <w:rStyle w:val="CharChar"/>
          <w:color w:val="auto"/>
        </w:rPr>
        <w:t>节约用水和合理用</w:t>
      </w:r>
      <w:r>
        <w:rPr>
          <w:rStyle w:val="CharChar"/>
          <w:color w:val="auto"/>
        </w:rPr>
        <w:lastRenderedPageBreak/>
        <w:t>水相结合；</w:t>
      </w:r>
      <w:r>
        <w:rPr>
          <w:rStyle w:val="CharChar"/>
          <w:rFonts w:hint="eastAsia"/>
          <w:color w:val="auto"/>
        </w:rPr>
        <w:t>⑤</w:t>
      </w:r>
      <w:r>
        <w:rPr>
          <w:rStyle w:val="CharChar"/>
          <w:color w:val="auto"/>
        </w:rPr>
        <w:t>坚持因地制宜的原则。</w:t>
      </w:r>
    </w:p>
    <w:p w:rsidR="000A68A4" w:rsidRDefault="006A59F5">
      <w:pPr>
        <w:pStyle w:val="aff5"/>
        <w:rPr>
          <w:rStyle w:val="CharChar"/>
          <w:color w:val="auto"/>
        </w:rPr>
      </w:pPr>
      <w:r>
        <w:rPr>
          <w:rStyle w:val="CharChar"/>
          <w:color w:val="auto"/>
        </w:rPr>
        <w:t>制定方案的目标：通过工程建设，维持现有区域植被覆盖度，沙化土地扩展趋势得到遏制，区域生态环境显著改善，</w:t>
      </w:r>
      <w:r>
        <w:rPr>
          <w:rStyle w:val="CharChar"/>
          <w:rFonts w:hint="eastAsia"/>
          <w:color w:val="auto"/>
        </w:rPr>
        <w:t>生态环境</w:t>
      </w:r>
      <w:r>
        <w:rPr>
          <w:rStyle w:val="CharChar"/>
          <w:color w:val="auto"/>
        </w:rPr>
        <w:t>得到有效保护。</w:t>
      </w:r>
    </w:p>
    <w:p w:rsidR="000A68A4" w:rsidRDefault="006A59F5">
      <w:pPr>
        <w:pStyle w:val="aff5"/>
        <w:rPr>
          <w:rStyle w:val="CharChar"/>
          <w:color w:val="auto"/>
        </w:rPr>
      </w:pPr>
      <w:r>
        <w:rPr>
          <w:rStyle w:val="CharChar"/>
          <w:rFonts w:hint="eastAsia"/>
          <w:color w:val="auto"/>
        </w:rPr>
        <w:t>（</w:t>
      </w:r>
      <w:r>
        <w:rPr>
          <w:rStyle w:val="CharChar"/>
          <w:rFonts w:hint="eastAsia"/>
          <w:color w:val="auto"/>
        </w:rPr>
        <w:t>3</w:t>
      </w:r>
      <w:r>
        <w:rPr>
          <w:rStyle w:val="CharChar"/>
          <w:rFonts w:hint="eastAsia"/>
          <w:color w:val="auto"/>
        </w:rPr>
        <w:t>）</w:t>
      </w:r>
      <w:r>
        <w:rPr>
          <w:rStyle w:val="CharChar"/>
          <w:color w:val="auto"/>
        </w:rPr>
        <w:t>工程措施</w:t>
      </w:r>
      <w:r>
        <w:rPr>
          <w:rStyle w:val="CharChar"/>
          <w:color w:val="auto"/>
        </w:rPr>
        <w:t>(</w:t>
      </w:r>
      <w:r>
        <w:rPr>
          <w:rStyle w:val="CharChar"/>
          <w:color w:val="auto"/>
        </w:rPr>
        <w:t>物理、化学固沙及其他机械固沙措施</w:t>
      </w:r>
      <w:r>
        <w:rPr>
          <w:rStyle w:val="CharChar"/>
          <w:color w:val="auto"/>
        </w:rPr>
        <w:t>)</w:t>
      </w:r>
    </w:p>
    <w:p w:rsidR="000A68A4" w:rsidRDefault="006A59F5">
      <w:pPr>
        <w:pStyle w:val="aff5"/>
        <w:rPr>
          <w:rStyle w:val="CharChar"/>
          <w:color w:val="auto"/>
        </w:rPr>
      </w:pPr>
      <w:r>
        <w:rPr>
          <w:rStyle w:val="CharChar"/>
          <w:rFonts w:hint="eastAsia"/>
          <w:color w:val="auto"/>
        </w:rPr>
        <w:t>施工期及运营期若发现项目区沙丘活化，出现大面积流动沙地时</w:t>
      </w:r>
      <w:r>
        <w:rPr>
          <w:rStyle w:val="CharChar"/>
          <w:color w:val="auto"/>
        </w:rPr>
        <w:t>，</w:t>
      </w:r>
      <w:r>
        <w:rPr>
          <w:rStyle w:val="CharChar"/>
          <w:rFonts w:hint="eastAsia"/>
          <w:color w:val="auto"/>
        </w:rPr>
        <w:t>须及时</w:t>
      </w:r>
      <w:r>
        <w:rPr>
          <w:rStyle w:val="CharChar"/>
          <w:color w:val="auto"/>
        </w:rPr>
        <w:t>采取防沙治沙措施，设置草方格</w:t>
      </w:r>
      <w:r>
        <w:rPr>
          <w:rStyle w:val="CharChar"/>
          <w:rFonts w:hint="eastAsia"/>
          <w:color w:val="auto"/>
        </w:rPr>
        <w:t>（规格：</w:t>
      </w:r>
      <w:r>
        <w:rPr>
          <w:rStyle w:val="CharChar"/>
          <w:rFonts w:hint="eastAsia"/>
          <w:color w:val="auto"/>
        </w:rPr>
        <w:t>1m</w:t>
      </w:r>
      <w:r>
        <w:rPr>
          <w:rStyle w:val="CharChar"/>
          <w:rFonts w:hint="eastAsia"/>
          <w:color w:val="auto"/>
        </w:rPr>
        <w:t>×</w:t>
      </w:r>
      <w:r>
        <w:rPr>
          <w:rStyle w:val="CharChar"/>
          <w:rFonts w:hint="eastAsia"/>
          <w:color w:val="auto"/>
        </w:rPr>
        <w:t>1m</w:t>
      </w:r>
      <w:r>
        <w:rPr>
          <w:rStyle w:val="CharChar"/>
          <w:rFonts w:hint="eastAsia"/>
          <w:color w:val="auto"/>
        </w:rPr>
        <w:t>）</w:t>
      </w:r>
      <w:r>
        <w:rPr>
          <w:rStyle w:val="CharChar"/>
          <w:color w:val="auto"/>
        </w:rPr>
        <w:t>，防止土地沙漠化</w:t>
      </w:r>
      <w:r>
        <w:rPr>
          <w:rStyle w:val="CharChar"/>
          <w:rFonts w:hint="eastAsia"/>
          <w:color w:val="auto"/>
        </w:rPr>
        <w:t>进一步恶化</w:t>
      </w:r>
      <w:r>
        <w:rPr>
          <w:rStyle w:val="CharChar"/>
          <w:color w:val="auto"/>
        </w:rPr>
        <w:t>。</w:t>
      </w:r>
    </w:p>
    <w:p w:rsidR="000A68A4" w:rsidRDefault="006A59F5">
      <w:pPr>
        <w:pStyle w:val="aff5"/>
        <w:rPr>
          <w:rStyle w:val="CharChar"/>
          <w:color w:val="auto"/>
        </w:rPr>
      </w:pPr>
      <w:r>
        <w:rPr>
          <w:rStyle w:val="CharChar"/>
          <w:rFonts w:hint="eastAsia"/>
          <w:color w:val="auto"/>
        </w:rPr>
        <w:t>（</w:t>
      </w:r>
      <w:r>
        <w:rPr>
          <w:rStyle w:val="CharChar"/>
          <w:rFonts w:hint="eastAsia"/>
          <w:color w:val="auto"/>
        </w:rPr>
        <w:t>4</w:t>
      </w:r>
      <w:r>
        <w:rPr>
          <w:rStyle w:val="CharChar"/>
          <w:rFonts w:hint="eastAsia"/>
          <w:color w:val="auto"/>
        </w:rPr>
        <w:t>）</w:t>
      </w:r>
      <w:r>
        <w:rPr>
          <w:rStyle w:val="CharChar"/>
          <w:color w:val="auto"/>
        </w:rPr>
        <w:t>植物措施</w:t>
      </w:r>
      <w:r>
        <w:rPr>
          <w:rStyle w:val="CharChar"/>
          <w:color w:val="auto"/>
        </w:rPr>
        <w:t>(</w:t>
      </w:r>
      <w:r>
        <w:rPr>
          <w:rStyle w:val="CharChar"/>
          <w:color w:val="auto"/>
        </w:rPr>
        <w:t>在沙地、风蚀严重的风口、施工区域等区域采取的恢复林草植被的林网、林带和片林等防风固沙植被恢复措施</w:t>
      </w:r>
      <w:r>
        <w:rPr>
          <w:rStyle w:val="CharChar"/>
          <w:color w:val="auto"/>
        </w:rPr>
        <w:t>)</w:t>
      </w:r>
    </w:p>
    <w:p w:rsidR="000A68A4" w:rsidRDefault="006A59F5">
      <w:pPr>
        <w:pStyle w:val="aff5"/>
        <w:rPr>
          <w:rStyle w:val="CharChar"/>
          <w:color w:val="auto"/>
        </w:rPr>
      </w:pPr>
      <w:r>
        <w:rPr>
          <w:rStyle w:val="CharChar"/>
          <w:rFonts w:hint="eastAsia"/>
          <w:color w:val="auto"/>
        </w:rPr>
        <w:t>①</w:t>
      </w:r>
      <w:r>
        <w:rPr>
          <w:rStyle w:val="CharChar"/>
          <w:color w:val="auto"/>
        </w:rPr>
        <w:t>植被覆盖度高的区域，施工结束后，及时采取撒播</w:t>
      </w:r>
      <w:r>
        <w:rPr>
          <w:rStyle w:val="CharChar"/>
          <w:rFonts w:hint="eastAsia"/>
          <w:color w:val="auto"/>
        </w:rPr>
        <w:t>当地耐旱、耐盐碱植被的</w:t>
      </w:r>
      <w:r>
        <w:rPr>
          <w:rStyle w:val="CharChar"/>
          <w:color w:val="auto"/>
        </w:rPr>
        <w:t>草籽等措施，恢复原地貌；</w:t>
      </w:r>
    </w:p>
    <w:p w:rsidR="000A68A4" w:rsidRDefault="006A59F5">
      <w:pPr>
        <w:pStyle w:val="aff5"/>
        <w:rPr>
          <w:rStyle w:val="CharChar"/>
          <w:color w:val="auto"/>
        </w:rPr>
      </w:pPr>
      <w:r>
        <w:rPr>
          <w:rStyle w:val="CharChar"/>
          <w:rFonts w:hint="eastAsia"/>
          <w:color w:val="auto"/>
        </w:rPr>
        <w:t>②</w:t>
      </w:r>
      <w:r>
        <w:rPr>
          <w:rStyle w:val="CharChar"/>
          <w:color w:val="auto"/>
        </w:rPr>
        <w:t>施工过程中，对于管线工程，尽可能在植被覆盖度高的地段采取人工开挖，局部降低作业带宽度，减少对植被的破坏；</w:t>
      </w:r>
    </w:p>
    <w:p w:rsidR="000A68A4" w:rsidRDefault="006A59F5">
      <w:pPr>
        <w:pStyle w:val="aff5"/>
        <w:rPr>
          <w:rStyle w:val="CharChar"/>
          <w:color w:val="auto"/>
        </w:rPr>
      </w:pPr>
      <w:r>
        <w:rPr>
          <w:rStyle w:val="CharChar"/>
          <w:rFonts w:hint="eastAsia"/>
          <w:color w:val="auto"/>
        </w:rPr>
        <w:t>③</w:t>
      </w:r>
      <w:r>
        <w:rPr>
          <w:rStyle w:val="CharChar"/>
          <w:color w:val="auto"/>
        </w:rPr>
        <w:t>植被覆盖度高的区域及</w:t>
      </w:r>
      <w:r>
        <w:rPr>
          <w:rStyle w:val="CharChar"/>
          <w:rFonts w:hint="eastAsia"/>
          <w:color w:val="auto"/>
        </w:rPr>
        <w:t>公益林</w:t>
      </w:r>
      <w:r>
        <w:rPr>
          <w:rStyle w:val="CharChar"/>
          <w:color w:val="auto"/>
        </w:rPr>
        <w:t>区域，采取分层开挖、分层回填措施，避免破坏区域土壤肥力；</w:t>
      </w:r>
    </w:p>
    <w:p w:rsidR="000A68A4" w:rsidRDefault="006A59F5">
      <w:pPr>
        <w:pStyle w:val="aff5"/>
        <w:rPr>
          <w:rStyle w:val="CharChar"/>
          <w:color w:val="auto"/>
        </w:rPr>
      </w:pPr>
      <w:r>
        <w:rPr>
          <w:rStyle w:val="CharChar"/>
          <w:rFonts w:hint="eastAsia"/>
          <w:color w:val="auto"/>
        </w:rPr>
        <w:t>（</w:t>
      </w:r>
      <w:r>
        <w:rPr>
          <w:rStyle w:val="CharChar"/>
          <w:rFonts w:hint="eastAsia"/>
          <w:color w:val="auto"/>
        </w:rPr>
        <w:t>5</w:t>
      </w:r>
      <w:r>
        <w:rPr>
          <w:rStyle w:val="CharChar"/>
          <w:rFonts w:hint="eastAsia"/>
          <w:color w:val="auto"/>
        </w:rPr>
        <w:t>）</w:t>
      </w:r>
      <w:r>
        <w:rPr>
          <w:rStyle w:val="CharChar"/>
          <w:color w:val="auto"/>
        </w:rPr>
        <w:t>其他措施</w:t>
      </w:r>
      <w:r>
        <w:rPr>
          <w:rStyle w:val="CharChar"/>
          <w:color w:val="auto"/>
        </w:rPr>
        <w:t>(</w:t>
      </w:r>
      <w:r>
        <w:rPr>
          <w:rStyle w:val="CharChar"/>
          <w:color w:val="auto"/>
        </w:rPr>
        <w:t>废弃弃土、石、渣及其他地面覆盖处理措施</w:t>
      </w:r>
      <w:r>
        <w:rPr>
          <w:rStyle w:val="CharChar"/>
          <w:color w:val="auto"/>
        </w:rPr>
        <w:t>)</w:t>
      </w:r>
    </w:p>
    <w:p w:rsidR="000A68A4" w:rsidRDefault="006A59F5">
      <w:pPr>
        <w:pStyle w:val="aff5"/>
        <w:rPr>
          <w:rStyle w:val="CharChar"/>
          <w:color w:val="auto"/>
        </w:rPr>
      </w:pPr>
      <w:r>
        <w:rPr>
          <w:rStyle w:val="CharChar"/>
          <w:color w:val="auto"/>
        </w:rPr>
        <w:t>针对管沟开挖过程，提出如下措施：</w:t>
      </w:r>
      <w:r>
        <w:rPr>
          <w:rStyle w:val="CharChar"/>
          <w:rFonts w:hint="eastAsia"/>
          <w:color w:val="auto"/>
        </w:rPr>
        <w:t>①</w:t>
      </w:r>
      <w:r>
        <w:rPr>
          <w:rStyle w:val="CharChar"/>
          <w:color w:val="auto"/>
        </w:rPr>
        <w:t>施工土方全部用于管沟回填和井场平整，严禁随意堆置。</w:t>
      </w:r>
      <w:r>
        <w:rPr>
          <w:rStyle w:val="CharChar"/>
          <w:rFonts w:hint="eastAsia"/>
          <w:color w:val="auto"/>
        </w:rPr>
        <w:t>②</w:t>
      </w:r>
      <w:r>
        <w:rPr>
          <w:rStyle w:val="CharChar"/>
          <w:color w:val="auto"/>
        </w:rPr>
        <w:t>管沟开挖土方堆存过程中使用防尘网，并定期洒水抑尘。</w:t>
      </w:r>
      <w:r>
        <w:rPr>
          <w:rStyle w:val="CharChar"/>
          <w:rFonts w:hint="eastAsia"/>
          <w:color w:val="auto"/>
        </w:rPr>
        <w:t>③</w:t>
      </w:r>
      <w:r>
        <w:rPr>
          <w:rStyle w:val="CharChar"/>
          <w:color w:val="auto"/>
        </w:rPr>
        <w:t>管道项目区管沟回填后需先进行严格的整治，对局部高差较大处，由铲运机铲运土方回填，开挖及回填时应保证地面相对平整，压实度较高的采用推土机的松土器进行耙松。精细平整过程中不仅要保证土体再塑，而且要稳坡固表。</w:t>
      </w:r>
      <w:r>
        <w:rPr>
          <w:rStyle w:val="CharChar"/>
          <w:rFonts w:hint="eastAsia"/>
          <w:color w:val="auto"/>
        </w:rPr>
        <w:t>④</w:t>
      </w:r>
      <w:r>
        <w:rPr>
          <w:rStyle w:val="CharChar"/>
          <w:color w:val="auto"/>
        </w:rPr>
        <w:t>设计选线过程中，尽量避开植被较丰富的区域。</w:t>
      </w:r>
    </w:p>
    <w:p w:rsidR="000A68A4" w:rsidRDefault="006A59F5">
      <w:pPr>
        <w:pStyle w:val="aff5"/>
        <w:rPr>
          <w:rStyle w:val="CharChar"/>
          <w:color w:val="auto"/>
        </w:rPr>
      </w:pPr>
      <w:r>
        <w:rPr>
          <w:rStyle w:val="CharChar"/>
          <w:color w:val="auto"/>
        </w:rPr>
        <w:t>针对施工机械及运输车辆，提出如下措施：施工期间应划定施工活动范围，严格控制和管理运输车辆及重型机械的运行线路和范围，不得离开运输道路及随意行驶，由专人负责，以防破坏土壤和植被，加剧土地荒漠化。</w:t>
      </w:r>
    </w:p>
    <w:p w:rsidR="000A68A4" w:rsidRDefault="006A59F5">
      <w:pPr>
        <w:pStyle w:val="aff5"/>
        <w:rPr>
          <w:rStyle w:val="CharChar"/>
          <w:color w:val="auto"/>
        </w:rPr>
      </w:pPr>
      <w:r>
        <w:rPr>
          <w:rStyle w:val="CharChar"/>
          <w:rFonts w:hint="eastAsia"/>
          <w:color w:val="auto"/>
        </w:rPr>
        <w:t>（</w:t>
      </w:r>
      <w:r>
        <w:rPr>
          <w:rStyle w:val="CharChar"/>
          <w:rFonts w:hint="eastAsia"/>
          <w:color w:val="auto"/>
        </w:rPr>
        <w:t>6</w:t>
      </w:r>
      <w:r>
        <w:rPr>
          <w:rStyle w:val="CharChar"/>
          <w:rFonts w:hint="eastAsia"/>
          <w:color w:val="auto"/>
        </w:rPr>
        <w:t>）</w:t>
      </w:r>
      <w:r>
        <w:rPr>
          <w:rStyle w:val="CharChar"/>
          <w:color w:val="auto"/>
        </w:rPr>
        <w:t>各种措施总量和年度实施计划、完成期限等</w:t>
      </w:r>
    </w:p>
    <w:p w:rsidR="000A68A4" w:rsidRDefault="006A59F5">
      <w:pPr>
        <w:pStyle w:val="aff5"/>
        <w:rPr>
          <w:rStyle w:val="CharChar"/>
          <w:color w:val="auto"/>
        </w:rPr>
      </w:pPr>
      <w:r>
        <w:rPr>
          <w:rStyle w:val="CharChar"/>
          <w:color w:val="auto"/>
        </w:rPr>
        <w:t>工程措施、植被措施及其他措施，要求在井场建设完成投入运行之前完成，严禁防沙治沙措施未完成即投入运行。</w:t>
      </w:r>
    </w:p>
    <w:p w:rsidR="000A68A4" w:rsidRDefault="006A59F5">
      <w:pPr>
        <w:pStyle w:val="aff7"/>
      </w:pPr>
      <w:r>
        <w:rPr>
          <w:rFonts w:hint="eastAsia"/>
        </w:rPr>
        <w:t>5.1.5.4</w:t>
      </w:r>
      <w:r>
        <w:t>方案实施保障措施</w:t>
      </w:r>
    </w:p>
    <w:p w:rsidR="000A68A4" w:rsidRDefault="006A59F5">
      <w:pPr>
        <w:pStyle w:val="aff5"/>
        <w:rPr>
          <w:rStyle w:val="CharChar"/>
          <w:color w:val="auto"/>
        </w:rPr>
      </w:pPr>
      <w:r>
        <w:rPr>
          <w:rStyle w:val="CharChar"/>
          <w:rFonts w:hint="eastAsia"/>
          <w:color w:val="auto"/>
        </w:rPr>
        <w:t>（</w:t>
      </w:r>
      <w:r>
        <w:rPr>
          <w:rStyle w:val="CharChar"/>
          <w:rFonts w:hint="eastAsia"/>
          <w:color w:val="auto"/>
        </w:rPr>
        <w:t>1</w:t>
      </w:r>
      <w:r>
        <w:rPr>
          <w:rStyle w:val="CharChar"/>
          <w:rFonts w:hint="eastAsia"/>
          <w:color w:val="auto"/>
        </w:rPr>
        <w:t>）</w:t>
      </w:r>
      <w:r>
        <w:rPr>
          <w:rStyle w:val="CharChar"/>
          <w:color w:val="auto"/>
        </w:rPr>
        <w:t>组织领导措施</w:t>
      </w:r>
    </w:p>
    <w:p w:rsidR="000A68A4" w:rsidRDefault="006A59F5">
      <w:pPr>
        <w:pStyle w:val="aff5"/>
        <w:rPr>
          <w:rStyle w:val="CharChar"/>
          <w:color w:val="auto"/>
        </w:rPr>
      </w:pPr>
      <w:r>
        <w:rPr>
          <w:rStyle w:val="CharChar"/>
          <w:color w:val="auto"/>
        </w:rPr>
        <w:lastRenderedPageBreak/>
        <w:t>防沙治沙是维护生态安全，促进经济发展和人与自然和谐相处的重要举措。本项目防沙治沙工程中塔里木油田分公司为第一责任人，施工队作为措施落实方，属于主要责任人。塔里木油田分公司应在施工队施工过程中，提出具体的目标及要求，并落实到具体人员。</w:t>
      </w:r>
    </w:p>
    <w:p w:rsidR="000A68A4" w:rsidRDefault="006A59F5">
      <w:pPr>
        <w:pStyle w:val="aff5"/>
        <w:rPr>
          <w:rStyle w:val="CharChar"/>
          <w:color w:val="auto"/>
        </w:rPr>
      </w:pPr>
      <w:r>
        <w:rPr>
          <w:rStyle w:val="CharChar"/>
          <w:rFonts w:hint="eastAsia"/>
          <w:color w:val="auto"/>
        </w:rPr>
        <w:t>（</w:t>
      </w:r>
      <w:r>
        <w:rPr>
          <w:rStyle w:val="CharChar"/>
          <w:rFonts w:hint="eastAsia"/>
          <w:color w:val="auto"/>
        </w:rPr>
        <w:t>2</w:t>
      </w:r>
      <w:r>
        <w:rPr>
          <w:rStyle w:val="CharChar"/>
          <w:rFonts w:hint="eastAsia"/>
          <w:color w:val="auto"/>
        </w:rPr>
        <w:t>）</w:t>
      </w:r>
      <w:r>
        <w:rPr>
          <w:rStyle w:val="CharChar"/>
          <w:color w:val="auto"/>
        </w:rPr>
        <w:t>技术保证措施</w:t>
      </w:r>
    </w:p>
    <w:p w:rsidR="000A68A4" w:rsidRDefault="006A59F5">
      <w:pPr>
        <w:pStyle w:val="aff5"/>
        <w:rPr>
          <w:rStyle w:val="CharChar"/>
          <w:color w:val="auto"/>
        </w:rPr>
      </w:pPr>
      <w:r>
        <w:rPr>
          <w:rStyle w:val="CharChar"/>
          <w:rFonts w:hint="eastAsia"/>
          <w:color w:val="auto"/>
        </w:rPr>
        <w:t>①</w:t>
      </w:r>
      <w:r>
        <w:rPr>
          <w:rStyle w:val="CharChar"/>
          <w:color w:val="auto"/>
        </w:rPr>
        <w:t>邀请各级</w:t>
      </w:r>
      <w:r>
        <w:rPr>
          <w:rStyle w:val="CharChar"/>
          <w:rFonts w:hint="eastAsia"/>
          <w:color w:val="auto"/>
        </w:rPr>
        <w:t>林草</w:t>
      </w:r>
      <w:r>
        <w:rPr>
          <w:rStyle w:val="CharChar"/>
          <w:color w:val="auto"/>
        </w:rPr>
        <w:t>部门组织开展多层次、多形式的技术培训，加强参与防沙治沙工程的人员的培训工作，使其掌握防沙治沙工程建设、管理的基本技术要求，增强人员主动参与防沙治沙能力和积极性。</w:t>
      </w:r>
    </w:p>
    <w:p w:rsidR="000A68A4" w:rsidRDefault="006A59F5">
      <w:pPr>
        <w:pStyle w:val="aff5"/>
        <w:rPr>
          <w:rStyle w:val="CharChar"/>
          <w:color w:val="auto"/>
        </w:rPr>
      </w:pPr>
      <w:r>
        <w:rPr>
          <w:rStyle w:val="CharChar"/>
          <w:rFonts w:hint="eastAsia"/>
          <w:color w:val="auto"/>
        </w:rPr>
        <w:t>②</w:t>
      </w:r>
      <w:r>
        <w:rPr>
          <w:rStyle w:val="CharChar"/>
          <w:color w:val="auto"/>
        </w:rPr>
        <w:t>塔里木盆地自然条件恶劣，水资源短缺，项目建设的各个环节过程中，加强人员的节水意识，避免铺张浪费，提高水的重复利用性。</w:t>
      </w:r>
    </w:p>
    <w:p w:rsidR="000A68A4" w:rsidRDefault="006A59F5">
      <w:pPr>
        <w:pStyle w:val="aff5"/>
        <w:rPr>
          <w:rStyle w:val="CharChar"/>
          <w:color w:val="auto"/>
        </w:rPr>
      </w:pPr>
      <w:r>
        <w:rPr>
          <w:rStyle w:val="CharChar"/>
          <w:rFonts w:hint="eastAsia"/>
          <w:color w:val="auto"/>
        </w:rPr>
        <w:t>（</w:t>
      </w:r>
      <w:r>
        <w:rPr>
          <w:rStyle w:val="CharChar"/>
          <w:rFonts w:hint="eastAsia"/>
          <w:color w:val="auto"/>
        </w:rPr>
        <w:t>3</w:t>
      </w:r>
      <w:r>
        <w:rPr>
          <w:rStyle w:val="CharChar"/>
          <w:rFonts w:hint="eastAsia"/>
          <w:color w:val="auto"/>
        </w:rPr>
        <w:t>）</w:t>
      </w:r>
      <w:r>
        <w:rPr>
          <w:rStyle w:val="CharChar"/>
          <w:color w:val="auto"/>
        </w:rPr>
        <w:t>防沙治沙措施资金筹措情况</w:t>
      </w:r>
    </w:p>
    <w:p w:rsidR="000A68A4" w:rsidRDefault="006A59F5">
      <w:pPr>
        <w:pStyle w:val="aff5"/>
        <w:rPr>
          <w:rStyle w:val="CharChar"/>
          <w:color w:val="auto"/>
        </w:rPr>
      </w:pPr>
      <w:r>
        <w:rPr>
          <w:rStyle w:val="CharChar"/>
          <w:color w:val="auto"/>
        </w:rPr>
        <w:t>本项目防沙治沙措施投资由塔里木油田分公司自行筹措。</w:t>
      </w:r>
    </w:p>
    <w:p w:rsidR="000A68A4" w:rsidRDefault="006A59F5">
      <w:pPr>
        <w:pStyle w:val="aff5"/>
        <w:rPr>
          <w:rStyle w:val="CharChar"/>
          <w:color w:val="auto"/>
        </w:rPr>
      </w:pPr>
      <w:r>
        <w:rPr>
          <w:rStyle w:val="CharChar"/>
          <w:rFonts w:hint="eastAsia"/>
          <w:color w:val="auto"/>
        </w:rPr>
        <w:t>（</w:t>
      </w:r>
      <w:r>
        <w:rPr>
          <w:rStyle w:val="CharChar"/>
          <w:rFonts w:hint="eastAsia"/>
          <w:color w:val="auto"/>
        </w:rPr>
        <w:t>4</w:t>
      </w:r>
      <w:r>
        <w:rPr>
          <w:rStyle w:val="CharChar"/>
          <w:rFonts w:hint="eastAsia"/>
          <w:color w:val="auto"/>
        </w:rPr>
        <w:t>）</w:t>
      </w:r>
      <w:r>
        <w:rPr>
          <w:rStyle w:val="CharChar"/>
          <w:color w:val="auto"/>
        </w:rPr>
        <w:t>生态、经济效益预测</w:t>
      </w:r>
    </w:p>
    <w:p w:rsidR="000A68A4" w:rsidRDefault="006A59F5">
      <w:pPr>
        <w:pStyle w:val="aff5"/>
        <w:rPr>
          <w:rStyle w:val="CharChar"/>
          <w:color w:val="auto"/>
        </w:rPr>
      </w:pPr>
      <w:r>
        <w:rPr>
          <w:rStyle w:val="CharChar"/>
          <w:color w:val="auto"/>
        </w:rPr>
        <w:t>本项目防沙治沙措施实施后，预计哈拉哈塘油田植被覆盖度能维持现状，沙化土地扩展趋势得到一定的遏制，区域生态环境有所改善，</w:t>
      </w:r>
      <w:r>
        <w:rPr>
          <w:rStyle w:val="CharChar"/>
          <w:rFonts w:hint="eastAsia"/>
          <w:color w:val="auto"/>
        </w:rPr>
        <w:t>生态环境</w:t>
      </w:r>
      <w:r>
        <w:rPr>
          <w:rStyle w:val="CharChar"/>
          <w:color w:val="auto"/>
        </w:rPr>
        <w:t>得到有效保护。</w:t>
      </w:r>
    </w:p>
    <w:p w:rsidR="000A68A4" w:rsidRDefault="006A59F5">
      <w:pPr>
        <w:pStyle w:val="35"/>
      </w:pPr>
      <w:r>
        <w:rPr>
          <w:rFonts w:hint="eastAsia"/>
        </w:rPr>
        <w:t>5.1.6</w:t>
      </w:r>
      <w:r>
        <w:rPr>
          <w:rFonts w:hint="eastAsia"/>
        </w:rPr>
        <w:t>退役期生态环境影响分析</w:t>
      </w:r>
    </w:p>
    <w:p w:rsidR="000A68A4" w:rsidRDefault="006A59F5">
      <w:pPr>
        <w:pStyle w:val="aff5"/>
        <w:rPr>
          <w:rStyle w:val="CharChar"/>
          <w:color w:val="auto"/>
        </w:rPr>
      </w:pPr>
      <w:r>
        <w:rPr>
          <w:rStyle w:val="CharChar"/>
          <w:rFonts w:hint="eastAsia"/>
          <w:color w:val="auto"/>
        </w:rPr>
        <w:t>随着油田开采的不断进行，其储量逐渐下降，最终井区将进入退役期，管线将进行拆除。退役期的环境影响以生态环境的恢复为主。对这些废弃管线进行集中清理收集后送至哈拉哈塘固废填埋场。固体废物的妥善处理，可以有效控制对区域环境的影响。</w:t>
      </w:r>
    </w:p>
    <w:p w:rsidR="000A68A4" w:rsidRDefault="006A59F5">
      <w:pPr>
        <w:pStyle w:val="35"/>
      </w:pPr>
      <w:r>
        <w:rPr>
          <w:rFonts w:hint="eastAsia"/>
        </w:rPr>
        <w:t>5.1.7</w:t>
      </w:r>
      <w:r>
        <w:rPr>
          <w:rFonts w:hint="eastAsia"/>
        </w:rPr>
        <w:t>区域生态系统稳定性及完整性影响分析</w:t>
      </w:r>
    </w:p>
    <w:p w:rsidR="000A68A4" w:rsidRDefault="006A59F5">
      <w:pPr>
        <w:pStyle w:val="aff5"/>
        <w:rPr>
          <w:rStyle w:val="CharChar"/>
          <w:color w:val="auto"/>
        </w:rPr>
      </w:pPr>
      <w:r>
        <w:rPr>
          <w:rStyle w:val="CharChar"/>
          <w:rFonts w:hint="eastAsia"/>
          <w:color w:val="auto"/>
        </w:rPr>
        <w:t>生态系统完整性是资源管理和环境保护中一个重要的概念。生态系统完整性是生态系统在特定地理区域的最优化状态，在这种状态下，生态系统具备区域自然生境所应包含的全部本上生物多样性和生态学进程，其结构和功能没有受到人类活动胁迫的损害，本地物种处在能够持续繁衍的种群水平。它主要反映生态系统在外来干扰下维持自然状态、稳定性和自组织能力的程度。评价生态系统完</w:t>
      </w:r>
      <w:r>
        <w:rPr>
          <w:rStyle w:val="CharChar"/>
          <w:rFonts w:hint="eastAsia"/>
          <w:color w:val="auto"/>
        </w:rPr>
        <w:lastRenderedPageBreak/>
        <w:t>整性对于保护敏感自然生态系统免受人类干扰的影响有着重要的意义。</w:t>
      </w:r>
    </w:p>
    <w:p w:rsidR="000A68A4" w:rsidRDefault="006A59F5">
      <w:pPr>
        <w:pStyle w:val="aff5"/>
        <w:rPr>
          <w:rStyle w:val="CharChar"/>
          <w:color w:val="auto"/>
        </w:rPr>
      </w:pPr>
      <w:r>
        <w:rPr>
          <w:rStyle w:val="CharChar"/>
          <w:rFonts w:hint="eastAsia"/>
          <w:color w:val="auto"/>
        </w:rPr>
        <w:t>本项目开发区的基质主要是荒漠生态景观，荒漠生态景观稳定性较差，异质化程度低，生态体系的稳定性和必要的抵御干扰的柔韧性差。在管线等建设中，新建气举管线尽可能沿路敷设，减小对区域生态系统稳定性及完整性的影响。</w:t>
      </w:r>
    </w:p>
    <w:p w:rsidR="000A68A4" w:rsidRDefault="006A59F5">
      <w:pPr>
        <w:pStyle w:val="aff5"/>
        <w:rPr>
          <w:rStyle w:val="CharChar"/>
          <w:color w:val="auto"/>
        </w:rPr>
      </w:pPr>
      <w:r>
        <w:rPr>
          <w:rStyle w:val="CharChar"/>
          <w:rFonts w:hint="eastAsia"/>
          <w:color w:val="auto"/>
        </w:rPr>
        <w:t>油田开发加大了评价区人为干扰的力度，同时也加剧局部区域有自然荒漠生态系统向人工生态系统演替的趋势；但是由于项目占地面积有限，区域生态系统仍保持开放、物质循环和能量流动。因此对于评价区生态系统的完整性影响较小，其生态稳定性及其结构与功能也不会受到明显影响。</w:t>
      </w:r>
    </w:p>
    <w:p w:rsidR="000A68A4" w:rsidRDefault="006A59F5">
      <w:pPr>
        <w:pStyle w:val="aff5"/>
        <w:rPr>
          <w:rStyle w:val="CharChar"/>
          <w:color w:val="auto"/>
        </w:rPr>
      </w:pPr>
      <w:r>
        <w:rPr>
          <w:rStyle w:val="CharChar"/>
          <w:color w:val="auto"/>
        </w:rPr>
        <w:t>在干旱荒漠大背景下，</w:t>
      </w:r>
      <w:r>
        <w:rPr>
          <w:rStyle w:val="CharChar"/>
          <w:rFonts w:hint="eastAsia"/>
          <w:color w:val="auto"/>
        </w:rPr>
        <w:t>项目</w:t>
      </w:r>
      <w:r>
        <w:rPr>
          <w:rStyle w:val="CharChar"/>
          <w:color w:val="auto"/>
        </w:rPr>
        <w:t>建设对区域内生态体系稳定性影响的主要途径是地表扰动，项目所在区域属于荒漠生态系统，生态环境质量的控制性组分是</w:t>
      </w:r>
      <w:r>
        <w:rPr>
          <w:rStyle w:val="CharChar"/>
          <w:rFonts w:hint="eastAsia"/>
          <w:color w:val="auto"/>
        </w:rPr>
        <w:t>低覆盖度草地</w:t>
      </w:r>
      <w:r>
        <w:rPr>
          <w:rStyle w:val="CharChar"/>
          <w:color w:val="auto"/>
        </w:rPr>
        <w:t>，生态环境极其脆弱，如果生态破坏程度过大或者得不到及时修复，就有可能导致区域生态环境的进一步衰退。</w:t>
      </w:r>
    </w:p>
    <w:p w:rsidR="000A68A4" w:rsidRDefault="006A59F5">
      <w:pPr>
        <w:pStyle w:val="aff5"/>
        <w:rPr>
          <w:rStyle w:val="CharChar"/>
          <w:color w:val="auto"/>
        </w:rPr>
      </w:pPr>
      <w:r>
        <w:rPr>
          <w:rStyle w:val="CharChar"/>
          <w:color w:val="auto"/>
        </w:rPr>
        <w:t>在区域生态环境综合评价中，采</w:t>
      </w:r>
      <w:r>
        <w:rPr>
          <w:rStyle w:val="CharChar"/>
          <w:rFonts w:hint="eastAsia"/>
          <w:color w:val="auto"/>
        </w:rPr>
        <w:t>用</w:t>
      </w:r>
      <w:r>
        <w:rPr>
          <w:rStyle w:val="CharChar"/>
          <w:color w:val="auto"/>
        </w:rPr>
        <w:t>生态环境质量综合判别对生态环境质量进行判断。根据表</w:t>
      </w:r>
      <w:r>
        <w:rPr>
          <w:rStyle w:val="CharChar"/>
          <w:rFonts w:hint="eastAsia"/>
          <w:color w:val="auto"/>
        </w:rPr>
        <w:t>5.1-5</w:t>
      </w:r>
      <w:r>
        <w:rPr>
          <w:rStyle w:val="CharChar"/>
          <w:color w:val="auto"/>
        </w:rPr>
        <w:t>可知，本项目影响后的生态系统的状况符合等级</w:t>
      </w:r>
      <w:r>
        <w:rPr>
          <w:rStyle w:val="CharChar"/>
          <w:rFonts w:hint="eastAsia"/>
          <w:color w:val="auto"/>
        </w:rPr>
        <w:t>Ⅲ</w:t>
      </w:r>
      <w:r>
        <w:rPr>
          <w:rStyle w:val="CharChar"/>
          <w:color w:val="auto"/>
        </w:rPr>
        <w:t>的指标特征，因此判断该生态系统处于一般状态。</w:t>
      </w:r>
    </w:p>
    <w:p w:rsidR="000A68A4" w:rsidRDefault="006A59F5">
      <w:pPr>
        <w:pStyle w:val="affc"/>
        <w:rPr>
          <w:b w:val="0"/>
          <w:bCs/>
        </w:rPr>
      </w:pPr>
      <w:r>
        <w:rPr>
          <w:b w:val="0"/>
          <w:bCs/>
        </w:rPr>
        <w:t>表</w:t>
      </w:r>
      <w:r>
        <w:rPr>
          <w:rFonts w:hint="eastAsia"/>
          <w:b w:val="0"/>
          <w:bCs/>
        </w:rPr>
        <w:t>5.1-5</w:t>
      </w:r>
      <w:r>
        <w:rPr>
          <w:b w:val="0"/>
          <w:bCs/>
        </w:rPr>
        <w:t xml:space="preserve">          </w:t>
      </w:r>
      <w:r>
        <w:rPr>
          <w:rFonts w:hint="eastAsia"/>
          <w:b w:val="0"/>
          <w:bCs/>
        </w:rPr>
        <w:t xml:space="preserve"> </w:t>
      </w:r>
      <w:r>
        <w:rPr>
          <w:b w:val="0"/>
          <w:bCs/>
        </w:rPr>
        <w:t xml:space="preserve">    </w:t>
      </w:r>
      <w:r>
        <w:rPr>
          <w:b w:val="0"/>
          <w:bCs/>
        </w:rPr>
        <w:t>生态环境质量综合判别</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70"/>
        <w:gridCol w:w="1145"/>
        <w:gridCol w:w="6361"/>
      </w:tblGrid>
      <w:tr w:rsidR="000A68A4">
        <w:trPr>
          <w:jc w:val="center"/>
        </w:trPr>
        <w:tc>
          <w:tcPr>
            <w:tcW w:w="465" w:type="pct"/>
            <w:vAlign w:val="center"/>
          </w:tcPr>
          <w:p w:rsidR="000A68A4" w:rsidRDefault="006A59F5">
            <w:pPr>
              <w:autoSpaceDE w:val="0"/>
              <w:autoSpaceDN w:val="0"/>
              <w:adjustRightInd w:val="0"/>
              <w:snapToGrid w:val="0"/>
              <w:spacing w:before="156" w:line="240" w:lineRule="exact"/>
              <w:jc w:val="center"/>
              <w:rPr>
                <w:szCs w:val="21"/>
              </w:rPr>
            </w:pPr>
            <w:r>
              <w:rPr>
                <w:szCs w:val="21"/>
              </w:rPr>
              <w:t>等级</w:t>
            </w:r>
          </w:p>
        </w:tc>
        <w:tc>
          <w:tcPr>
            <w:tcW w:w="692" w:type="pct"/>
            <w:vAlign w:val="center"/>
          </w:tcPr>
          <w:p w:rsidR="000A68A4" w:rsidRDefault="006A59F5">
            <w:pPr>
              <w:autoSpaceDE w:val="0"/>
              <w:autoSpaceDN w:val="0"/>
              <w:adjustRightInd w:val="0"/>
              <w:snapToGrid w:val="0"/>
              <w:spacing w:before="156" w:line="240" w:lineRule="exact"/>
              <w:jc w:val="center"/>
              <w:rPr>
                <w:szCs w:val="21"/>
              </w:rPr>
            </w:pPr>
            <w:r>
              <w:rPr>
                <w:szCs w:val="21"/>
              </w:rPr>
              <w:t>表征状态</w:t>
            </w:r>
          </w:p>
        </w:tc>
        <w:tc>
          <w:tcPr>
            <w:tcW w:w="3843" w:type="pct"/>
            <w:vAlign w:val="center"/>
          </w:tcPr>
          <w:p w:rsidR="000A68A4" w:rsidRDefault="006A59F5">
            <w:pPr>
              <w:autoSpaceDE w:val="0"/>
              <w:autoSpaceDN w:val="0"/>
              <w:adjustRightInd w:val="0"/>
              <w:snapToGrid w:val="0"/>
              <w:spacing w:before="156" w:line="240" w:lineRule="exact"/>
              <w:jc w:val="center"/>
              <w:rPr>
                <w:szCs w:val="21"/>
              </w:rPr>
            </w:pPr>
            <w:r>
              <w:rPr>
                <w:szCs w:val="21"/>
              </w:rPr>
              <w:t>指标特征</w:t>
            </w:r>
          </w:p>
        </w:tc>
      </w:tr>
      <w:tr w:rsidR="000A68A4">
        <w:trPr>
          <w:jc w:val="center"/>
        </w:trPr>
        <w:tc>
          <w:tcPr>
            <w:tcW w:w="465" w:type="pct"/>
            <w:vAlign w:val="center"/>
          </w:tcPr>
          <w:p w:rsidR="000A68A4" w:rsidRDefault="006A59F5">
            <w:pPr>
              <w:autoSpaceDE w:val="0"/>
              <w:autoSpaceDN w:val="0"/>
              <w:adjustRightInd w:val="0"/>
              <w:snapToGrid w:val="0"/>
              <w:spacing w:before="156" w:line="240" w:lineRule="exact"/>
              <w:jc w:val="center"/>
              <w:rPr>
                <w:szCs w:val="21"/>
              </w:rPr>
            </w:pPr>
            <w:r>
              <w:rPr>
                <w:rFonts w:hint="eastAsia"/>
                <w:szCs w:val="21"/>
              </w:rPr>
              <w:t>Ⅰ</w:t>
            </w:r>
          </w:p>
        </w:tc>
        <w:tc>
          <w:tcPr>
            <w:tcW w:w="692" w:type="pct"/>
            <w:vAlign w:val="center"/>
          </w:tcPr>
          <w:p w:rsidR="000A68A4" w:rsidRDefault="006A59F5">
            <w:pPr>
              <w:autoSpaceDE w:val="0"/>
              <w:autoSpaceDN w:val="0"/>
              <w:adjustRightInd w:val="0"/>
              <w:snapToGrid w:val="0"/>
              <w:spacing w:before="156" w:line="240" w:lineRule="exact"/>
              <w:jc w:val="center"/>
              <w:rPr>
                <w:szCs w:val="21"/>
              </w:rPr>
            </w:pPr>
            <w:r>
              <w:rPr>
                <w:szCs w:val="21"/>
              </w:rPr>
              <w:t>理想状态</w:t>
            </w:r>
          </w:p>
        </w:tc>
        <w:tc>
          <w:tcPr>
            <w:tcW w:w="3843" w:type="pct"/>
            <w:vAlign w:val="center"/>
          </w:tcPr>
          <w:p w:rsidR="000A68A4" w:rsidRDefault="006A59F5">
            <w:pPr>
              <w:autoSpaceDE w:val="0"/>
              <w:autoSpaceDN w:val="0"/>
              <w:adjustRightInd w:val="0"/>
              <w:snapToGrid w:val="0"/>
              <w:spacing w:before="156" w:line="240" w:lineRule="exact"/>
              <w:jc w:val="center"/>
              <w:rPr>
                <w:szCs w:val="21"/>
              </w:rPr>
            </w:pPr>
            <w:r>
              <w:rPr>
                <w:szCs w:val="21"/>
              </w:rPr>
              <w:t>生态环境基本未受到干扰破坏，生态系统结构完整，功能较强，系统恢复再生能力强，生态问题不显著，生态灾害少</w:t>
            </w:r>
          </w:p>
        </w:tc>
      </w:tr>
      <w:tr w:rsidR="000A68A4">
        <w:trPr>
          <w:jc w:val="center"/>
        </w:trPr>
        <w:tc>
          <w:tcPr>
            <w:tcW w:w="465" w:type="pct"/>
            <w:vAlign w:val="center"/>
          </w:tcPr>
          <w:p w:rsidR="000A68A4" w:rsidRDefault="006A59F5">
            <w:pPr>
              <w:autoSpaceDE w:val="0"/>
              <w:autoSpaceDN w:val="0"/>
              <w:adjustRightInd w:val="0"/>
              <w:snapToGrid w:val="0"/>
              <w:spacing w:before="156" w:line="240" w:lineRule="exact"/>
              <w:jc w:val="center"/>
              <w:rPr>
                <w:szCs w:val="21"/>
              </w:rPr>
            </w:pPr>
            <w:r>
              <w:rPr>
                <w:rFonts w:hint="eastAsia"/>
                <w:szCs w:val="21"/>
              </w:rPr>
              <w:t>Ⅱ</w:t>
            </w:r>
          </w:p>
        </w:tc>
        <w:tc>
          <w:tcPr>
            <w:tcW w:w="692" w:type="pct"/>
            <w:vAlign w:val="center"/>
          </w:tcPr>
          <w:p w:rsidR="000A68A4" w:rsidRDefault="006A59F5">
            <w:pPr>
              <w:autoSpaceDE w:val="0"/>
              <w:autoSpaceDN w:val="0"/>
              <w:adjustRightInd w:val="0"/>
              <w:snapToGrid w:val="0"/>
              <w:spacing w:before="156" w:line="240" w:lineRule="exact"/>
              <w:jc w:val="center"/>
              <w:rPr>
                <w:szCs w:val="21"/>
              </w:rPr>
            </w:pPr>
            <w:r>
              <w:rPr>
                <w:szCs w:val="21"/>
              </w:rPr>
              <w:t>良好状态</w:t>
            </w:r>
          </w:p>
        </w:tc>
        <w:tc>
          <w:tcPr>
            <w:tcW w:w="3843" w:type="pct"/>
            <w:vAlign w:val="center"/>
          </w:tcPr>
          <w:p w:rsidR="000A68A4" w:rsidRDefault="006A59F5">
            <w:pPr>
              <w:autoSpaceDE w:val="0"/>
              <w:autoSpaceDN w:val="0"/>
              <w:adjustRightInd w:val="0"/>
              <w:snapToGrid w:val="0"/>
              <w:spacing w:before="156" w:line="240" w:lineRule="exact"/>
              <w:jc w:val="center"/>
              <w:rPr>
                <w:szCs w:val="21"/>
              </w:rPr>
            </w:pPr>
            <w:r>
              <w:rPr>
                <w:szCs w:val="21"/>
              </w:rPr>
              <w:t>生态环境较少受到破坏，生态系统结构尚完整，功能尚好，一般干扰下可恢复，生态问题不显著，灾害不大</w:t>
            </w:r>
          </w:p>
        </w:tc>
      </w:tr>
      <w:tr w:rsidR="000A68A4">
        <w:trPr>
          <w:jc w:val="center"/>
        </w:trPr>
        <w:tc>
          <w:tcPr>
            <w:tcW w:w="465" w:type="pct"/>
            <w:vAlign w:val="center"/>
          </w:tcPr>
          <w:p w:rsidR="000A68A4" w:rsidRDefault="006A59F5">
            <w:pPr>
              <w:autoSpaceDE w:val="0"/>
              <w:autoSpaceDN w:val="0"/>
              <w:adjustRightInd w:val="0"/>
              <w:snapToGrid w:val="0"/>
              <w:spacing w:before="156" w:line="240" w:lineRule="exact"/>
              <w:jc w:val="center"/>
              <w:rPr>
                <w:szCs w:val="21"/>
              </w:rPr>
            </w:pPr>
            <w:r>
              <w:rPr>
                <w:rFonts w:hint="eastAsia"/>
                <w:szCs w:val="21"/>
              </w:rPr>
              <w:t>Ⅲ</w:t>
            </w:r>
          </w:p>
        </w:tc>
        <w:tc>
          <w:tcPr>
            <w:tcW w:w="692" w:type="pct"/>
            <w:vAlign w:val="center"/>
          </w:tcPr>
          <w:p w:rsidR="000A68A4" w:rsidRDefault="006A59F5">
            <w:pPr>
              <w:autoSpaceDE w:val="0"/>
              <w:autoSpaceDN w:val="0"/>
              <w:adjustRightInd w:val="0"/>
              <w:snapToGrid w:val="0"/>
              <w:spacing w:before="156" w:line="240" w:lineRule="exact"/>
              <w:jc w:val="center"/>
              <w:rPr>
                <w:szCs w:val="21"/>
              </w:rPr>
            </w:pPr>
            <w:r>
              <w:rPr>
                <w:szCs w:val="21"/>
              </w:rPr>
              <w:t>一般状态</w:t>
            </w:r>
          </w:p>
        </w:tc>
        <w:tc>
          <w:tcPr>
            <w:tcW w:w="3843" w:type="pct"/>
            <w:vAlign w:val="center"/>
          </w:tcPr>
          <w:p w:rsidR="000A68A4" w:rsidRDefault="006A59F5">
            <w:pPr>
              <w:autoSpaceDE w:val="0"/>
              <w:autoSpaceDN w:val="0"/>
              <w:adjustRightInd w:val="0"/>
              <w:snapToGrid w:val="0"/>
              <w:spacing w:before="156" w:line="240" w:lineRule="exact"/>
              <w:jc w:val="center"/>
              <w:rPr>
                <w:szCs w:val="21"/>
              </w:rPr>
            </w:pPr>
            <w:r>
              <w:rPr>
                <w:szCs w:val="21"/>
              </w:rPr>
              <w:t>生态环境受到一定的破坏，生态系统结构有变化，但尚可维持基本功能，受干扰后易恶化，生态问题显现，生态灾害时有发生</w:t>
            </w:r>
          </w:p>
        </w:tc>
      </w:tr>
      <w:tr w:rsidR="000A68A4">
        <w:trPr>
          <w:jc w:val="center"/>
        </w:trPr>
        <w:tc>
          <w:tcPr>
            <w:tcW w:w="465" w:type="pct"/>
            <w:vAlign w:val="center"/>
          </w:tcPr>
          <w:p w:rsidR="000A68A4" w:rsidRDefault="006A59F5">
            <w:pPr>
              <w:autoSpaceDE w:val="0"/>
              <w:autoSpaceDN w:val="0"/>
              <w:adjustRightInd w:val="0"/>
              <w:snapToGrid w:val="0"/>
              <w:spacing w:before="156" w:line="240" w:lineRule="exact"/>
              <w:jc w:val="center"/>
              <w:rPr>
                <w:szCs w:val="21"/>
              </w:rPr>
            </w:pPr>
            <w:r>
              <w:rPr>
                <w:rFonts w:hint="eastAsia"/>
                <w:szCs w:val="21"/>
              </w:rPr>
              <w:t>Ⅳ</w:t>
            </w:r>
          </w:p>
        </w:tc>
        <w:tc>
          <w:tcPr>
            <w:tcW w:w="692" w:type="pct"/>
            <w:vAlign w:val="center"/>
          </w:tcPr>
          <w:p w:rsidR="000A68A4" w:rsidRDefault="006A59F5">
            <w:pPr>
              <w:autoSpaceDE w:val="0"/>
              <w:autoSpaceDN w:val="0"/>
              <w:adjustRightInd w:val="0"/>
              <w:snapToGrid w:val="0"/>
              <w:spacing w:before="156" w:line="240" w:lineRule="exact"/>
              <w:jc w:val="center"/>
              <w:rPr>
                <w:szCs w:val="21"/>
              </w:rPr>
            </w:pPr>
            <w:r>
              <w:rPr>
                <w:szCs w:val="21"/>
              </w:rPr>
              <w:t>较差状态</w:t>
            </w:r>
          </w:p>
        </w:tc>
        <w:tc>
          <w:tcPr>
            <w:tcW w:w="3843" w:type="pct"/>
            <w:vAlign w:val="center"/>
          </w:tcPr>
          <w:p w:rsidR="000A68A4" w:rsidRDefault="006A59F5">
            <w:pPr>
              <w:autoSpaceDE w:val="0"/>
              <w:autoSpaceDN w:val="0"/>
              <w:adjustRightInd w:val="0"/>
              <w:snapToGrid w:val="0"/>
              <w:spacing w:before="156" w:line="240" w:lineRule="exact"/>
              <w:jc w:val="center"/>
              <w:rPr>
                <w:szCs w:val="21"/>
              </w:rPr>
            </w:pPr>
            <w:r>
              <w:rPr>
                <w:szCs w:val="21"/>
              </w:rPr>
              <w:t>生态环境受到较大破坏，生态系统结构变化较大，功能不全，受外界干扰后恢复困难，生态问题较大，生态灾害较多</w:t>
            </w:r>
          </w:p>
        </w:tc>
      </w:tr>
      <w:tr w:rsidR="000A68A4">
        <w:trPr>
          <w:jc w:val="center"/>
        </w:trPr>
        <w:tc>
          <w:tcPr>
            <w:tcW w:w="465" w:type="pct"/>
            <w:vAlign w:val="center"/>
          </w:tcPr>
          <w:p w:rsidR="000A68A4" w:rsidRDefault="006A59F5">
            <w:pPr>
              <w:autoSpaceDE w:val="0"/>
              <w:autoSpaceDN w:val="0"/>
              <w:adjustRightInd w:val="0"/>
              <w:snapToGrid w:val="0"/>
              <w:spacing w:before="156" w:line="240" w:lineRule="exact"/>
              <w:jc w:val="center"/>
              <w:rPr>
                <w:szCs w:val="21"/>
              </w:rPr>
            </w:pPr>
            <w:r>
              <w:rPr>
                <w:rFonts w:hint="eastAsia"/>
                <w:szCs w:val="21"/>
              </w:rPr>
              <w:t>Ⅴ</w:t>
            </w:r>
          </w:p>
        </w:tc>
        <w:tc>
          <w:tcPr>
            <w:tcW w:w="692" w:type="pct"/>
            <w:vAlign w:val="center"/>
          </w:tcPr>
          <w:p w:rsidR="000A68A4" w:rsidRDefault="006A59F5">
            <w:pPr>
              <w:autoSpaceDE w:val="0"/>
              <w:autoSpaceDN w:val="0"/>
              <w:adjustRightInd w:val="0"/>
              <w:snapToGrid w:val="0"/>
              <w:spacing w:before="156" w:line="240" w:lineRule="exact"/>
              <w:jc w:val="center"/>
              <w:rPr>
                <w:szCs w:val="21"/>
              </w:rPr>
            </w:pPr>
            <w:r>
              <w:rPr>
                <w:szCs w:val="21"/>
              </w:rPr>
              <w:t>恶劣状态</w:t>
            </w:r>
          </w:p>
        </w:tc>
        <w:tc>
          <w:tcPr>
            <w:tcW w:w="3843" w:type="pct"/>
            <w:vAlign w:val="center"/>
          </w:tcPr>
          <w:p w:rsidR="000A68A4" w:rsidRDefault="006A59F5">
            <w:pPr>
              <w:autoSpaceDE w:val="0"/>
              <w:autoSpaceDN w:val="0"/>
              <w:adjustRightInd w:val="0"/>
              <w:snapToGrid w:val="0"/>
              <w:spacing w:before="156" w:line="240" w:lineRule="exact"/>
              <w:jc w:val="center"/>
              <w:rPr>
                <w:szCs w:val="21"/>
              </w:rPr>
            </w:pPr>
            <w:r>
              <w:rPr>
                <w:szCs w:val="21"/>
              </w:rPr>
              <w:t>生态环境受到很大破坏，生态系统结构残缺不全，功能低下，退行性退化，恢复与重建很困难，生态问题很大，并经常演变成生态灾害</w:t>
            </w:r>
          </w:p>
        </w:tc>
      </w:tr>
    </w:tbl>
    <w:p w:rsidR="000A68A4" w:rsidRDefault="006A59F5">
      <w:pPr>
        <w:pStyle w:val="35"/>
      </w:pPr>
      <w:r>
        <w:rPr>
          <w:rFonts w:hint="eastAsia"/>
        </w:rPr>
        <w:t>5.1.8</w:t>
      </w:r>
      <w:r>
        <w:rPr>
          <w:rFonts w:hint="eastAsia"/>
        </w:rPr>
        <w:t>景观的影响分析</w:t>
      </w:r>
    </w:p>
    <w:p w:rsidR="000A68A4" w:rsidRDefault="006A59F5">
      <w:pPr>
        <w:pStyle w:val="aff5"/>
        <w:rPr>
          <w:rStyle w:val="CharChar"/>
          <w:color w:val="auto"/>
        </w:rPr>
      </w:pPr>
      <w:r>
        <w:rPr>
          <w:rStyle w:val="CharChar"/>
          <w:rFonts w:hint="eastAsia"/>
          <w:color w:val="auto"/>
        </w:rPr>
        <w:t>本项目总占地面积</w:t>
      </w:r>
      <w:r>
        <w:rPr>
          <w:rStyle w:val="CharChar"/>
          <w:rFonts w:hint="eastAsia"/>
          <w:color w:val="auto"/>
        </w:rPr>
        <w:t>5.6hm</w:t>
      </w:r>
      <w:r>
        <w:rPr>
          <w:rStyle w:val="CharChar"/>
          <w:rFonts w:hint="eastAsia"/>
          <w:color w:val="auto"/>
          <w:vertAlign w:val="superscript"/>
        </w:rPr>
        <w:t>2</w:t>
      </w:r>
      <w:r>
        <w:rPr>
          <w:rFonts w:hint="eastAsia"/>
          <w:kern w:val="24"/>
          <w:szCs w:val="24"/>
        </w:rPr>
        <w:t>（其中</w:t>
      </w:r>
      <w:r>
        <w:rPr>
          <w:rFonts w:hint="eastAsia"/>
          <w:kern w:val="24"/>
          <w:szCs w:val="24"/>
        </w:rPr>
        <w:t>4hm</w:t>
      </w:r>
      <w:r>
        <w:rPr>
          <w:kern w:val="24"/>
          <w:szCs w:val="24"/>
          <w:vertAlign w:val="superscript"/>
        </w:rPr>
        <w:t>2</w:t>
      </w:r>
      <w:r>
        <w:rPr>
          <w:rFonts w:hint="eastAsia"/>
          <w:kern w:val="24"/>
          <w:szCs w:val="24"/>
        </w:rPr>
        <w:t>为新增临时占地。</w:t>
      </w:r>
      <w:r>
        <w:rPr>
          <w:rFonts w:hint="eastAsia"/>
          <w:kern w:val="24"/>
          <w:szCs w:val="24"/>
        </w:rPr>
        <w:t>1.6hm</w:t>
      </w:r>
      <w:r>
        <w:rPr>
          <w:kern w:val="24"/>
          <w:szCs w:val="24"/>
          <w:vertAlign w:val="superscript"/>
        </w:rPr>
        <w:t>2</w:t>
      </w:r>
      <w:r>
        <w:rPr>
          <w:rFonts w:hint="eastAsia"/>
          <w:kern w:val="24"/>
          <w:szCs w:val="24"/>
        </w:rPr>
        <w:t>为油田通井路，不新增占地，但纳入本次生态评价范围内）</w:t>
      </w:r>
      <w:r>
        <w:rPr>
          <w:rStyle w:val="CharChar"/>
          <w:rFonts w:hint="eastAsia"/>
          <w:color w:val="auto"/>
        </w:rPr>
        <w:t>，均为临时占地</w:t>
      </w:r>
      <w:r>
        <w:rPr>
          <w:rStyle w:val="CharChar"/>
          <w:color w:val="auto"/>
        </w:rPr>
        <w:t>，占地类型主要为</w:t>
      </w:r>
      <w:r>
        <w:rPr>
          <w:rStyle w:val="CharChar"/>
          <w:rFonts w:hint="eastAsia"/>
          <w:color w:val="auto"/>
        </w:rPr>
        <w:t>天然牧草地、工矿用地、其他草地、沙地等，项目不新增永久占地，且大部分管线采取沿路敷设的方式，在施工期由于占地</w:t>
      </w:r>
      <w:r>
        <w:rPr>
          <w:rStyle w:val="CharChar"/>
          <w:color w:val="auto"/>
        </w:rPr>
        <w:t>会对原有的景观进行分隔，造成景</w:t>
      </w:r>
      <w:r>
        <w:rPr>
          <w:rStyle w:val="CharChar"/>
          <w:color w:val="auto"/>
        </w:rPr>
        <w:lastRenderedPageBreak/>
        <w:t>观生态系统在空间上的非连续性，</w:t>
      </w:r>
      <w:r>
        <w:rPr>
          <w:rStyle w:val="CharChar"/>
          <w:rFonts w:hint="eastAsia"/>
          <w:color w:val="auto"/>
        </w:rPr>
        <w:t>施工期结束后，施工迹地逐渐恢复，运营期</w:t>
      </w:r>
      <w:r>
        <w:rPr>
          <w:rStyle w:val="CharChar"/>
          <w:color w:val="auto"/>
        </w:rPr>
        <w:t>对原有的景观产生的影响</w:t>
      </w:r>
      <w:r>
        <w:rPr>
          <w:rStyle w:val="CharChar"/>
          <w:rFonts w:hint="eastAsia"/>
          <w:color w:val="auto"/>
        </w:rPr>
        <w:t>较小</w:t>
      </w:r>
      <w:r>
        <w:rPr>
          <w:rStyle w:val="CharChar"/>
          <w:color w:val="auto"/>
        </w:rPr>
        <w:t>。</w:t>
      </w:r>
    </w:p>
    <w:p w:rsidR="000A68A4" w:rsidRDefault="006A59F5">
      <w:pPr>
        <w:pStyle w:val="35"/>
      </w:pPr>
      <w:r>
        <w:rPr>
          <w:rFonts w:hint="eastAsia"/>
        </w:rPr>
        <w:t>5.1.9</w:t>
      </w:r>
      <w:r>
        <w:rPr>
          <w:rFonts w:hint="eastAsia"/>
        </w:rPr>
        <w:t>对生物多样性的影响</w:t>
      </w:r>
    </w:p>
    <w:p w:rsidR="000A68A4" w:rsidRDefault="006A59F5">
      <w:pPr>
        <w:pStyle w:val="aff5"/>
        <w:rPr>
          <w:rStyle w:val="CharChar"/>
          <w:color w:val="auto"/>
        </w:rPr>
      </w:pPr>
      <w:r>
        <w:rPr>
          <w:rStyle w:val="CharChar"/>
          <w:rFonts w:hint="eastAsia"/>
          <w:color w:val="auto"/>
        </w:rPr>
        <w:t>项目</w:t>
      </w:r>
      <w:r>
        <w:rPr>
          <w:rStyle w:val="CharChar"/>
          <w:color w:val="auto"/>
        </w:rPr>
        <w:t>对生物多样性的影响难以定量化分析，下面针对生物多样性的</w:t>
      </w:r>
      <w:r>
        <w:rPr>
          <w:rStyle w:val="CharChar"/>
          <w:color w:val="auto"/>
        </w:rPr>
        <w:t>6</w:t>
      </w:r>
      <w:r>
        <w:rPr>
          <w:rStyle w:val="CharChar"/>
          <w:color w:val="auto"/>
        </w:rPr>
        <w:t>个指标进行定性分析。分析可知，本项目对评价区野生维管束植物丰富度、野生动物丰富度、生态系统类型多样性、物种特有性、受威胁物种的丰富度、外来物种入侵度影响均不大，因此对评价区生物多样性影响较小。详见下表</w:t>
      </w:r>
      <w:r>
        <w:rPr>
          <w:rStyle w:val="CharChar"/>
          <w:rFonts w:hint="eastAsia"/>
          <w:color w:val="auto"/>
        </w:rPr>
        <w:t>5.1-6</w:t>
      </w:r>
      <w:r>
        <w:rPr>
          <w:rStyle w:val="CharChar"/>
          <w:color w:val="auto"/>
        </w:rPr>
        <w:t>。</w:t>
      </w:r>
    </w:p>
    <w:p w:rsidR="000A68A4" w:rsidRDefault="006A59F5">
      <w:pPr>
        <w:pStyle w:val="affc"/>
        <w:rPr>
          <w:b w:val="0"/>
          <w:bCs/>
        </w:rPr>
      </w:pPr>
      <w:r>
        <w:rPr>
          <w:b w:val="0"/>
          <w:bCs/>
        </w:rPr>
        <w:t>表</w:t>
      </w:r>
      <w:r>
        <w:rPr>
          <w:rFonts w:hint="eastAsia"/>
          <w:b w:val="0"/>
          <w:bCs/>
        </w:rPr>
        <w:t>5.1-6</w:t>
      </w:r>
      <w:r>
        <w:rPr>
          <w:b w:val="0"/>
          <w:bCs/>
        </w:rPr>
        <w:t xml:space="preserve">    </w:t>
      </w:r>
      <w:r>
        <w:rPr>
          <w:rFonts w:hint="eastAsia"/>
          <w:b w:val="0"/>
          <w:bCs/>
        </w:rPr>
        <w:t xml:space="preserve">    </w:t>
      </w:r>
      <w:r>
        <w:rPr>
          <w:b w:val="0"/>
          <w:bCs/>
        </w:rPr>
        <w:t xml:space="preserve">     </w:t>
      </w:r>
      <w:r>
        <w:rPr>
          <w:b w:val="0"/>
          <w:bCs/>
        </w:rPr>
        <w:t>生物多样性指标影响分析</w:t>
      </w:r>
    </w:p>
    <w:p w:rsidR="000A68A4" w:rsidRDefault="000A68A4">
      <w:pPr>
        <w:kinsoku w:val="0"/>
        <w:autoSpaceDE w:val="0"/>
        <w:autoSpaceDN w:val="0"/>
        <w:adjustRightInd w:val="0"/>
        <w:snapToGrid w:val="0"/>
        <w:spacing w:line="20" w:lineRule="exact"/>
        <w:textAlignment w:val="baseline"/>
        <w:rPr>
          <w:rFonts w:ascii="Arial" w:eastAsia="Arial" w:hAnsi="Arial" w:cs="Arial"/>
          <w:snapToGrid w:val="0"/>
          <w:szCs w:val="21"/>
        </w:rPr>
      </w:pPr>
    </w:p>
    <w:tbl>
      <w:tblPr>
        <w:tblW w:w="499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2322"/>
        <w:gridCol w:w="5976"/>
      </w:tblGrid>
      <w:tr w:rsidR="000A68A4">
        <w:trPr>
          <w:trHeight w:val="474"/>
        </w:trPr>
        <w:tc>
          <w:tcPr>
            <w:tcW w:w="1399"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指标</w:t>
            </w:r>
          </w:p>
        </w:tc>
        <w:tc>
          <w:tcPr>
            <w:tcW w:w="3600"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影响程度</w:t>
            </w:r>
          </w:p>
        </w:tc>
      </w:tr>
      <w:tr w:rsidR="000A68A4">
        <w:trPr>
          <w:trHeight w:val="474"/>
        </w:trPr>
        <w:tc>
          <w:tcPr>
            <w:tcW w:w="1399"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野生维管束植物丰富度</w:t>
            </w:r>
          </w:p>
        </w:tc>
        <w:tc>
          <w:tcPr>
            <w:tcW w:w="3600" w:type="pct"/>
            <w:shd w:val="clear" w:color="auto" w:fill="auto"/>
          </w:tcPr>
          <w:p w:rsidR="000A68A4" w:rsidRDefault="006A59F5">
            <w:pPr>
              <w:autoSpaceDE w:val="0"/>
              <w:autoSpaceDN w:val="0"/>
              <w:adjustRightInd w:val="0"/>
              <w:snapToGrid w:val="0"/>
              <w:spacing w:before="156" w:line="240" w:lineRule="exact"/>
              <w:jc w:val="center"/>
              <w:rPr>
                <w:szCs w:val="21"/>
              </w:rPr>
            </w:pPr>
            <w:r>
              <w:rPr>
                <w:rFonts w:hint="eastAsia"/>
                <w:szCs w:val="21"/>
              </w:rPr>
              <w:t>项目</w:t>
            </w:r>
            <w:r>
              <w:rPr>
                <w:szCs w:val="21"/>
              </w:rPr>
              <w:t>不会导致项目区微管植物种类减少，影响不大。</w:t>
            </w:r>
          </w:p>
        </w:tc>
      </w:tr>
      <w:tr w:rsidR="000A68A4">
        <w:trPr>
          <w:trHeight w:val="706"/>
        </w:trPr>
        <w:tc>
          <w:tcPr>
            <w:tcW w:w="1399"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野生动物丰富度</w:t>
            </w:r>
          </w:p>
        </w:tc>
        <w:tc>
          <w:tcPr>
            <w:tcW w:w="3600"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施工期，施工噪声和人员活动会降低项目区附近野生动物数量和种类，因此会导致野生动物丰富度降低。</w:t>
            </w:r>
          </w:p>
        </w:tc>
      </w:tr>
      <w:tr w:rsidR="000A68A4">
        <w:trPr>
          <w:trHeight w:val="473"/>
        </w:trPr>
        <w:tc>
          <w:tcPr>
            <w:tcW w:w="1399"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生态系统类型多样性</w:t>
            </w:r>
          </w:p>
        </w:tc>
        <w:tc>
          <w:tcPr>
            <w:tcW w:w="3600"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与评价区相比，</w:t>
            </w:r>
            <w:r>
              <w:rPr>
                <w:rFonts w:hint="eastAsia"/>
                <w:szCs w:val="21"/>
              </w:rPr>
              <w:t>项目</w:t>
            </w:r>
            <w:r>
              <w:rPr>
                <w:szCs w:val="21"/>
              </w:rPr>
              <w:t>占地面积不大，不会导致生态系统类型多样性降低。</w:t>
            </w:r>
          </w:p>
        </w:tc>
      </w:tr>
      <w:tr w:rsidR="000A68A4">
        <w:trPr>
          <w:trHeight w:val="706"/>
        </w:trPr>
        <w:tc>
          <w:tcPr>
            <w:tcW w:w="1399"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物种特有性</w:t>
            </w:r>
          </w:p>
        </w:tc>
        <w:tc>
          <w:tcPr>
            <w:tcW w:w="3600" w:type="pct"/>
            <w:shd w:val="clear" w:color="auto" w:fill="auto"/>
          </w:tcPr>
          <w:p w:rsidR="000A68A4" w:rsidRDefault="006A59F5">
            <w:pPr>
              <w:autoSpaceDE w:val="0"/>
              <w:autoSpaceDN w:val="0"/>
              <w:adjustRightInd w:val="0"/>
              <w:snapToGrid w:val="0"/>
              <w:spacing w:before="156" w:line="240" w:lineRule="exact"/>
              <w:jc w:val="center"/>
              <w:rPr>
                <w:szCs w:val="21"/>
              </w:rPr>
            </w:pPr>
            <w:r>
              <w:rPr>
                <w:rFonts w:hint="eastAsia"/>
                <w:szCs w:val="21"/>
              </w:rPr>
              <w:t>项目位于油田开发区域，因石油开发建设活动早已开展，人类活动频繁，项目区内对人类活动敏感的野生动物较少，调查期间未见到大中型野生动物，项目</w:t>
            </w:r>
            <w:r>
              <w:rPr>
                <w:szCs w:val="21"/>
              </w:rPr>
              <w:t>对野生动植物影响不大，因此</w:t>
            </w:r>
            <w:r>
              <w:rPr>
                <w:rFonts w:hint="eastAsia"/>
                <w:szCs w:val="21"/>
              </w:rPr>
              <w:t>项目</w:t>
            </w:r>
            <w:r>
              <w:rPr>
                <w:szCs w:val="21"/>
              </w:rPr>
              <w:t>对物种特有性影响很小。</w:t>
            </w:r>
          </w:p>
        </w:tc>
      </w:tr>
      <w:tr w:rsidR="000A68A4">
        <w:trPr>
          <w:trHeight w:val="706"/>
        </w:trPr>
        <w:tc>
          <w:tcPr>
            <w:tcW w:w="1399"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受威胁物种的丰富度</w:t>
            </w:r>
          </w:p>
        </w:tc>
        <w:tc>
          <w:tcPr>
            <w:tcW w:w="3600"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本项目不会导致评价区某个动植物物种数量大幅降低进而变成受威胁的物种，因此对受威胁物种的丰富度影响不大</w:t>
            </w:r>
          </w:p>
        </w:tc>
      </w:tr>
      <w:tr w:rsidR="000A68A4">
        <w:trPr>
          <w:trHeight w:val="709"/>
        </w:trPr>
        <w:tc>
          <w:tcPr>
            <w:tcW w:w="1399"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外来物种入侵度</w:t>
            </w:r>
          </w:p>
        </w:tc>
        <w:tc>
          <w:tcPr>
            <w:tcW w:w="3600" w:type="pct"/>
            <w:shd w:val="clear" w:color="auto" w:fill="auto"/>
          </w:tcPr>
          <w:p w:rsidR="000A68A4" w:rsidRDefault="006A59F5">
            <w:pPr>
              <w:autoSpaceDE w:val="0"/>
              <w:autoSpaceDN w:val="0"/>
              <w:adjustRightInd w:val="0"/>
              <w:snapToGrid w:val="0"/>
              <w:spacing w:before="156" w:line="240" w:lineRule="exact"/>
              <w:jc w:val="center"/>
              <w:rPr>
                <w:szCs w:val="21"/>
              </w:rPr>
            </w:pPr>
            <w:r>
              <w:rPr>
                <w:szCs w:val="21"/>
              </w:rPr>
              <w:t>本项目只要生态恢复时，只要不使用外来物种，就不会涉及外来物种入侵问题，因此对外来物种入侵度影响很小。</w:t>
            </w:r>
          </w:p>
        </w:tc>
      </w:tr>
    </w:tbl>
    <w:p w:rsidR="000A68A4" w:rsidRDefault="006A59F5">
      <w:pPr>
        <w:pStyle w:val="35"/>
      </w:pPr>
      <w:r>
        <w:rPr>
          <w:rFonts w:hint="eastAsia"/>
        </w:rPr>
        <w:t>5.1.10</w:t>
      </w:r>
      <w:r>
        <w:rPr>
          <w:rFonts w:hint="eastAsia"/>
        </w:rPr>
        <w:t>小结</w:t>
      </w:r>
    </w:p>
    <w:p w:rsidR="000A68A4" w:rsidRDefault="006A59F5">
      <w:pPr>
        <w:pStyle w:val="aff5"/>
        <w:rPr>
          <w:rStyle w:val="CharChar"/>
          <w:color w:val="auto"/>
        </w:rPr>
      </w:pPr>
      <w:r>
        <w:rPr>
          <w:rStyle w:val="CharChar"/>
          <w:rFonts w:hint="eastAsia"/>
          <w:color w:val="auto"/>
        </w:rPr>
        <w:t>本项目评价范围内各具体环境影响组份呈点线状分布，项目建设对区内生态环境影响的主要途径是地表扰动和植被破坏。项目总占地面积</w:t>
      </w:r>
      <w:r>
        <w:rPr>
          <w:rStyle w:val="CharChar"/>
          <w:rFonts w:hint="eastAsia"/>
          <w:color w:val="auto"/>
        </w:rPr>
        <w:t>5.6hm</w:t>
      </w:r>
      <w:r>
        <w:rPr>
          <w:rStyle w:val="CharChar"/>
          <w:rFonts w:hint="eastAsia"/>
          <w:color w:val="auto"/>
          <w:vertAlign w:val="superscript"/>
        </w:rPr>
        <w:t>2</w:t>
      </w:r>
      <w:r>
        <w:rPr>
          <w:rFonts w:hint="eastAsia"/>
          <w:kern w:val="24"/>
          <w:szCs w:val="24"/>
        </w:rPr>
        <w:t>（其中</w:t>
      </w:r>
      <w:r>
        <w:rPr>
          <w:rFonts w:hint="eastAsia"/>
          <w:kern w:val="24"/>
          <w:szCs w:val="24"/>
        </w:rPr>
        <w:t>4hm</w:t>
      </w:r>
      <w:r>
        <w:rPr>
          <w:kern w:val="24"/>
          <w:szCs w:val="24"/>
          <w:vertAlign w:val="superscript"/>
        </w:rPr>
        <w:t>2</w:t>
      </w:r>
      <w:r>
        <w:rPr>
          <w:rFonts w:hint="eastAsia"/>
          <w:kern w:val="24"/>
          <w:szCs w:val="24"/>
        </w:rPr>
        <w:t>为新增临时占地。</w:t>
      </w:r>
      <w:r>
        <w:rPr>
          <w:rFonts w:hint="eastAsia"/>
          <w:kern w:val="24"/>
          <w:szCs w:val="24"/>
        </w:rPr>
        <w:t>1.6hm</w:t>
      </w:r>
      <w:r>
        <w:rPr>
          <w:kern w:val="24"/>
          <w:szCs w:val="24"/>
          <w:vertAlign w:val="superscript"/>
        </w:rPr>
        <w:t>2</w:t>
      </w:r>
      <w:r>
        <w:rPr>
          <w:rFonts w:hint="eastAsia"/>
          <w:kern w:val="24"/>
          <w:szCs w:val="24"/>
        </w:rPr>
        <w:t>为油田通井路，不新增占地，但纳入本次生态评价范围内）</w:t>
      </w:r>
      <w:r>
        <w:rPr>
          <w:rStyle w:val="CharChar"/>
          <w:rFonts w:hint="eastAsia"/>
          <w:color w:val="auto"/>
        </w:rPr>
        <w:t>，均为临时占地，项目转入正常运营期后，人群的活动范围缩小，临时占地逐渐得到恢复，项目占地影响也会逐步减弱。经过项目路线比选方案后，本项目管线在采取避让、沿路敷设等措施后不新增重点公益林征占用，设计、施工作业时尽量避开灌木茂密区域，减少植被扰动，最大程度地保护沿线的林业生境，不会造成区域的生物多样性下降。</w:t>
      </w:r>
    </w:p>
    <w:p w:rsidR="000A68A4" w:rsidRDefault="006A59F5">
      <w:pPr>
        <w:pStyle w:val="aff5"/>
        <w:rPr>
          <w:rStyle w:val="CharChar"/>
          <w:color w:val="auto"/>
        </w:rPr>
      </w:pPr>
      <w:r>
        <w:rPr>
          <w:rStyle w:val="CharChar"/>
          <w:rFonts w:hint="eastAsia"/>
          <w:color w:val="auto"/>
        </w:rPr>
        <w:lastRenderedPageBreak/>
        <w:t>由于本区域的野生动物种类少，项目位于油田开发区域，因石油开发建设活动早已开展，人类活动频繁，项目区内对人类活动敏感的野生动物较少，调查期间未见到大中型野生动物，项目对野生动植物影响不大。</w:t>
      </w:r>
    </w:p>
    <w:p w:rsidR="000A68A4" w:rsidRDefault="006A59F5">
      <w:pPr>
        <w:pStyle w:val="aff5"/>
        <w:rPr>
          <w:rStyle w:val="CharChar"/>
          <w:color w:val="auto"/>
        </w:rPr>
      </w:pPr>
      <w:r>
        <w:rPr>
          <w:rStyle w:val="CharChar"/>
          <w:rFonts w:hint="eastAsia"/>
          <w:color w:val="auto"/>
        </w:rPr>
        <w:t>项目所在区域为塔里木河流域水土流失重点治理区，但占地面积较小，采取环评提出的水土流失防治措施后，对环境的影响可以接受。</w:t>
      </w:r>
    </w:p>
    <w:p w:rsidR="000A68A4" w:rsidRDefault="006A59F5">
      <w:pPr>
        <w:pStyle w:val="aff5"/>
        <w:rPr>
          <w:rStyle w:val="CharChar"/>
          <w:color w:val="auto"/>
        </w:rPr>
      </w:pPr>
      <w:r>
        <w:rPr>
          <w:rStyle w:val="CharChar"/>
          <w:rFonts w:hint="eastAsia"/>
          <w:color w:val="auto"/>
        </w:rPr>
        <w:t>因此总体上看本项目建设对生态环境影响可以接受。</w:t>
      </w:r>
    </w:p>
    <w:p w:rsidR="000A68A4" w:rsidRDefault="006A59F5">
      <w:pPr>
        <w:pStyle w:val="affc"/>
        <w:rPr>
          <w:b w:val="0"/>
          <w:bCs/>
        </w:rPr>
      </w:pPr>
      <w:r>
        <w:rPr>
          <w:rFonts w:hint="eastAsia"/>
          <w:b w:val="0"/>
          <w:bCs/>
        </w:rPr>
        <w:t>表</w:t>
      </w:r>
      <w:r>
        <w:rPr>
          <w:rFonts w:hint="eastAsia"/>
          <w:b w:val="0"/>
          <w:bCs/>
        </w:rPr>
        <w:t>5</w:t>
      </w:r>
      <w:r>
        <w:rPr>
          <w:b w:val="0"/>
          <w:bCs/>
        </w:rPr>
        <w:t>.1-</w:t>
      </w:r>
      <w:r>
        <w:rPr>
          <w:rFonts w:hint="eastAsia"/>
          <w:b w:val="0"/>
          <w:bCs/>
        </w:rPr>
        <w:t>7</w:t>
      </w:r>
      <w:r>
        <w:rPr>
          <w:b w:val="0"/>
          <w:bCs/>
        </w:rPr>
        <w:t xml:space="preserve">  </w:t>
      </w:r>
      <w:r>
        <w:rPr>
          <w:b w:val="0"/>
          <w:bCs/>
        </w:rPr>
        <w:t>生态影响评价自查表</w:t>
      </w:r>
    </w:p>
    <w:tbl>
      <w:tblPr>
        <w:tblW w:w="499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6"/>
        <w:gridCol w:w="1700"/>
        <w:gridCol w:w="5667"/>
      </w:tblGrid>
      <w:tr w:rsidR="000A68A4">
        <w:trPr>
          <w:trHeight w:val="397"/>
          <w:jc w:val="center"/>
        </w:trPr>
        <w:tc>
          <w:tcPr>
            <w:tcW w:w="1579" w:type="pct"/>
            <w:gridSpan w:val="2"/>
            <w:vAlign w:val="center"/>
          </w:tcPr>
          <w:p w:rsidR="000A68A4" w:rsidRDefault="006A59F5">
            <w:pPr>
              <w:spacing w:line="0" w:lineRule="atLeast"/>
              <w:jc w:val="center"/>
              <w:rPr>
                <w:szCs w:val="21"/>
                <w:lang w:bidi="ar"/>
              </w:rPr>
            </w:pPr>
            <w:r>
              <w:rPr>
                <w:szCs w:val="21"/>
                <w:lang w:bidi="ar"/>
              </w:rPr>
              <w:t>工作内容</w:t>
            </w:r>
          </w:p>
        </w:tc>
        <w:tc>
          <w:tcPr>
            <w:tcW w:w="3420" w:type="pct"/>
            <w:vAlign w:val="center"/>
          </w:tcPr>
          <w:p w:rsidR="000A68A4" w:rsidRDefault="006A59F5">
            <w:pPr>
              <w:spacing w:line="0" w:lineRule="atLeast"/>
              <w:jc w:val="center"/>
              <w:rPr>
                <w:szCs w:val="21"/>
                <w:lang w:bidi="ar"/>
              </w:rPr>
            </w:pPr>
            <w:r>
              <w:rPr>
                <w:szCs w:val="21"/>
                <w:lang w:bidi="ar"/>
              </w:rPr>
              <w:t>自查项目</w:t>
            </w:r>
          </w:p>
        </w:tc>
      </w:tr>
      <w:tr w:rsidR="000A68A4">
        <w:trPr>
          <w:trHeight w:val="397"/>
          <w:jc w:val="center"/>
        </w:trPr>
        <w:tc>
          <w:tcPr>
            <w:tcW w:w="553" w:type="pct"/>
            <w:vMerge w:val="restart"/>
            <w:vAlign w:val="center"/>
          </w:tcPr>
          <w:p w:rsidR="000A68A4" w:rsidRDefault="006A59F5">
            <w:pPr>
              <w:spacing w:line="0" w:lineRule="atLeast"/>
              <w:jc w:val="center"/>
              <w:rPr>
                <w:szCs w:val="21"/>
                <w:lang w:bidi="ar"/>
              </w:rPr>
            </w:pPr>
            <w:r>
              <w:rPr>
                <w:szCs w:val="21"/>
                <w:lang w:bidi="ar"/>
              </w:rPr>
              <w:t>生态影响识别</w:t>
            </w:r>
          </w:p>
        </w:tc>
        <w:tc>
          <w:tcPr>
            <w:tcW w:w="1025" w:type="pct"/>
            <w:vAlign w:val="center"/>
          </w:tcPr>
          <w:p w:rsidR="000A68A4" w:rsidRDefault="006A59F5">
            <w:pPr>
              <w:spacing w:line="0" w:lineRule="atLeast"/>
              <w:jc w:val="center"/>
              <w:rPr>
                <w:szCs w:val="21"/>
                <w:lang w:bidi="ar"/>
              </w:rPr>
            </w:pPr>
            <w:r>
              <w:rPr>
                <w:szCs w:val="21"/>
                <w:lang w:bidi="ar"/>
              </w:rPr>
              <w:t>生态保护目标</w:t>
            </w:r>
          </w:p>
        </w:tc>
        <w:tc>
          <w:tcPr>
            <w:tcW w:w="3420" w:type="pct"/>
            <w:vAlign w:val="center"/>
          </w:tcPr>
          <w:p w:rsidR="000A68A4" w:rsidRDefault="006A59F5">
            <w:pPr>
              <w:spacing w:line="0" w:lineRule="atLeast"/>
              <w:rPr>
                <w:szCs w:val="21"/>
                <w:lang w:bidi="ar"/>
              </w:rPr>
            </w:pPr>
            <w:r>
              <w:rPr>
                <w:szCs w:val="21"/>
                <w:lang w:bidi="ar"/>
              </w:rPr>
              <w:t>重要物种</w:t>
            </w:r>
            <w:r>
              <w:rPr>
                <w:szCs w:val="21"/>
              </w:rPr>
              <w:t>□</w:t>
            </w:r>
            <w:r>
              <w:rPr>
                <w:szCs w:val="21"/>
              </w:rPr>
              <w:t>；国家公园</w:t>
            </w:r>
            <w:r>
              <w:rPr>
                <w:szCs w:val="21"/>
              </w:rPr>
              <w:t>□</w:t>
            </w:r>
            <w:r>
              <w:rPr>
                <w:szCs w:val="21"/>
              </w:rPr>
              <w:t>；自然保护区</w:t>
            </w:r>
            <w:r>
              <w:rPr>
                <w:szCs w:val="21"/>
              </w:rPr>
              <w:t>□</w:t>
            </w:r>
            <w:r>
              <w:rPr>
                <w:szCs w:val="21"/>
              </w:rPr>
              <w:t>；自然公园</w:t>
            </w:r>
            <w:r>
              <w:rPr>
                <w:szCs w:val="21"/>
              </w:rPr>
              <w:t>□</w:t>
            </w:r>
            <w:r>
              <w:rPr>
                <w:szCs w:val="21"/>
              </w:rPr>
              <w:t>；世界自然遗产</w:t>
            </w:r>
            <w:r>
              <w:rPr>
                <w:szCs w:val="21"/>
              </w:rPr>
              <w:t>□</w:t>
            </w:r>
            <w:r>
              <w:rPr>
                <w:szCs w:val="21"/>
              </w:rPr>
              <w:t>；生态保护红线</w:t>
            </w:r>
            <w:r>
              <w:rPr>
                <w:szCs w:val="21"/>
              </w:rPr>
              <w:t>□</w:t>
            </w:r>
            <w:r>
              <w:rPr>
                <w:szCs w:val="21"/>
              </w:rPr>
              <w:t>；重要生境</w:t>
            </w:r>
            <w:r>
              <w:rPr>
                <w:szCs w:val="21"/>
              </w:rPr>
              <w:t>□</w:t>
            </w:r>
            <w:r>
              <w:rPr>
                <w:szCs w:val="21"/>
              </w:rPr>
              <w:t>；其他具有重要生态功能、对保护生物多样性具有重要意义的区域</w:t>
            </w:r>
            <w:r>
              <w:rPr>
                <w:szCs w:val="21"/>
              </w:rPr>
              <w:t>□</w:t>
            </w:r>
            <w:r>
              <w:rPr>
                <w:szCs w:val="21"/>
              </w:rPr>
              <w:t>；其他</w:t>
            </w:r>
            <w:r>
              <w:rPr>
                <w:rFonts w:hint="eastAsia"/>
                <w:szCs w:val="21"/>
              </w:rPr>
              <w:t>☑</w:t>
            </w:r>
          </w:p>
        </w:tc>
      </w:tr>
      <w:tr w:rsidR="000A68A4">
        <w:trPr>
          <w:trHeight w:val="397"/>
          <w:jc w:val="center"/>
        </w:trPr>
        <w:tc>
          <w:tcPr>
            <w:tcW w:w="553" w:type="pct"/>
            <w:vMerge/>
            <w:vAlign w:val="center"/>
          </w:tcPr>
          <w:p w:rsidR="000A68A4" w:rsidRDefault="000A68A4">
            <w:pPr>
              <w:spacing w:line="0" w:lineRule="atLeast"/>
              <w:jc w:val="center"/>
              <w:rPr>
                <w:szCs w:val="21"/>
                <w:lang w:bidi="ar"/>
              </w:rPr>
            </w:pPr>
          </w:p>
        </w:tc>
        <w:tc>
          <w:tcPr>
            <w:tcW w:w="1025" w:type="pct"/>
            <w:vAlign w:val="center"/>
          </w:tcPr>
          <w:p w:rsidR="000A68A4" w:rsidRDefault="006A59F5">
            <w:pPr>
              <w:spacing w:line="0" w:lineRule="atLeast"/>
              <w:jc w:val="center"/>
              <w:rPr>
                <w:szCs w:val="21"/>
                <w:lang w:bidi="ar"/>
              </w:rPr>
            </w:pPr>
            <w:r>
              <w:rPr>
                <w:szCs w:val="21"/>
                <w:lang w:bidi="ar"/>
              </w:rPr>
              <w:t>影响方式</w:t>
            </w:r>
          </w:p>
        </w:tc>
        <w:tc>
          <w:tcPr>
            <w:tcW w:w="3420" w:type="pct"/>
            <w:vAlign w:val="center"/>
          </w:tcPr>
          <w:p w:rsidR="000A68A4" w:rsidRDefault="006A59F5">
            <w:pPr>
              <w:spacing w:line="0" w:lineRule="atLeast"/>
              <w:rPr>
                <w:szCs w:val="21"/>
                <w:lang w:bidi="ar"/>
              </w:rPr>
            </w:pPr>
            <w:r>
              <w:rPr>
                <w:szCs w:val="21"/>
                <w:lang w:bidi="ar"/>
              </w:rPr>
              <w:t>工程占用</w:t>
            </w:r>
            <w:r>
              <w:rPr>
                <w:rFonts w:hint="eastAsia"/>
                <w:szCs w:val="21"/>
              </w:rPr>
              <w:t>☑</w:t>
            </w:r>
            <w:r>
              <w:rPr>
                <w:szCs w:val="21"/>
              </w:rPr>
              <w:t>；施工活动干扰</w:t>
            </w:r>
            <w:r>
              <w:rPr>
                <w:rFonts w:hint="eastAsia"/>
                <w:szCs w:val="21"/>
              </w:rPr>
              <w:t>☑</w:t>
            </w:r>
            <w:r>
              <w:rPr>
                <w:szCs w:val="21"/>
              </w:rPr>
              <w:t>；改变环境条件</w:t>
            </w:r>
            <w:r>
              <w:rPr>
                <w:szCs w:val="21"/>
              </w:rPr>
              <w:t>□</w:t>
            </w:r>
            <w:r>
              <w:rPr>
                <w:szCs w:val="21"/>
              </w:rPr>
              <w:t>；其他</w:t>
            </w:r>
            <w:r>
              <w:rPr>
                <w:rFonts w:hint="eastAsia"/>
                <w:szCs w:val="21"/>
              </w:rPr>
              <w:t>☑</w:t>
            </w:r>
          </w:p>
        </w:tc>
      </w:tr>
      <w:tr w:rsidR="000A68A4">
        <w:trPr>
          <w:trHeight w:val="397"/>
          <w:jc w:val="center"/>
        </w:trPr>
        <w:tc>
          <w:tcPr>
            <w:tcW w:w="553" w:type="pct"/>
            <w:vMerge/>
            <w:vAlign w:val="center"/>
          </w:tcPr>
          <w:p w:rsidR="000A68A4" w:rsidRDefault="000A68A4">
            <w:pPr>
              <w:spacing w:line="0" w:lineRule="atLeast"/>
              <w:jc w:val="center"/>
              <w:rPr>
                <w:szCs w:val="21"/>
                <w:lang w:bidi="ar"/>
              </w:rPr>
            </w:pPr>
          </w:p>
        </w:tc>
        <w:tc>
          <w:tcPr>
            <w:tcW w:w="1025" w:type="pct"/>
            <w:vAlign w:val="center"/>
          </w:tcPr>
          <w:p w:rsidR="000A68A4" w:rsidRDefault="006A59F5">
            <w:pPr>
              <w:spacing w:line="0" w:lineRule="atLeast"/>
              <w:jc w:val="center"/>
              <w:rPr>
                <w:szCs w:val="21"/>
                <w:lang w:bidi="ar"/>
              </w:rPr>
            </w:pPr>
            <w:r>
              <w:rPr>
                <w:szCs w:val="21"/>
                <w:lang w:bidi="ar"/>
              </w:rPr>
              <w:t>评价因子</w:t>
            </w:r>
          </w:p>
        </w:tc>
        <w:tc>
          <w:tcPr>
            <w:tcW w:w="3420" w:type="pct"/>
            <w:vAlign w:val="center"/>
          </w:tcPr>
          <w:p w:rsidR="000A68A4" w:rsidRDefault="006A59F5">
            <w:pPr>
              <w:spacing w:line="0" w:lineRule="atLeast"/>
              <w:rPr>
                <w:szCs w:val="21"/>
              </w:rPr>
            </w:pPr>
            <w:r>
              <w:rPr>
                <w:szCs w:val="21"/>
                <w:lang w:bidi="ar"/>
              </w:rPr>
              <w:t>物种</w:t>
            </w:r>
            <w:r>
              <w:rPr>
                <w:rFonts w:ascii="Segoe UI Symbol" w:hAnsi="Segoe UI Symbol" w:cs="Segoe UI Symbol" w:hint="eastAsia"/>
                <w:szCs w:val="21"/>
              </w:rPr>
              <w:t>☑</w:t>
            </w:r>
            <w:r>
              <w:rPr>
                <w:szCs w:val="21"/>
              </w:rPr>
              <w:t>(</w:t>
            </w:r>
            <w:r>
              <w:rPr>
                <w:szCs w:val="21"/>
              </w:rPr>
              <w:t>分布范围、种群梳理、种群结构、行为</w:t>
            </w:r>
            <w:r>
              <w:rPr>
                <w:rFonts w:hint="eastAsia"/>
                <w:szCs w:val="21"/>
              </w:rPr>
              <w:t xml:space="preserve">            </w:t>
            </w:r>
            <w:r>
              <w:rPr>
                <w:szCs w:val="21"/>
              </w:rPr>
              <w:t>)</w:t>
            </w:r>
          </w:p>
          <w:p w:rsidR="000A68A4" w:rsidRDefault="006A59F5">
            <w:pPr>
              <w:spacing w:line="0" w:lineRule="atLeast"/>
              <w:rPr>
                <w:szCs w:val="21"/>
              </w:rPr>
            </w:pPr>
            <w:r>
              <w:rPr>
                <w:szCs w:val="21"/>
              </w:rPr>
              <w:t>生境</w:t>
            </w:r>
            <w:r>
              <w:rPr>
                <w:rFonts w:ascii="Segoe UI Symbol" w:hAnsi="Segoe UI Symbol" w:cs="Segoe UI Symbol" w:hint="eastAsia"/>
                <w:szCs w:val="21"/>
              </w:rPr>
              <w:t>☑</w:t>
            </w:r>
            <w:r>
              <w:rPr>
                <w:szCs w:val="21"/>
              </w:rPr>
              <w:t>(</w:t>
            </w:r>
            <w:r>
              <w:rPr>
                <w:szCs w:val="21"/>
              </w:rPr>
              <w:t>生境面积、质量、连通性</w:t>
            </w:r>
            <w:r>
              <w:rPr>
                <w:rFonts w:hint="eastAsia"/>
                <w:szCs w:val="21"/>
              </w:rPr>
              <w:t xml:space="preserve">                        </w:t>
            </w:r>
            <w:r>
              <w:rPr>
                <w:szCs w:val="21"/>
              </w:rPr>
              <w:t>)</w:t>
            </w:r>
          </w:p>
          <w:p w:rsidR="000A68A4" w:rsidRDefault="006A59F5">
            <w:pPr>
              <w:spacing w:line="0" w:lineRule="atLeast"/>
              <w:rPr>
                <w:szCs w:val="21"/>
              </w:rPr>
            </w:pPr>
            <w:r>
              <w:rPr>
                <w:szCs w:val="21"/>
              </w:rPr>
              <w:t>生物群落</w:t>
            </w:r>
            <w:r>
              <w:rPr>
                <w:rFonts w:ascii="Segoe UI Symbol" w:hAnsi="Segoe UI Symbol" w:cs="Segoe UI Symbol" w:hint="eastAsia"/>
                <w:szCs w:val="21"/>
              </w:rPr>
              <w:t>☑</w:t>
            </w:r>
            <w:r>
              <w:rPr>
                <w:szCs w:val="21"/>
              </w:rPr>
              <w:t>(</w:t>
            </w:r>
            <w:r>
              <w:rPr>
                <w:szCs w:val="21"/>
              </w:rPr>
              <w:t>物种组成、群落结构等</w:t>
            </w:r>
            <w:r>
              <w:rPr>
                <w:rFonts w:hint="eastAsia"/>
                <w:szCs w:val="21"/>
              </w:rPr>
              <w:t xml:space="preserve">                      </w:t>
            </w:r>
            <w:r>
              <w:rPr>
                <w:szCs w:val="21"/>
              </w:rPr>
              <w:t>)</w:t>
            </w:r>
          </w:p>
          <w:p w:rsidR="000A68A4" w:rsidRDefault="006A59F5">
            <w:pPr>
              <w:spacing w:line="0" w:lineRule="atLeast"/>
              <w:rPr>
                <w:szCs w:val="21"/>
              </w:rPr>
            </w:pPr>
            <w:r>
              <w:rPr>
                <w:szCs w:val="21"/>
              </w:rPr>
              <w:t>生态系统</w:t>
            </w:r>
            <w:r>
              <w:rPr>
                <w:rFonts w:ascii="Segoe UI Symbol" w:hAnsi="Segoe UI Symbol" w:cs="Segoe UI Symbol" w:hint="eastAsia"/>
                <w:szCs w:val="21"/>
              </w:rPr>
              <w:t>☑</w:t>
            </w:r>
            <w:r>
              <w:rPr>
                <w:szCs w:val="21"/>
              </w:rPr>
              <w:t>(</w:t>
            </w:r>
            <w:r>
              <w:rPr>
                <w:szCs w:val="21"/>
              </w:rPr>
              <w:t>植被覆盖力、生产力、生物量、生态系统功能</w:t>
            </w:r>
            <w:r>
              <w:rPr>
                <w:szCs w:val="21"/>
              </w:rPr>
              <w:t>)</w:t>
            </w:r>
          </w:p>
          <w:p w:rsidR="000A68A4" w:rsidRDefault="006A59F5">
            <w:pPr>
              <w:spacing w:line="0" w:lineRule="atLeast"/>
              <w:rPr>
                <w:szCs w:val="21"/>
              </w:rPr>
            </w:pPr>
            <w:r>
              <w:rPr>
                <w:szCs w:val="21"/>
              </w:rPr>
              <w:t>生物多样性</w:t>
            </w:r>
            <w:r>
              <w:rPr>
                <w:rFonts w:ascii="MS Gothic" w:eastAsia="MS Gothic" w:hAnsi="MS Gothic" w:cs="MS Gothic" w:hint="eastAsia"/>
                <w:bCs/>
                <w:szCs w:val="28"/>
              </w:rPr>
              <w:t>☑</w:t>
            </w:r>
            <w:r>
              <w:rPr>
                <w:szCs w:val="21"/>
              </w:rPr>
              <w:t>(</w:t>
            </w:r>
            <w:r>
              <w:rPr>
                <w:rFonts w:hint="eastAsia"/>
                <w:szCs w:val="21"/>
              </w:rPr>
              <w:t>物种丰富度、均匀度、优势度</w:t>
            </w:r>
            <w:r>
              <w:rPr>
                <w:rFonts w:hint="eastAsia"/>
                <w:szCs w:val="21"/>
              </w:rPr>
              <w:t xml:space="preserve">  </w:t>
            </w:r>
            <w:r>
              <w:rPr>
                <w:szCs w:val="21"/>
              </w:rPr>
              <w:t xml:space="preserve">          )</w:t>
            </w:r>
          </w:p>
          <w:p w:rsidR="000A68A4" w:rsidRDefault="006A59F5">
            <w:pPr>
              <w:spacing w:line="0" w:lineRule="atLeast"/>
              <w:rPr>
                <w:szCs w:val="21"/>
              </w:rPr>
            </w:pPr>
            <w:r>
              <w:rPr>
                <w:szCs w:val="21"/>
              </w:rPr>
              <w:t>生态敏感区</w:t>
            </w:r>
            <w:r>
              <w:rPr>
                <w:rFonts w:hint="eastAsia"/>
                <w:szCs w:val="21"/>
              </w:rPr>
              <w:t>□</w:t>
            </w:r>
            <w:r>
              <w:rPr>
                <w:szCs w:val="21"/>
              </w:rPr>
              <w:t>(</w:t>
            </w:r>
            <w:r>
              <w:rPr>
                <w:rFonts w:hint="eastAsia"/>
                <w:szCs w:val="21"/>
              </w:rPr>
              <w:t xml:space="preserve">                                      </w:t>
            </w:r>
            <w:r>
              <w:rPr>
                <w:szCs w:val="21"/>
              </w:rPr>
              <w:t>)</w:t>
            </w:r>
          </w:p>
          <w:p w:rsidR="000A68A4" w:rsidRDefault="006A59F5">
            <w:pPr>
              <w:spacing w:line="0" w:lineRule="atLeast"/>
              <w:rPr>
                <w:szCs w:val="21"/>
              </w:rPr>
            </w:pPr>
            <w:r>
              <w:rPr>
                <w:szCs w:val="21"/>
              </w:rPr>
              <w:t>自然景观</w:t>
            </w:r>
            <w:r>
              <w:rPr>
                <w:rFonts w:ascii="Segoe UI Symbol" w:hAnsi="Segoe UI Symbol" w:cs="Segoe UI Symbol" w:hint="eastAsia"/>
                <w:szCs w:val="21"/>
              </w:rPr>
              <w:t>☑</w:t>
            </w:r>
            <w:r>
              <w:rPr>
                <w:szCs w:val="21"/>
              </w:rPr>
              <w:t>(</w:t>
            </w:r>
            <w:r>
              <w:rPr>
                <w:szCs w:val="21"/>
              </w:rPr>
              <w:t>景观多样性、完整性</w:t>
            </w:r>
            <w:r>
              <w:rPr>
                <w:rFonts w:hint="eastAsia"/>
                <w:szCs w:val="21"/>
              </w:rPr>
              <w:t xml:space="preserve">                      </w:t>
            </w:r>
            <w:r>
              <w:rPr>
                <w:szCs w:val="21"/>
              </w:rPr>
              <w:t>)</w:t>
            </w:r>
          </w:p>
          <w:p w:rsidR="000A68A4" w:rsidRDefault="006A59F5">
            <w:pPr>
              <w:spacing w:line="0" w:lineRule="atLeast"/>
              <w:rPr>
                <w:szCs w:val="21"/>
              </w:rPr>
            </w:pPr>
            <w:r>
              <w:rPr>
                <w:szCs w:val="21"/>
              </w:rPr>
              <w:t>自然遗迹</w:t>
            </w:r>
            <w:r>
              <w:rPr>
                <w:rFonts w:hint="eastAsia"/>
                <w:szCs w:val="21"/>
              </w:rPr>
              <w:t>□</w:t>
            </w:r>
            <w:r>
              <w:rPr>
                <w:szCs w:val="21"/>
              </w:rPr>
              <w:t xml:space="preserve">(  </w:t>
            </w:r>
            <w:r>
              <w:rPr>
                <w:rFonts w:hint="eastAsia"/>
                <w:szCs w:val="21"/>
              </w:rPr>
              <w:t xml:space="preserve">     </w:t>
            </w:r>
            <w:r>
              <w:rPr>
                <w:szCs w:val="21"/>
              </w:rPr>
              <w:t xml:space="preserve">                                 )</w:t>
            </w:r>
          </w:p>
          <w:p w:rsidR="000A68A4" w:rsidRDefault="006A59F5">
            <w:pPr>
              <w:spacing w:line="0" w:lineRule="atLeast"/>
              <w:rPr>
                <w:szCs w:val="21"/>
                <w:lang w:bidi="ar"/>
              </w:rPr>
            </w:pPr>
            <w:r>
              <w:rPr>
                <w:rFonts w:hint="eastAsia"/>
                <w:szCs w:val="21"/>
              </w:rPr>
              <w:t>其他☑</w:t>
            </w:r>
            <w:r>
              <w:rPr>
                <w:rFonts w:hint="eastAsia"/>
                <w:szCs w:val="21"/>
              </w:rPr>
              <w:t xml:space="preserve">( </w:t>
            </w:r>
            <w:r>
              <w:rPr>
                <w:rFonts w:hint="eastAsia"/>
                <w:szCs w:val="21"/>
              </w:rPr>
              <w:t>水土流失、土壤盐渍化</w:t>
            </w:r>
            <w:r>
              <w:rPr>
                <w:rFonts w:hint="eastAsia"/>
                <w:szCs w:val="21"/>
              </w:rPr>
              <w:t xml:space="preserve">                       )</w:t>
            </w:r>
          </w:p>
        </w:tc>
      </w:tr>
      <w:tr w:rsidR="000A68A4">
        <w:trPr>
          <w:trHeight w:val="397"/>
          <w:jc w:val="center"/>
        </w:trPr>
        <w:tc>
          <w:tcPr>
            <w:tcW w:w="1579" w:type="pct"/>
            <w:gridSpan w:val="2"/>
            <w:vAlign w:val="center"/>
          </w:tcPr>
          <w:p w:rsidR="000A68A4" w:rsidRDefault="006A59F5">
            <w:pPr>
              <w:spacing w:line="0" w:lineRule="atLeast"/>
              <w:jc w:val="center"/>
              <w:rPr>
                <w:szCs w:val="21"/>
                <w:lang w:bidi="ar"/>
              </w:rPr>
            </w:pPr>
            <w:r>
              <w:rPr>
                <w:szCs w:val="21"/>
                <w:lang w:bidi="ar"/>
              </w:rPr>
              <w:t>评价等级</w:t>
            </w:r>
          </w:p>
        </w:tc>
        <w:tc>
          <w:tcPr>
            <w:tcW w:w="3420" w:type="pct"/>
            <w:vAlign w:val="center"/>
          </w:tcPr>
          <w:p w:rsidR="000A68A4" w:rsidRDefault="006A59F5">
            <w:pPr>
              <w:spacing w:line="0" w:lineRule="atLeast"/>
              <w:rPr>
                <w:szCs w:val="21"/>
                <w:lang w:bidi="ar"/>
              </w:rPr>
            </w:pPr>
            <w:r>
              <w:rPr>
                <w:szCs w:val="21"/>
                <w:lang w:bidi="ar"/>
              </w:rPr>
              <w:t>一级</w:t>
            </w:r>
            <w:r>
              <w:rPr>
                <w:szCs w:val="21"/>
              </w:rPr>
              <w:t xml:space="preserve">□     </w:t>
            </w:r>
            <w:r>
              <w:rPr>
                <w:szCs w:val="21"/>
              </w:rPr>
              <w:t>二级</w:t>
            </w:r>
            <w:r>
              <w:rPr>
                <w:rFonts w:hint="eastAsia"/>
                <w:szCs w:val="21"/>
              </w:rPr>
              <w:t>☑</w:t>
            </w:r>
            <w:r>
              <w:rPr>
                <w:szCs w:val="21"/>
              </w:rPr>
              <w:t xml:space="preserve">     </w:t>
            </w:r>
            <w:r>
              <w:rPr>
                <w:szCs w:val="21"/>
              </w:rPr>
              <w:t>三级</w:t>
            </w:r>
            <w:r>
              <w:rPr>
                <w:szCs w:val="21"/>
              </w:rPr>
              <w:t xml:space="preserve">□       </w:t>
            </w:r>
            <w:r>
              <w:rPr>
                <w:szCs w:val="21"/>
              </w:rPr>
              <w:t>生态影响简单分析</w:t>
            </w:r>
            <w:r>
              <w:rPr>
                <w:szCs w:val="21"/>
              </w:rPr>
              <w:t>□</w:t>
            </w:r>
          </w:p>
        </w:tc>
      </w:tr>
      <w:tr w:rsidR="000A68A4">
        <w:trPr>
          <w:trHeight w:val="397"/>
          <w:jc w:val="center"/>
        </w:trPr>
        <w:tc>
          <w:tcPr>
            <w:tcW w:w="1579" w:type="pct"/>
            <w:gridSpan w:val="2"/>
            <w:vAlign w:val="center"/>
          </w:tcPr>
          <w:p w:rsidR="000A68A4" w:rsidRDefault="006A59F5">
            <w:pPr>
              <w:spacing w:line="0" w:lineRule="atLeast"/>
              <w:jc w:val="center"/>
              <w:rPr>
                <w:szCs w:val="21"/>
                <w:lang w:bidi="ar"/>
              </w:rPr>
            </w:pPr>
            <w:r>
              <w:rPr>
                <w:szCs w:val="21"/>
                <w:lang w:bidi="ar"/>
              </w:rPr>
              <w:t>评价范围</w:t>
            </w:r>
          </w:p>
        </w:tc>
        <w:tc>
          <w:tcPr>
            <w:tcW w:w="3420" w:type="pct"/>
            <w:vAlign w:val="center"/>
          </w:tcPr>
          <w:p w:rsidR="000A68A4" w:rsidRDefault="006A59F5">
            <w:pPr>
              <w:spacing w:line="0" w:lineRule="atLeast"/>
              <w:rPr>
                <w:szCs w:val="21"/>
                <w:lang w:bidi="ar"/>
              </w:rPr>
            </w:pPr>
            <w:r>
              <w:rPr>
                <w:szCs w:val="21"/>
                <w:lang w:bidi="ar"/>
              </w:rPr>
              <w:t>陆域面积：</w:t>
            </w:r>
            <w:r>
              <w:rPr>
                <w:szCs w:val="21"/>
                <w:lang w:bidi="ar"/>
              </w:rPr>
              <w:t>(</w:t>
            </w:r>
            <w:r>
              <w:rPr>
                <w:rFonts w:hint="eastAsia"/>
                <w:szCs w:val="21"/>
                <w:lang w:bidi="ar"/>
              </w:rPr>
              <w:t>4.57</w:t>
            </w:r>
            <w:r>
              <w:rPr>
                <w:szCs w:val="21"/>
                <w:lang w:bidi="ar"/>
              </w:rPr>
              <w:t>)km</w:t>
            </w:r>
            <w:r>
              <w:rPr>
                <w:szCs w:val="21"/>
                <w:vertAlign w:val="superscript"/>
                <w:lang w:bidi="ar"/>
              </w:rPr>
              <w:t>2</w:t>
            </w:r>
            <w:r>
              <w:rPr>
                <w:szCs w:val="21"/>
                <w:lang w:bidi="ar"/>
              </w:rPr>
              <w:t>；水域面积：</w:t>
            </w:r>
            <w:r>
              <w:rPr>
                <w:szCs w:val="21"/>
                <w:lang w:bidi="ar"/>
              </w:rPr>
              <w:t>(      )km</w:t>
            </w:r>
            <w:r>
              <w:rPr>
                <w:szCs w:val="21"/>
                <w:vertAlign w:val="superscript"/>
                <w:lang w:bidi="ar"/>
              </w:rPr>
              <w:t>2</w:t>
            </w:r>
          </w:p>
        </w:tc>
      </w:tr>
      <w:tr w:rsidR="000A68A4">
        <w:trPr>
          <w:trHeight w:val="397"/>
          <w:jc w:val="center"/>
        </w:trPr>
        <w:tc>
          <w:tcPr>
            <w:tcW w:w="553" w:type="pct"/>
            <w:vMerge w:val="restart"/>
            <w:vAlign w:val="center"/>
          </w:tcPr>
          <w:p w:rsidR="000A68A4" w:rsidRDefault="006A59F5">
            <w:pPr>
              <w:spacing w:line="0" w:lineRule="atLeast"/>
              <w:jc w:val="center"/>
              <w:rPr>
                <w:szCs w:val="21"/>
                <w:lang w:bidi="ar"/>
              </w:rPr>
            </w:pPr>
            <w:r>
              <w:rPr>
                <w:szCs w:val="21"/>
                <w:lang w:bidi="ar"/>
              </w:rPr>
              <w:t>生态现状调查与</w:t>
            </w:r>
          </w:p>
          <w:p w:rsidR="000A68A4" w:rsidRDefault="006A59F5">
            <w:pPr>
              <w:spacing w:line="0" w:lineRule="atLeast"/>
              <w:jc w:val="center"/>
              <w:rPr>
                <w:szCs w:val="21"/>
                <w:lang w:bidi="ar"/>
              </w:rPr>
            </w:pPr>
            <w:r>
              <w:rPr>
                <w:szCs w:val="21"/>
                <w:lang w:bidi="ar"/>
              </w:rPr>
              <w:t>评价</w:t>
            </w:r>
          </w:p>
        </w:tc>
        <w:tc>
          <w:tcPr>
            <w:tcW w:w="1025" w:type="pct"/>
            <w:vAlign w:val="center"/>
          </w:tcPr>
          <w:p w:rsidR="000A68A4" w:rsidRDefault="006A59F5">
            <w:pPr>
              <w:spacing w:line="0" w:lineRule="atLeast"/>
              <w:jc w:val="center"/>
              <w:rPr>
                <w:szCs w:val="21"/>
                <w:lang w:bidi="ar"/>
              </w:rPr>
            </w:pPr>
            <w:r>
              <w:rPr>
                <w:szCs w:val="21"/>
                <w:lang w:bidi="ar"/>
              </w:rPr>
              <w:t>调查方法</w:t>
            </w:r>
          </w:p>
        </w:tc>
        <w:tc>
          <w:tcPr>
            <w:tcW w:w="3420" w:type="pct"/>
            <w:vAlign w:val="center"/>
          </w:tcPr>
          <w:p w:rsidR="000A68A4" w:rsidRDefault="006A59F5">
            <w:pPr>
              <w:spacing w:line="0" w:lineRule="atLeast"/>
              <w:rPr>
                <w:szCs w:val="21"/>
                <w:lang w:bidi="ar"/>
              </w:rPr>
            </w:pPr>
            <w:r>
              <w:rPr>
                <w:szCs w:val="21"/>
                <w:lang w:bidi="ar"/>
              </w:rPr>
              <w:t>资料收集</w:t>
            </w:r>
            <w:r>
              <w:rPr>
                <w:rFonts w:ascii="Segoe UI Symbol" w:hAnsi="Segoe UI Symbol" w:cs="Segoe UI Symbol"/>
                <w:szCs w:val="21"/>
              </w:rPr>
              <w:t>☑</w:t>
            </w:r>
            <w:r>
              <w:rPr>
                <w:szCs w:val="21"/>
              </w:rPr>
              <w:t>；遥感调查</w:t>
            </w:r>
            <w:r>
              <w:rPr>
                <w:rFonts w:ascii="Segoe UI Symbol" w:hAnsi="Segoe UI Symbol" w:cs="Segoe UI Symbol"/>
                <w:szCs w:val="21"/>
              </w:rPr>
              <w:t>☑</w:t>
            </w:r>
            <w:r>
              <w:rPr>
                <w:szCs w:val="21"/>
              </w:rPr>
              <w:t>；调查样方、样线</w:t>
            </w:r>
            <w:r>
              <w:rPr>
                <w:szCs w:val="21"/>
              </w:rPr>
              <w:sym w:font="Wingdings 2" w:char="0052"/>
            </w:r>
            <w:r>
              <w:rPr>
                <w:szCs w:val="21"/>
              </w:rPr>
              <w:t>；调查点位、断面</w:t>
            </w:r>
            <w:r>
              <w:rPr>
                <w:rFonts w:hint="eastAsia"/>
                <w:szCs w:val="21"/>
              </w:rPr>
              <w:t>□</w:t>
            </w:r>
            <w:r>
              <w:rPr>
                <w:szCs w:val="21"/>
              </w:rPr>
              <w:t>；专家和公众咨询法</w:t>
            </w:r>
            <w:r>
              <w:rPr>
                <w:rFonts w:hint="eastAsia"/>
                <w:szCs w:val="21"/>
              </w:rPr>
              <w:t>□</w:t>
            </w:r>
            <w:r>
              <w:rPr>
                <w:szCs w:val="21"/>
              </w:rPr>
              <w:t>；其他</w:t>
            </w:r>
            <w:r>
              <w:rPr>
                <w:rFonts w:hint="eastAsia"/>
                <w:szCs w:val="21"/>
              </w:rPr>
              <w:t>☑</w:t>
            </w:r>
          </w:p>
        </w:tc>
      </w:tr>
      <w:tr w:rsidR="000A68A4">
        <w:trPr>
          <w:trHeight w:val="397"/>
          <w:jc w:val="center"/>
        </w:trPr>
        <w:tc>
          <w:tcPr>
            <w:tcW w:w="553" w:type="pct"/>
            <w:vMerge/>
            <w:vAlign w:val="center"/>
          </w:tcPr>
          <w:p w:rsidR="000A68A4" w:rsidRDefault="000A68A4">
            <w:pPr>
              <w:spacing w:line="0" w:lineRule="atLeast"/>
              <w:jc w:val="center"/>
              <w:rPr>
                <w:szCs w:val="21"/>
                <w:lang w:bidi="ar"/>
              </w:rPr>
            </w:pPr>
          </w:p>
        </w:tc>
        <w:tc>
          <w:tcPr>
            <w:tcW w:w="1025" w:type="pct"/>
            <w:vAlign w:val="center"/>
          </w:tcPr>
          <w:p w:rsidR="000A68A4" w:rsidRDefault="006A59F5">
            <w:pPr>
              <w:spacing w:line="0" w:lineRule="atLeast"/>
              <w:jc w:val="center"/>
              <w:rPr>
                <w:szCs w:val="21"/>
                <w:lang w:bidi="ar"/>
              </w:rPr>
            </w:pPr>
            <w:r>
              <w:rPr>
                <w:szCs w:val="21"/>
                <w:lang w:bidi="ar"/>
              </w:rPr>
              <w:t>调查时间</w:t>
            </w:r>
          </w:p>
        </w:tc>
        <w:tc>
          <w:tcPr>
            <w:tcW w:w="3420" w:type="pct"/>
            <w:vAlign w:val="center"/>
          </w:tcPr>
          <w:p w:rsidR="000A68A4" w:rsidRDefault="006A59F5">
            <w:pPr>
              <w:spacing w:line="0" w:lineRule="atLeast"/>
              <w:rPr>
                <w:szCs w:val="21"/>
              </w:rPr>
            </w:pPr>
            <w:r>
              <w:rPr>
                <w:szCs w:val="21"/>
                <w:lang w:bidi="ar"/>
              </w:rPr>
              <w:t>春季</w:t>
            </w:r>
            <w:r>
              <w:rPr>
                <w:szCs w:val="21"/>
              </w:rPr>
              <w:sym w:font="Wingdings 2" w:char="0052"/>
            </w:r>
            <w:r>
              <w:rPr>
                <w:szCs w:val="21"/>
              </w:rPr>
              <w:t>；夏季</w:t>
            </w:r>
            <w:r>
              <w:rPr>
                <w:rFonts w:hint="eastAsia"/>
                <w:szCs w:val="21"/>
              </w:rPr>
              <w:t>□</w:t>
            </w:r>
            <w:r>
              <w:rPr>
                <w:szCs w:val="21"/>
              </w:rPr>
              <w:t>；秋季</w:t>
            </w:r>
            <w:r>
              <w:rPr>
                <w:rFonts w:hint="eastAsia"/>
                <w:szCs w:val="21"/>
              </w:rPr>
              <w:t>□</w:t>
            </w:r>
            <w:r>
              <w:rPr>
                <w:szCs w:val="21"/>
              </w:rPr>
              <w:t>；冬季</w:t>
            </w:r>
            <w:r>
              <w:rPr>
                <w:rFonts w:hint="eastAsia"/>
                <w:szCs w:val="21"/>
              </w:rPr>
              <w:t>□</w:t>
            </w:r>
          </w:p>
          <w:p w:rsidR="000A68A4" w:rsidRDefault="006A59F5">
            <w:pPr>
              <w:spacing w:line="0" w:lineRule="atLeast"/>
              <w:rPr>
                <w:szCs w:val="21"/>
                <w:lang w:bidi="ar"/>
              </w:rPr>
            </w:pPr>
            <w:r>
              <w:rPr>
                <w:szCs w:val="21"/>
              </w:rPr>
              <w:t>丰水期</w:t>
            </w:r>
            <w:r>
              <w:rPr>
                <w:szCs w:val="21"/>
              </w:rPr>
              <w:t>□</w:t>
            </w:r>
            <w:r>
              <w:rPr>
                <w:szCs w:val="21"/>
              </w:rPr>
              <w:t>；枯水期</w:t>
            </w:r>
            <w:r>
              <w:rPr>
                <w:szCs w:val="21"/>
              </w:rPr>
              <w:t>□</w:t>
            </w:r>
            <w:r>
              <w:rPr>
                <w:szCs w:val="21"/>
              </w:rPr>
              <w:t>；平水期</w:t>
            </w:r>
            <w:r>
              <w:rPr>
                <w:szCs w:val="21"/>
              </w:rPr>
              <w:t>□</w:t>
            </w:r>
          </w:p>
        </w:tc>
      </w:tr>
      <w:tr w:rsidR="000A68A4">
        <w:trPr>
          <w:trHeight w:val="397"/>
          <w:jc w:val="center"/>
        </w:trPr>
        <w:tc>
          <w:tcPr>
            <w:tcW w:w="553" w:type="pct"/>
            <w:vMerge/>
            <w:vAlign w:val="center"/>
          </w:tcPr>
          <w:p w:rsidR="000A68A4" w:rsidRDefault="000A68A4">
            <w:pPr>
              <w:spacing w:line="0" w:lineRule="atLeast"/>
              <w:jc w:val="center"/>
              <w:rPr>
                <w:szCs w:val="21"/>
                <w:lang w:bidi="ar"/>
              </w:rPr>
            </w:pPr>
          </w:p>
        </w:tc>
        <w:tc>
          <w:tcPr>
            <w:tcW w:w="1025" w:type="pct"/>
            <w:vAlign w:val="center"/>
          </w:tcPr>
          <w:p w:rsidR="000A68A4" w:rsidRDefault="006A59F5">
            <w:pPr>
              <w:spacing w:line="0" w:lineRule="atLeast"/>
              <w:jc w:val="center"/>
              <w:rPr>
                <w:szCs w:val="21"/>
                <w:lang w:bidi="ar"/>
              </w:rPr>
            </w:pPr>
            <w:r>
              <w:rPr>
                <w:szCs w:val="21"/>
                <w:lang w:bidi="ar"/>
              </w:rPr>
              <w:t>所在区域的生态</w:t>
            </w:r>
          </w:p>
          <w:p w:rsidR="000A68A4" w:rsidRDefault="006A59F5">
            <w:pPr>
              <w:spacing w:line="0" w:lineRule="atLeast"/>
              <w:jc w:val="center"/>
              <w:rPr>
                <w:szCs w:val="21"/>
                <w:lang w:bidi="ar"/>
              </w:rPr>
            </w:pPr>
            <w:r>
              <w:rPr>
                <w:szCs w:val="21"/>
                <w:lang w:bidi="ar"/>
              </w:rPr>
              <w:t>问题</w:t>
            </w:r>
          </w:p>
        </w:tc>
        <w:tc>
          <w:tcPr>
            <w:tcW w:w="3420" w:type="pct"/>
            <w:vAlign w:val="center"/>
          </w:tcPr>
          <w:p w:rsidR="000A68A4" w:rsidRDefault="006A59F5">
            <w:pPr>
              <w:spacing w:line="0" w:lineRule="atLeast"/>
              <w:rPr>
                <w:szCs w:val="21"/>
                <w:lang w:bidi="ar"/>
              </w:rPr>
            </w:pPr>
            <w:r>
              <w:rPr>
                <w:szCs w:val="21"/>
                <w:lang w:bidi="ar"/>
              </w:rPr>
              <w:t>水土流失</w:t>
            </w:r>
            <w:r>
              <w:rPr>
                <w:rFonts w:ascii="Segoe UI Symbol" w:hAnsi="Segoe UI Symbol" w:cs="Segoe UI Symbol"/>
                <w:szCs w:val="21"/>
              </w:rPr>
              <w:t>☑</w:t>
            </w:r>
            <w:r>
              <w:rPr>
                <w:szCs w:val="21"/>
              </w:rPr>
              <w:t>；沙漠化</w:t>
            </w:r>
            <w:r>
              <w:rPr>
                <w:rFonts w:ascii="Segoe UI Symbol" w:hAnsi="Segoe UI Symbol" w:cs="Segoe UI Symbol" w:hint="eastAsia"/>
                <w:szCs w:val="21"/>
              </w:rPr>
              <w:t>□</w:t>
            </w:r>
            <w:r>
              <w:rPr>
                <w:szCs w:val="21"/>
              </w:rPr>
              <w:t>；石漠化</w:t>
            </w:r>
            <w:r>
              <w:rPr>
                <w:szCs w:val="21"/>
              </w:rPr>
              <w:t>□</w:t>
            </w:r>
            <w:r>
              <w:rPr>
                <w:szCs w:val="21"/>
              </w:rPr>
              <w:t>；盐渍化</w:t>
            </w:r>
            <w:r>
              <w:rPr>
                <w:rFonts w:hint="eastAsia"/>
                <w:szCs w:val="21"/>
              </w:rPr>
              <w:t>☑</w:t>
            </w:r>
            <w:r>
              <w:rPr>
                <w:szCs w:val="21"/>
              </w:rPr>
              <w:t>；生物入侵</w:t>
            </w:r>
            <w:r>
              <w:rPr>
                <w:szCs w:val="21"/>
              </w:rPr>
              <w:t>□</w:t>
            </w:r>
            <w:r>
              <w:rPr>
                <w:szCs w:val="21"/>
              </w:rPr>
              <w:t>；重要物种</w:t>
            </w:r>
            <w:r>
              <w:rPr>
                <w:szCs w:val="21"/>
              </w:rPr>
              <w:t>□</w:t>
            </w:r>
            <w:r>
              <w:rPr>
                <w:szCs w:val="21"/>
              </w:rPr>
              <w:t>；生态敏感区</w:t>
            </w:r>
            <w:r>
              <w:rPr>
                <w:szCs w:val="21"/>
              </w:rPr>
              <w:t>□</w:t>
            </w:r>
            <w:r>
              <w:rPr>
                <w:szCs w:val="21"/>
              </w:rPr>
              <w:t>；其他</w:t>
            </w:r>
            <w:r>
              <w:rPr>
                <w:rFonts w:hint="eastAsia"/>
                <w:szCs w:val="21"/>
              </w:rPr>
              <w:t>☑</w:t>
            </w:r>
          </w:p>
        </w:tc>
      </w:tr>
      <w:tr w:rsidR="000A68A4">
        <w:trPr>
          <w:trHeight w:val="397"/>
          <w:jc w:val="center"/>
        </w:trPr>
        <w:tc>
          <w:tcPr>
            <w:tcW w:w="553" w:type="pct"/>
            <w:vAlign w:val="center"/>
          </w:tcPr>
          <w:p w:rsidR="000A68A4" w:rsidRDefault="006A59F5">
            <w:pPr>
              <w:spacing w:line="0" w:lineRule="atLeast"/>
              <w:jc w:val="center"/>
              <w:rPr>
                <w:szCs w:val="21"/>
                <w:lang w:bidi="ar"/>
              </w:rPr>
            </w:pPr>
            <w:r>
              <w:rPr>
                <w:szCs w:val="21"/>
                <w:lang w:bidi="ar"/>
              </w:rPr>
              <w:t>生态现状调查与</w:t>
            </w:r>
          </w:p>
          <w:p w:rsidR="000A68A4" w:rsidRDefault="006A59F5">
            <w:pPr>
              <w:spacing w:line="0" w:lineRule="atLeast"/>
              <w:jc w:val="center"/>
              <w:rPr>
                <w:szCs w:val="21"/>
                <w:lang w:bidi="ar"/>
              </w:rPr>
            </w:pPr>
            <w:r>
              <w:rPr>
                <w:szCs w:val="21"/>
                <w:lang w:bidi="ar"/>
              </w:rPr>
              <w:t>评价</w:t>
            </w:r>
          </w:p>
        </w:tc>
        <w:tc>
          <w:tcPr>
            <w:tcW w:w="1025" w:type="pct"/>
            <w:vAlign w:val="center"/>
          </w:tcPr>
          <w:p w:rsidR="000A68A4" w:rsidRDefault="006A59F5">
            <w:pPr>
              <w:spacing w:line="0" w:lineRule="atLeast"/>
              <w:jc w:val="center"/>
              <w:rPr>
                <w:szCs w:val="21"/>
                <w:lang w:bidi="ar"/>
              </w:rPr>
            </w:pPr>
            <w:r>
              <w:rPr>
                <w:szCs w:val="21"/>
                <w:lang w:bidi="ar"/>
              </w:rPr>
              <w:t>评价内容</w:t>
            </w:r>
          </w:p>
        </w:tc>
        <w:tc>
          <w:tcPr>
            <w:tcW w:w="3420" w:type="pct"/>
            <w:vAlign w:val="center"/>
          </w:tcPr>
          <w:p w:rsidR="000A68A4" w:rsidRDefault="006A59F5">
            <w:pPr>
              <w:spacing w:line="0" w:lineRule="atLeast"/>
              <w:rPr>
                <w:szCs w:val="21"/>
                <w:lang w:bidi="ar"/>
              </w:rPr>
            </w:pPr>
            <w:r>
              <w:rPr>
                <w:szCs w:val="21"/>
                <w:lang w:bidi="ar"/>
              </w:rPr>
              <w:t>植被</w:t>
            </w:r>
            <w:r>
              <w:rPr>
                <w:szCs w:val="21"/>
                <w:lang w:bidi="ar"/>
              </w:rPr>
              <w:t>/</w:t>
            </w:r>
            <w:r>
              <w:rPr>
                <w:szCs w:val="21"/>
                <w:lang w:bidi="ar"/>
              </w:rPr>
              <w:t>植物群落</w:t>
            </w:r>
            <w:r>
              <w:rPr>
                <w:rFonts w:ascii="Segoe UI Symbol" w:hAnsi="Segoe UI Symbol" w:cs="Segoe UI Symbol"/>
                <w:szCs w:val="21"/>
              </w:rPr>
              <w:t>☑</w:t>
            </w:r>
            <w:r>
              <w:rPr>
                <w:szCs w:val="21"/>
              </w:rPr>
              <w:t>；土地利用</w:t>
            </w:r>
            <w:r>
              <w:rPr>
                <w:rFonts w:ascii="Segoe UI Symbol" w:hAnsi="Segoe UI Symbol" w:cs="Segoe UI Symbol"/>
                <w:szCs w:val="21"/>
              </w:rPr>
              <w:t>☑</w:t>
            </w:r>
            <w:r>
              <w:rPr>
                <w:szCs w:val="21"/>
              </w:rPr>
              <w:t>；生态系统</w:t>
            </w:r>
            <w:r>
              <w:rPr>
                <w:rFonts w:ascii="Segoe UI Symbol" w:hAnsi="Segoe UI Symbol" w:cs="Segoe UI Symbol"/>
                <w:szCs w:val="21"/>
              </w:rPr>
              <w:t>☑</w:t>
            </w:r>
            <w:r>
              <w:rPr>
                <w:szCs w:val="21"/>
              </w:rPr>
              <w:t>；生物多样性</w:t>
            </w:r>
            <w:r>
              <w:rPr>
                <w:rFonts w:hint="eastAsia"/>
                <w:szCs w:val="21"/>
              </w:rPr>
              <w:t>☑</w:t>
            </w:r>
            <w:r>
              <w:rPr>
                <w:szCs w:val="21"/>
              </w:rPr>
              <w:t>；重要物种</w:t>
            </w:r>
            <w:r>
              <w:rPr>
                <w:szCs w:val="21"/>
              </w:rPr>
              <w:t>□</w:t>
            </w:r>
            <w:r>
              <w:rPr>
                <w:szCs w:val="21"/>
              </w:rPr>
              <w:t>；生态敏感区</w:t>
            </w:r>
            <w:r>
              <w:rPr>
                <w:szCs w:val="21"/>
              </w:rPr>
              <w:t>□</w:t>
            </w:r>
            <w:r>
              <w:rPr>
                <w:szCs w:val="21"/>
              </w:rPr>
              <w:t>；其他</w:t>
            </w:r>
            <w:r>
              <w:rPr>
                <w:rFonts w:hint="eastAsia"/>
                <w:szCs w:val="21"/>
              </w:rPr>
              <w:t>☑</w:t>
            </w:r>
          </w:p>
        </w:tc>
      </w:tr>
      <w:tr w:rsidR="000A68A4">
        <w:trPr>
          <w:trHeight w:val="397"/>
          <w:jc w:val="center"/>
        </w:trPr>
        <w:tc>
          <w:tcPr>
            <w:tcW w:w="553" w:type="pct"/>
            <w:vMerge w:val="restart"/>
            <w:vAlign w:val="center"/>
          </w:tcPr>
          <w:p w:rsidR="000A68A4" w:rsidRDefault="006A59F5">
            <w:pPr>
              <w:spacing w:line="0" w:lineRule="atLeast"/>
              <w:jc w:val="center"/>
              <w:rPr>
                <w:szCs w:val="21"/>
                <w:lang w:bidi="ar"/>
              </w:rPr>
            </w:pPr>
            <w:r>
              <w:rPr>
                <w:szCs w:val="21"/>
                <w:lang w:bidi="ar"/>
              </w:rPr>
              <w:t>生态影响预测与</w:t>
            </w:r>
          </w:p>
          <w:p w:rsidR="000A68A4" w:rsidRDefault="006A59F5">
            <w:pPr>
              <w:spacing w:line="0" w:lineRule="atLeast"/>
              <w:jc w:val="center"/>
              <w:rPr>
                <w:szCs w:val="21"/>
                <w:lang w:bidi="ar"/>
              </w:rPr>
            </w:pPr>
            <w:r>
              <w:rPr>
                <w:szCs w:val="21"/>
                <w:lang w:bidi="ar"/>
              </w:rPr>
              <w:t>评价</w:t>
            </w:r>
          </w:p>
        </w:tc>
        <w:tc>
          <w:tcPr>
            <w:tcW w:w="1025" w:type="pct"/>
            <w:vAlign w:val="center"/>
          </w:tcPr>
          <w:p w:rsidR="000A68A4" w:rsidRDefault="006A59F5">
            <w:pPr>
              <w:spacing w:line="0" w:lineRule="atLeast"/>
              <w:jc w:val="center"/>
              <w:rPr>
                <w:szCs w:val="21"/>
                <w:lang w:bidi="ar"/>
              </w:rPr>
            </w:pPr>
            <w:r>
              <w:rPr>
                <w:szCs w:val="21"/>
                <w:lang w:bidi="ar"/>
              </w:rPr>
              <w:t>评价方法</w:t>
            </w:r>
          </w:p>
        </w:tc>
        <w:tc>
          <w:tcPr>
            <w:tcW w:w="3420" w:type="pct"/>
            <w:vAlign w:val="center"/>
          </w:tcPr>
          <w:p w:rsidR="000A68A4" w:rsidRDefault="006A59F5">
            <w:pPr>
              <w:spacing w:line="0" w:lineRule="atLeast"/>
              <w:rPr>
                <w:szCs w:val="21"/>
                <w:lang w:bidi="ar"/>
              </w:rPr>
            </w:pPr>
            <w:r>
              <w:rPr>
                <w:szCs w:val="21"/>
                <w:lang w:bidi="ar"/>
              </w:rPr>
              <w:t>定性</w:t>
            </w:r>
            <w:r>
              <w:rPr>
                <w:rFonts w:hint="eastAsia"/>
                <w:szCs w:val="21"/>
              </w:rPr>
              <w:t>□</w:t>
            </w:r>
            <w:r>
              <w:rPr>
                <w:szCs w:val="21"/>
              </w:rPr>
              <w:t>；定性和定量</w:t>
            </w:r>
            <w:r>
              <w:rPr>
                <w:rFonts w:hint="eastAsia"/>
                <w:szCs w:val="21"/>
              </w:rPr>
              <w:t>☑</w:t>
            </w:r>
          </w:p>
        </w:tc>
      </w:tr>
      <w:tr w:rsidR="000A68A4">
        <w:trPr>
          <w:trHeight w:val="397"/>
          <w:jc w:val="center"/>
        </w:trPr>
        <w:tc>
          <w:tcPr>
            <w:tcW w:w="553" w:type="pct"/>
            <w:vMerge/>
            <w:vAlign w:val="center"/>
          </w:tcPr>
          <w:p w:rsidR="000A68A4" w:rsidRDefault="000A68A4">
            <w:pPr>
              <w:spacing w:line="0" w:lineRule="atLeast"/>
              <w:jc w:val="center"/>
              <w:rPr>
                <w:szCs w:val="21"/>
                <w:lang w:bidi="ar"/>
              </w:rPr>
            </w:pPr>
          </w:p>
        </w:tc>
        <w:tc>
          <w:tcPr>
            <w:tcW w:w="1025" w:type="pct"/>
            <w:vAlign w:val="center"/>
          </w:tcPr>
          <w:p w:rsidR="000A68A4" w:rsidRDefault="006A59F5">
            <w:pPr>
              <w:spacing w:line="0" w:lineRule="atLeast"/>
              <w:jc w:val="center"/>
              <w:rPr>
                <w:szCs w:val="21"/>
                <w:lang w:bidi="ar"/>
              </w:rPr>
            </w:pPr>
            <w:r>
              <w:rPr>
                <w:szCs w:val="21"/>
                <w:lang w:bidi="ar"/>
              </w:rPr>
              <w:t>评价内容</w:t>
            </w:r>
          </w:p>
        </w:tc>
        <w:tc>
          <w:tcPr>
            <w:tcW w:w="3420" w:type="pct"/>
            <w:vAlign w:val="center"/>
          </w:tcPr>
          <w:p w:rsidR="000A68A4" w:rsidRDefault="006A59F5">
            <w:pPr>
              <w:pStyle w:val="BodyText22"/>
              <w:adjustRightInd/>
              <w:spacing w:line="0" w:lineRule="atLeast"/>
              <w:ind w:firstLine="0"/>
              <w:textAlignment w:val="auto"/>
              <w:rPr>
                <w:rFonts w:eastAsia="宋体"/>
                <w:sz w:val="21"/>
                <w:szCs w:val="21"/>
              </w:rPr>
            </w:pPr>
            <w:r>
              <w:rPr>
                <w:rFonts w:eastAsia="宋体"/>
                <w:sz w:val="21"/>
                <w:szCs w:val="21"/>
                <w:lang w:bidi="ar"/>
              </w:rPr>
              <w:t>植被</w:t>
            </w:r>
            <w:r>
              <w:rPr>
                <w:rFonts w:eastAsia="宋体"/>
                <w:sz w:val="21"/>
                <w:szCs w:val="21"/>
                <w:lang w:bidi="ar"/>
              </w:rPr>
              <w:t>/</w:t>
            </w:r>
            <w:r>
              <w:rPr>
                <w:rFonts w:eastAsia="宋体"/>
                <w:sz w:val="21"/>
                <w:szCs w:val="21"/>
                <w:lang w:bidi="ar"/>
              </w:rPr>
              <w:t>植物群落</w:t>
            </w:r>
            <w:r>
              <w:rPr>
                <w:rFonts w:ascii="Segoe UI Symbol" w:eastAsia="宋体" w:hAnsi="Segoe UI Symbol" w:cs="Segoe UI Symbol"/>
                <w:sz w:val="21"/>
                <w:szCs w:val="21"/>
              </w:rPr>
              <w:t>☑</w:t>
            </w:r>
            <w:r>
              <w:rPr>
                <w:rFonts w:eastAsia="宋体"/>
                <w:sz w:val="21"/>
                <w:szCs w:val="21"/>
              </w:rPr>
              <w:t>；土地利用</w:t>
            </w:r>
            <w:r>
              <w:rPr>
                <w:rFonts w:ascii="Segoe UI Symbol" w:eastAsia="宋体" w:hAnsi="Segoe UI Symbol" w:cs="Segoe UI Symbol"/>
                <w:sz w:val="21"/>
                <w:szCs w:val="21"/>
              </w:rPr>
              <w:t>☑</w:t>
            </w:r>
            <w:r>
              <w:rPr>
                <w:rFonts w:eastAsia="宋体"/>
                <w:sz w:val="21"/>
                <w:szCs w:val="21"/>
              </w:rPr>
              <w:t>；生态系统</w:t>
            </w:r>
            <w:r>
              <w:rPr>
                <w:rFonts w:ascii="Segoe UI Symbol" w:eastAsia="宋体" w:hAnsi="Segoe UI Symbol" w:cs="Segoe UI Symbol"/>
                <w:sz w:val="21"/>
                <w:szCs w:val="21"/>
              </w:rPr>
              <w:t>☑</w:t>
            </w:r>
            <w:r>
              <w:rPr>
                <w:rFonts w:eastAsia="宋体"/>
                <w:sz w:val="21"/>
                <w:szCs w:val="21"/>
              </w:rPr>
              <w:t>；生物多样性</w:t>
            </w:r>
            <w:r>
              <w:rPr>
                <w:rFonts w:eastAsia="宋体" w:hint="eastAsia"/>
                <w:sz w:val="21"/>
                <w:szCs w:val="21"/>
              </w:rPr>
              <w:t>☑</w:t>
            </w:r>
            <w:r>
              <w:rPr>
                <w:rFonts w:eastAsia="宋体"/>
                <w:sz w:val="21"/>
                <w:szCs w:val="21"/>
              </w:rPr>
              <w:t>；重要物种</w:t>
            </w:r>
            <w:r>
              <w:rPr>
                <w:rFonts w:eastAsia="宋体"/>
                <w:sz w:val="21"/>
                <w:szCs w:val="21"/>
              </w:rPr>
              <w:t>□</w:t>
            </w:r>
            <w:r>
              <w:rPr>
                <w:rFonts w:eastAsia="宋体"/>
                <w:sz w:val="21"/>
                <w:szCs w:val="21"/>
              </w:rPr>
              <w:t>；生态敏感区</w:t>
            </w:r>
            <w:r>
              <w:rPr>
                <w:rFonts w:ascii="Segoe UI Symbol" w:eastAsia="宋体" w:hAnsi="Segoe UI Symbol" w:cs="Segoe UI Symbol" w:hint="eastAsia"/>
                <w:sz w:val="21"/>
                <w:szCs w:val="21"/>
              </w:rPr>
              <w:t>□</w:t>
            </w:r>
            <w:r>
              <w:rPr>
                <w:rFonts w:eastAsia="宋体"/>
                <w:sz w:val="21"/>
                <w:szCs w:val="21"/>
              </w:rPr>
              <w:t>；生物入侵风险</w:t>
            </w:r>
            <w:r>
              <w:rPr>
                <w:rFonts w:eastAsia="宋体"/>
                <w:sz w:val="21"/>
                <w:szCs w:val="21"/>
              </w:rPr>
              <w:t>□</w:t>
            </w:r>
            <w:r>
              <w:rPr>
                <w:rFonts w:eastAsia="宋体"/>
                <w:sz w:val="21"/>
                <w:szCs w:val="21"/>
              </w:rPr>
              <w:t>；其他</w:t>
            </w:r>
            <w:r>
              <w:rPr>
                <w:rFonts w:eastAsia="宋体" w:hint="eastAsia"/>
                <w:sz w:val="21"/>
                <w:szCs w:val="21"/>
              </w:rPr>
              <w:t>☑</w:t>
            </w:r>
          </w:p>
        </w:tc>
      </w:tr>
      <w:tr w:rsidR="000A68A4">
        <w:trPr>
          <w:trHeight w:val="397"/>
          <w:jc w:val="center"/>
        </w:trPr>
        <w:tc>
          <w:tcPr>
            <w:tcW w:w="553" w:type="pct"/>
            <w:vMerge w:val="restart"/>
            <w:vAlign w:val="center"/>
          </w:tcPr>
          <w:p w:rsidR="000A68A4" w:rsidRDefault="006A59F5">
            <w:pPr>
              <w:spacing w:line="0" w:lineRule="atLeast"/>
              <w:jc w:val="center"/>
              <w:rPr>
                <w:szCs w:val="21"/>
                <w:lang w:bidi="ar"/>
              </w:rPr>
            </w:pPr>
            <w:r>
              <w:rPr>
                <w:szCs w:val="21"/>
                <w:lang w:bidi="ar"/>
              </w:rPr>
              <w:t>生态保护对策措施</w:t>
            </w:r>
          </w:p>
        </w:tc>
        <w:tc>
          <w:tcPr>
            <w:tcW w:w="1025" w:type="pct"/>
            <w:vAlign w:val="center"/>
          </w:tcPr>
          <w:p w:rsidR="000A68A4" w:rsidRDefault="006A59F5">
            <w:pPr>
              <w:pStyle w:val="BodyText22"/>
              <w:adjustRightInd/>
              <w:spacing w:line="0" w:lineRule="atLeast"/>
              <w:ind w:firstLine="0"/>
              <w:jc w:val="center"/>
              <w:textAlignment w:val="auto"/>
              <w:rPr>
                <w:rFonts w:eastAsia="宋体"/>
                <w:sz w:val="21"/>
                <w:szCs w:val="21"/>
              </w:rPr>
            </w:pPr>
            <w:r>
              <w:rPr>
                <w:rFonts w:eastAsia="宋体"/>
                <w:sz w:val="21"/>
                <w:szCs w:val="21"/>
              </w:rPr>
              <w:t>对策措施</w:t>
            </w:r>
          </w:p>
        </w:tc>
        <w:tc>
          <w:tcPr>
            <w:tcW w:w="3420" w:type="pct"/>
            <w:vAlign w:val="center"/>
          </w:tcPr>
          <w:p w:rsidR="000A68A4" w:rsidRDefault="006A59F5">
            <w:pPr>
              <w:pStyle w:val="BodyText22"/>
              <w:adjustRightInd/>
              <w:spacing w:line="0" w:lineRule="atLeast"/>
              <w:ind w:firstLine="0"/>
              <w:textAlignment w:val="auto"/>
              <w:rPr>
                <w:rFonts w:eastAsia="宋体"/>
                <w:sz w:val="21"/>
                <w:szCs w:val="21"/>
              </w:rPr>
            </w:pPr>
            <w:r>
              <w:rPr>
                <w:rFonts w:eastAsia="宋体"/>
                <w:sz w:val="21"/>
                <w:szCs w:val="21"/>
              </w:rPr>
              <w:t>避让</w:t>
            </w:r>
            <w:r>
              <w:rPr>
                <w:rFonts w:ascii="Segoe UI Symbol" w:eastAsia="宋体" w:hAnsi="Segoe UI Symbol" w:cs="Segoe UI Symbol" w:hint="eastAsia"/>
                <w:sz w:val="21"/>
                <w:szCs w:val="21"/>
              </w:rPr>
              <w:t>☑</w:t>
            </w:r>
            <w:r>
              <w:rPr>
                <w:rFonts w:eastAsia="宋体"/>
                <w:sz w:val="21"/>
                <w:szCs w:val="21"/>
              </w:rPr>
              <w:t>；减缓</w:t>
            </w:r>
            <w:r>
              <w:rPr>
                <w:rFonts w:ascii="Segoe UI Symbol" w:eastAsia="宋体" w:hAnsi="Segoe UI Symbol" w:cs="Segoe UI Symbol"/>
                <w:sz w:val="21"/>
                <w:szCs w:val="21"/>
              </w:rPr>
              <w:t>☑</w:t>
            </w:r>
            <w:r>
              <w:rPr>
                <w:rFonts w:eastAsia="宋体"/>
                <w:sz w:val="21"/>
                <w:szCs w:val="21"/>
              </w:rPr>
              <w:t>；生态修复</w:t>
            </w:r>
            <w:r>
              <w:rPr>
                <w:rFonts w:ascii="Segoe UI Symbol" w:eastAsia="宋体" w:hAnsi="Segoe UI Symbol" w:cs="Segoe UI Symbol" w:hint="eastAsia"/>
                <w:sz w:val="21"/>
                <w:szCs w:val="21"/>
              </w:rPr>
              <w:t>□</w:t>
            </w:r>
            <w:r>
              <w:rPr>
                <w:rFonts w:eastAsia="宋体"/>
                <w:sz w:val="21"/>
                <w:szCs w:val="21"/>
              </w:rPr>
              <w:t>；生态补偿</w:t>
            </w:r>
            <w:r>
              <w:rPr>
                <w:rFonts w:ascii="Segoe UI Symbol" w:eastAsia="宋体" w:hAnsi="Segoe UI Symbol" w:cs="Segoe UI Symbol" w:hint="eastAsia"/>
                <w:sz w:val="21"/>
                <w:szCs w:val="21"/>
              </w:rPr>
              <w:t>□</w:t>
            </w:r>
            <w:r>
              <w:rPr>
                <w:rFonts w:eastAsia="宋体"/>
                <w:sz w:val="21"/>
                <w:szCs w:val="21"/>
              </w:rPr>
              <w:t>；科研</w:t>
            </w:r>
            <w:r>
              <w:rPr>
                <w:rFonts w:eastAsia="宋体"/>
                <w:sz w:val="21"/>
                <w:szCs w:val="21"/>
              </w:rPr>
              <w:t>□</w:t>
            </w:r>
            <w:r>
              <w:rPr>
                <w:rFonts w:eastAsia="宋体"/>
                <w:sz w:val="21"/>
                <w:szCs w:val="21"/>
              </w:rPr>
              <w:t>；其他</w:t>
            </w:r>
            <w:r>
              <w:rPr>
                <w:rFonts w:eastAsia="宋体" w:hint="eastAsia"/>
                <w:sz w:val="21"/>
                <w:szCs w:val="21"/>
              </w:rPr>
              <w:t>☑</w:t>
            </w:r>
          </w:p>
        </w:tc>
      </w:tr>
      <w:tr w:rsidR="000A68A4">
        <w:trPr>
          <w:trHeight w:val="397"/>
          <w:jc w:val="center"/>
        </w:trPr>
        <w:tc>
          <w:tcPr>
            <w:tcW w:w="553" w:type="pct"/>
            <w:vMerge/>
            <w:vAlign w:val="center"/>
          </w:tcPr>
          <w:p w:rsidR="000A68A4" w:rsidRDefault="000A68A4">
            <w:pPr>
              <w:spacing w:line="0" w:lineRule="atLeast"/>
              <w:jc w:val="center"/>
              <w:rPr>
                <w:szCs w:val="21"/>
                <w:lang w:bidi="ar"/>
              </w:rPr>
            </w:pPr>
          </w:p>
        </w:tc>
        <w:tc>
          <w:tcPr>
            <w:tcW w:w="1025" w:type="pct"/>
            <w:vAlign w:val="center"/>
          </w:tcPr>
          <w:p w:rsidR="000A68A4" w:rsidRDefault="006A59F5">
            <w:pPr>
              <w:spacing w:line="0" w:lineRule="atLeast"/>
              <w:jc w:val="center"/>
              <w:rPr>
                <w:szCs w:val="21"/>
                <w:lang w:bidi="ar"/>
              </w:rPr>
            </w:pPr>
            <w:r>
              <w:rPr>
                <w:szCs w:val="21"/>
                <w:lang w:bidi="ar"/>
              </w:rPr>
              <w:t>生态监测计划</w:t>
            </w:r>
          </w:p>
        </w:tc>
        <w:tc>
          <w:tcPr>
            <w:tcW w:w="3420" w:type="pct"/>
            <w:vAlign w:val="center"/>
          </w:tcPr>
          <w:p w:rsidR="000A68A4" w:rsidRDefault="006A59F5">
            <w:pPr>
              <w:spacing w:line="0" w:lineRule="atLeast"/>
              <w:rPr>
                <w:szCs w:val="21"/>
              </w:rPr>
            </w:pPr>
            <w:r>
              <w:rPr>
                <w:szCs w:val="21"/>
              </w:rPr>
              <w:t>全生命周期</w:t>
            </w:r>
            <w:r>
              <w:rPr>
                <w:szCs w:val="21"/>
              </w:rPr>
              <w:t>□</w:t>
            </w:r>
            <w:r>
              <w:rPr>
                <w:szCs w:val="21"/>
              </w:rPr>
              <w:t>；长期跟踪</w:t>
            </w:r>
            <w:r>
              <w:rPr>
                <w:szCs w:val="21"/>
              </w:rPr>
              <w:t>□</w:t>
            </w:r>
            <w:r>
              <w:rPr>
                <w:szCs w:val="21"/>
              </w:rPr>
              <w:t>；常规</w:t>
            </w:r>
            <w:r>
              <w:rPr>
                <w:rFonts w:ascii="Segoe UI Symbol" w:hAnsi="Segoe UI Symbol" w:cs="Segoe UI Symbol"/>
                <w:szCs w:val="21"/>
              </w:rPr>
              <w:t>☑</w:t>
            </w:r>
            <w:r>
              <w:rPr>
                <w:szCs w:val="21"/>
              </w:rPr>
              <w:t>；无</w:t>
            </w:r>
            <w:r>
              <w:rPr>
                <w:szCs w:val="21"/>
              </w:rPr>
              <w:t>□</w:t>
            </w:r>
          </w:p>
        </w:tc>
      </w:tr>
      <w:tr w:rsidR="000A68A4">
        <w:trPr>
          <w:trHeight w:val="397"/>
          <w:jc w:val="center"/>
        </w:trPr>
        <w:tc>
          <w:tcPr>
            <w:tcW w:w="553" w:type="pct"/>
            <w:vMerge/>
            <w:vAlign w:val="center"/>
          </w:tcPr>
          <w:p w:rsidR="000A68A4" w:rsidRDefault="000A68A4">
            <w:pPr>
              <w:spacing w:line="0" w:lineRule="atLeast"/>
              <w:jc w:val="center"/>
              <w:rPr>
                <w:szCs w:val="21"/>
                <w:lang w:bidi="ar"/>
              </w:rPr>
            </w:pPr>
          </w:p>
        </w:tc>
        <w:tc>
          <w:tcPr>
            <w:tcW w:w="1025" w:type="pct"/>
            <w:vAlign w:val="center"/>
          </w:tcPr>
          <w:p w:rsidR="000A68A4" w:rsidRDefault="006A59F5">
            <w:pPr>
              <w:spacing w:line="0" w:lineRule="atLeast"/>
              <w:jc w:val="center"/>
              <w:rPr>
                <w:szCs w:val="21"/>
                <w:lang w:bidi="ar"/>
              </w:rPr>
            </w:pPr>
            <w:r>
              <w:rPr>
                <w:szCs w:val="21"/>
                <w:lang w:bidi="ar"/>
              </w:rPr>
              <w:t>环境管理</w:t>
            </w:r>
          </w:p>
        </w:tc>
        <w:tc>
          <w:tcPr>
            <w:tcW w:w="3420" w:type="pct"/>
            <w:vAlign w:val="center"/>
          </w:tcPr>
          <w:p w:rsidR="000A68A4" w:rsidRDefault="006A59F5">
            <w:pPr>
              <w:spacing w:line="0" w:lineRule="atLeast"/>
              <w:rPr>
                <w:szCs w:val="21"/>
                <w:lang w:bidi="ar"/>
              </w:rPr>
            </w:pPr>
            <w:r>
              <w:rPr>
                <w:szCs w:val="21"/>
                <w:lang w:bidi="ar"/>
              </w:rPr>
              <w:t>环境监理</w:t>
            </w:r>
            <w:r>
              <w:rPr>
                <w:rFonts w:ascii="Segoe UI Symbol" w:hAnsi="Segoe UI Symbol" w:cs="Segoe UI Symbol"/>
                <w:szCs w:val="21"/>
              </w:rPr>
              <w:t>☑</w:t>
            </w:r>
            <w:r>
              <w:rPr>
                <w:szCs w:val="21"/>
              </w:rPr>
              <w:t>；环境影响后评价</w:t>
            </w:r>
            <w:r>
              <w:rPr>
                <w:rFonts w:hint="eastAsia"/>
                <w:szCs w:val="21"/>
              </w:rPr>
              <w:t>☑</w:t>
            </w:r>
            <w:r>
              <w:rPr>
                <w:szCs w:val="21"/>
              </w:rPr>
              <w:t>；其他</w:t>
            </w:r>
            <w:r>
              <w:rPr>
                <w:rFonts w:hint="eastAsia"/>
                <w:szCs w:val="21"/>
              </w:rPr>
              <w:t>☑</w:t>
            </w:r>
          </w:p>
        </w:tc>
      </w:tr>
      <w:tr w:rsidR="000A68A4">
        <w:trPr>
          <w:trHeight w:val="397"/>
          <w:jc w:val="center"/>
        </w:trPr>
        <w:tc>
          <w:tcPr>
            <w:tcW w:w="553" w:type="pct"/>
            <w:vAlign w:val="center"/>
          </w:tcPr>
          <w:p w:rsidR="000A68A4" w:rsidRDefault="006A59F5">
            <w:pPr>
              <w:spacing w:line="0" w:lineRule="atLeast"/>
              <w:jc w:val="center"/>
              <w:rPr>
                <w:szCs w:val="21"/>
                <w:lang w:bidi="ar"/>
              </w:rPr>
            </w:pPr>
            <w:r>
              <w:rPr>
                <w:szCs w:val="21"/>
                <w:lang w:bidi="ar"/>
              </w:rPr>
              <w:t>评价结论</w:t>
            </w:r>
          </w:p>
        </w:tc>
        <w:tc>
          <w:tcPr>
            <w:tcW w:w="1025" w:type="pct"/>
            <w:vAlign w:val="center"/>
          </w:tcPr>
          <w:p w:rsidR="000A68A4" w:rsidRDefault="006A59F5">
            <w:pPr>
              <w:spacing w:line="0" w:lineRule="atLeast"/>
              <w:jc w:val="center"/>
              <w:rPr>
                <w:szCs w:val="21"/>
                <w:lang w:bidi="ar"/>
              </w:rPr>
            </w:pPr>
            <w:r>
              <w:rPr>
                <w:szCs w:val="21"/>
                <w:lang w:bidi="ar"/>
              </w:rPr>
              <w:t>生态影响</w:t>
            </w:r>
          </w:p>
        </w:tc>
        <w:tc>
          <w:tcPr>
            <w:tcW w:w="3420" w:type="pct"/>
            <w:vAlign w:val="center"/>
          </w:tcPr>
          <w:p w:rsidR="000A68A4" w:rsidRDefault="006A59F5">
            <w:pPr>
              <w:pStyle w:val="af4"/>
              <w:spacing w:line="0" w:lineRule="atLeast"/>
              <w:rPr>
                <w:bCs/>
                <w:szCs w:val="21"/>
              </w:rPr>
            </w:pPr>
            <w:r>
              <w:rPr>
                <w:szCs w:val="21"/>
              </w:rPr>
              <w:t>可行</w:t>
            </w:r>
            <w:r>
              <w:rPr>
                <w:rFonts w:ascii="Segoe UI Symbol" w:hAnsi="Segoe UI Symbol" w:cs="Segoe UI Symbol"/>
                <w:szCs w:val="21"/>
              </w:rPr>
              <w:t>☑</w:t>
            </w:r>
            <w:r>
              <w:rPr>
                <w:szCs w:val="21"/>
              </w:rPr>
              <w:t>；不可行</w:t>
            </w:r>
            <w:r>
              <w:rPr>
                <w:szCs w:val="21"/>
              </w:rPr>
              <w:t>□</w:t>
            </w:r>
          </w:p>
        </w:tc>
      </w:tr>
      <w:tr w:rsidR="000A68A4">
        <w:trPr>
          <w:trHeight w:val="397"/>
          <w:jc w:val="center"/>
        </w:trPr>
        <w:tc>
          <w:tcPr>
            <w:tcW w:w="5000" w:type="pct"/>
            <w:gridSpan w:val="3"/>
            <w:vAlign w:val="center"/>
          </w:tcPr>
          <w:p w:rsidR="000A68A4" w:rsidRDefault="006A59F5">
            <w:pPr>
              <w:pStyle w:val="af4"/>
              <w:spacing w:line="0" w:lineRule="atLeast"/>
              <w:rPr>
                <w:bCs/>
                <w:szCs w:val="21"/>
              </w:rPr>
            </w:pPr>
            <w:r>
              <w:rPr>
                <w:bCs/>
                <w:szCs w:val="21"/>
              </w:rPr>
              <w:t>注：</w:t>
            </w:r>
            <w:r>
              <w:rPr>
                <w:bCs/>
                <w:szCs w:val="21"/>
              </w:rPr>
              <w:t>“</w:t>
            </w:r>
            <w:r>
              <w:rPr>
                <w:szCs w:val="21"/>
              </w:rPr>
              <w:t>□</w:t>
            </w:r>
            <w:r>
              <w:rPr>
                <w:bCs/>
                <w:szCs w:val="21"/>
              </w:rPr>
              <w:t>”</w:t>
            </w:r>
            <w:r>
              <w:rPr>
                <w:bCs/>
                <w:szCs w:val="21"/>
              </w:rPr>
              <w:t>为勾选项，可</w:t>
            </w:r>
            <w:r>
              <w:rPr>
                <w:bCs/>
                <w:szCs w:val="21"/>
              </w:rPr>
              <w:t>√</w:t>
            </w:r>
            <w:r>
              <w:rPr>
                <w:bCs/>
                <w:szCs w:val="21"/>
              </w:rPr>
              <w:t>；</w:t>
            </w:r>
            <w:r>
              <w:rPr>
                <w:bCs/>
                <w:szCs w:val="21"/>
              </w:rPr>
              <w:t>“(   )”</w:t>
            </w:r>
            <w:r>
              <w:rPr>
                <w:bCs/>
                <w:szCs w:val="21"/>
              </w:rPr>
              <w:t>为内容填写项。</w:t>
            </w:r>
          </w:p>
        </w:tc>
      </w:tr>
    </w:tbl>
    <w:p w:rsidR="000A68A4" w:rsidRDefault="006A59F5">
      <w:pPr>
        <w:pStyle w:val="afff5"/>
      </w:pPr>
      <w:bookmarkStart w:id="197" w:name="_Toc30420"/>
      <w:bookmarkStart w:id="198" w:name="_Toc9127"/>
      <w:r>
        <w:lastRenderedPageBreak/>
        <w:t xml:space="preserve">5.2 </w:t>
      </w:r>
      <w:r>
        <w:t>大气环境影响分析</w:t>
      </w:r>
      <w:bookmarkEnd w:id="197"/>
      <w:bookmarkEnd w:id="198"/>
    </w:p>
    <w:p w:rsidR="000A68A4" w:rsidRDefault="006A59F5">
      <w:pPr>
        <w:keepNext/>
        <w:keepLines/>
        <w:spacing w:before="120" w:after="120" w:line="360" w:lineRule="auto"/>
        <w:outlineLvl w:val="2"/>
        <w:rPr>
          <w:b/>
          <w:sz w:val="28"/>
          <w:szCs w:val="22"/>
        </w:rPr>
      </w:pPr>
      <w:r>
        <w:rPr>
          <w:rFonts w:hint="eastAsia"/>
          <w:b/>
          <w:sz w:val="28"/>
          <w:szCs w:val="22"/>
        </w:rPr>
        <w:t>5.2.1</w:t>
      </w:r>
      <w:r>
        <w:rPr>
          <w:rFonts w:hint="eastAsia"/>
          <w:b/>
          <w:sz w:val="28"/>
          <w:szCs w:val="22"/>
        </w:rPr>
        <w:t>施工期大气影响分析</w:t>
      </w:r>
    </w:p>
    <w:p w:rsidR="000A68A4" w:rsidRDefault="006A59F5">
      <w:pPr>
        <w:widowControl/>
        <w:spacing w:line="360" w:lineRule="auto"/>
        <w:ind w:firstLineChars="200" w:firstLine="480"/>
        <w:jc w:val="left"/>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w:t>
      </w:r>
      <w:r>
        <w:rPr>
          <w:kern w:val="0"/>
          <w:sz w:val="24"/>
          <w:szCs w:val="24"/>
        </w:rPr>
        <w:t>运输车辆扬尘的影响分析</w:t>
      </w:r>
    </w:p>
    <w:p w:rsidR="000A68A4" w:rsidRDefault="006A59F5">
      <w:pPr>
        <w:widowControl/>
        <w:spacing w:line="360" w:lineRule="auto"/>
        <w:ind w:firstLineChars="200" w:firstLine="480"/>
        <w:jc w:val="left"/>
        <w:rPr>
          <w:kern w:val="0"/>
          <w:sz w:val="24"/>
          <w:szCs w:val="24"/>
        </w:rPr>
      </w:pPr>
      <w:r>
        <w:rPr>
          <w:kern w:val="0"/>
          <w:sz w:val="24"/>
          <w:szCs w:val="24"/>
        </w:rPr>
        <w:t>施工期运输车辆产生扬尘</w:t>
      </w:r>
      <w:r>
        <w:rPr>
          <w:rFonts w:hint="eastAsia"/>
          <w:kern w:val="0"/>
          <w:sz w:val="24"/>
          <w:szCs w:val="24"/>
        </w:rPr>
        <w:t>等影响因子</w:t>
      </w:r>
      <w:r>
        <w:rPr>
          <w:kern w:val="0"/>
          <w:sz w:val="24"/>
          <w:szCs w:val="24"/>
        </w:rPr>
        <w:t>，</w:t>
      </w:r>
      <w:r>
        <w:rPr>
          <w:rFonts w:hint="eastAsia"/>
          <w:kern w:val="0"/>
          <w:sz w:val="24"/>
          <w:szCs w:val="24"/>
        </w:rPr>
        <w:t>需要</w:t>
      </w:r>
      <w:r>
        <w:rPr>
          <w:kern w:val="0"/>
          <w:sz w:val="24"/>
          <w:szCs w:val="24"/>
        </w:rPr>
        <w:t>采用洒水降尘</w:t>
      </w:r>
      <w:r>
        <w:rPr>
          <w:rFonts w:hint="eastAsia"/>
          <w:kern w:val="0"/>
          <w:sz w:val="24"/>
          <w:szCs w:val="24"/>
        </w:rPr>
        <w:t>等措施，</w:t>
      </w:r>
      <w:r>
        <w:rPr>
          <w:kern w:val="0"/>
          <w:sz w:val="24"/>
          <w:szCs w:val="24"/>
        </w:rPr>
        <w:t>每天洒水抑尘作业</w:t>
      </w:r>
      <w:r>
        <w:rPr>
          <w:kern w:val="0"/>
          <w:sz w:val="24"/>
          <w:szCs w:val="24"/>
        </w:rPr>
        <w:t>4~5</w:t>
      </w:r>
      <w:r>
        <w:rPr>
          <w:kern w:val="0"/>
          <w:sz w:val="24"/>
          <w:szCs w:val="24"/>
        </w:rPr>
        <w:t>次，其扬尘造成的污染距离可缩小到</w:t>
      </w:r>
      <w:r>
        <w:rPr>
          <w:kern w:val="0"/>
          <w:sz w:val="24"/>
          <w:szCs w:val="24"/>
        </w:rPr>
        <w:t>20~50m</w:t>
      </w:r>
      <w:r>
        <w:rPr>
          <w:kern w:val="0"/>
          <w:sz w:val="24"/>
          <w:szCs w:val="24"/>
        </w:rPr>
        <w:t>范围，由此车辆产生的扬尘对周围环境影响较小。从影响时间、范围和程度来看，</w:t>
      </w:r>
      <w:r>
        <w:rPr>
          <w:rFonts w:hint="eastAsia"/>
          <w:kern w:val="0"/>
          <w:sz w:val="24"/>
          <w:szCs w:val="24"/>
        </w:rPr>
        <w:t>施工车辆</w:t>
      </w:r>
      <w:r>
        <w:rPr>
          <w:kern w:val="0"/>
          <w:sz w:val="24"/>
          <w:szCs w:val="24"/>
        </w:rPr>
        <w:t>废气对周围大气环境质量影响是有限的。</w:t>
      </w:r>
    </w:p>
    <w:p w:rsidR="000A68A4" w:rsidRDefault="006A59F5">
      <w:pPr>
        <w:spacing w:line="360" w:lineRule="auto"/>
        <w:ind w:firstLineChars="200" w:firstLine="480"/>
        <w:rPr>
          <w:snapToGrid w:val="0"/>
          <w:sz w:val="24"/>
        </w:rPr>
      </w:pPr>
      <w:r>
        <w:rPr>
          <w:rFonts w:hint="eastAsia"/>
          <w:snapToGrid w:val="0"/>
          <w:sz w:val="24"/>
        </w:rPr>
        <w:t>本项目气举管道</w:t>
      </w:r>
      <w:r>
        <w:rPr>
          <w:snapToGrid w:val="0"/>
          <w:sz w:val="24"/>
        </w:rPr>
        <w:t>等</w:t>
      </w:r>
      <w:r>
        <w:rPr>
          <w:rFonts w:hint="eastAsia"/>
          <w:snapToGrid w:val="0"/>
          <w:sz w:val="24"/>
        </w:rPr>
        <w:t>线性工程</w:t>
      </w:r>
      <w:r>
        <w:rPr>
          <w:snapToGrid w:val="0"/>
          <w:sz w:val="24"/>
        </w:rPr>
        <w:t>施工，</w:t>
      </w:r>
      <w:r>
        <w:rPr>
          <w:rFonts w:hint="eastAsia"/>
          <w:snapToGrid w:val="0"/>
          <w:sz w:val="24"/>
        </w:rPr>
        <w:t>项目区域将</w:t>
      </w:r>
      <w:r>
        <w:rPr>
          <w:snapToGrid w:val="0"/>
          <w:sz w:val="24"/>
        </w:rPr>
        <w:t>大量出入中型车辆，车辆行驶的扬尘污染较重，因此要求适当洒水降尘，减轻污染。合理规划、选择最短的运输路线，利用油气田现有公路网络，禁止随意开辟道路，运输车辆应以中、低速行驶，减少车辆行驶动力起尘。</w:t>
      </w:r>
    </w:p>
    <w:p w:rsidR="000A68A4" w:rsidRDefault="006A59F5">
      <w:pPr>
        <w:widowControl/>
        <w:spacing w:line="360" w:lineRule="auto"/>
        <w:ind w:firstLineChars="200" w:firstLine="480"/>
        <w:jc w:val="left"/>
        <w:rPr>
          <w:kern w:val="0"/>
          <w:sz w:val="24"/>
          <w:szCs w:val="24"/>
        </w:rPr>
      </w:pPr>
      <w:r>
        <w:rPr>
          <w:kern w:val="0"/>
          <w:sz w:val="24"/>
          <w:szCs w:val="24"/>
        </w:rPr>
        <w:t>（</w:t>
      </w:r>
      <w:r>
        <w:rPr>
          <w:kern w:val="0"/>
          <w:sz w:val="24"/>
          <w:szCs w:val="24"/>
        </w:rPr>
        <w:t>2</w:t>
      </w:r>
      <w:r>
        <w:rPr>
          <w:kern w:val="0"/>
          <w:sz w:val="24"/>
          <w:szCs w:val="24"/>
        </w:rPr>
        <w:t>）地面工程施工过程中扬尘的影响</w:t>
      </w:r>
    </w:p>
    <w:p w:rsidR="000A68A4" w:rsidRDefault="006A59F5">
      <w:pPr>
        <w:widowControl/>
        <w:spacing w:line="360" w:lineRule="auto"/>
        <w:ind w:firstLineChars="200" w:firstLine="480"/>
        <w:jc w:val="left"/>
        <w:rPr>
          <w:kern w:val="0"/>
          <w:sz w:val="24"/>
          <w:szCs w:val="24"/>
        </w:rPr>
      </w:pPr>
      <w:r>
        <w:rPr>
          <w:kern w:val="0"/>
          <w:sz w:val="24"/>
          <w:szCs w:val="24"/>
        </w:rPr>
        <w:t>施工扬尘污染主要来自：</w:t>
      </w:r>
      <w:r>
        <w:rPr>
          <w:rFonts w:ascii="宋体" w:hAnsi="宋体" w:cs="宋体" w:hint="eastAsia"/>
          <w:kern w:val="0"/>
          <w:sz w:val="24"/>
          <w:szCs w:val="24"/>
        </w:rPr>
        <w:t>①</w:t>
      </w:r>
      <w:r>
        <w:rPr>
          <w:kern w:val="0"/>
          <w:sz w:val="24"/>
          <w:szCs w:val="24"/>
        </w:rPr>
        <w:t>管沟</w:t>
      </w:r>
      <w:r>
        <w:rPr>
          <w:rFonts w:hint="eastAsia"/>
          <w:kern w:val="0"/>
          <w:sz w:val="24"/>
          <w:szCs w:val="24"/>
        </w:rPr>
        <w:t>开挖、回填</w:t>
      </w:r>
      <w:r>
        <w:rPr>
          <w:kern w:val="0"/>
          <w:sz w:val="24"/>
          <w:szCs w:val="24"/>
        </w:rPr>
        <w:t>等施工过程，遇大风天气，会造成粉尘、扬尘等大气污染；</w:t>
      </w:r>
      <w:r>
        <w:rPr>
          <w:rFonts w:hint="eastAsia"/>
          <w:kern w:val="0"/>
          <w:sz w:val="24"/>
          <w:szCs w:val="24"/>
        </w:rPr>
        <w:t>②</w:t>
      </w:r>
      <w:r>
        <w:rPr>
          <w:kern w:val="0"/>
          <w:sz w:val="24"/>
          <w:szCs w:val="24"/>
        </w:rPr>
        <w:t>物料运输车辆在施工场地运行过程中将产生大量尘土。</w:t>
      </w:r>
    </w:p>
    <w:p w:rsidR="000A68A4" w:rsidRDefault="006A59F5">
      <w:pPr>
        <w:widowControl/>
        <w:spacing w:line="360" w:lineRule="auto"/>
        <w:ind w:firstLineChars="200" w:firstLine="480"/>
        <w:jc w:val="left"/>
        <w:rPr>
          <w:kern w:val="0"/>
          <w:sz w:val="24"/>
          <w:szCs w:val="24"/>
        </w:rPr>
      </w:pPr>
      <w:r>
        <w:rPr>
          <w:kern w:val="0"/>
          <w:sz w:val="24"/>
          <w:szCs w:val="24"/>
        </w:rPr>
        <w:t>施工期扬尘最大产生时间将出现在土方开挖阶段，由于该阶段裸露浮土较多，产尘量较大。同时随着大型车辆的行驶和碾压，在</w:t>
      </w:r>
      <w:r>
        <w:rPr>
          <w:rFonts w:hint="eastAsia"/>
          <w:kern w:val="0"/>
          <w:sz w:val="24"/>
          <w:szCs w:val="24"/>
        </w:rPr>
        <w:t>项目</w:t>
      </w:r>
      <w:r>
        <w:rPr>
          <w:kern w:val="0"/>
          <w:sz w:val="24"/>
          <w:szCs w:val="24"/>
        </w:rPr>
        <w:t>区内和道路上较易带起扬尘，污染环境。因此必须做到施工现场及场外道路泥土及时清理，减少二次扬尘。</w:t>
      </w:r>
    </w:p>
    <w:p w:rsidR="000A68A4" w:rsidRDefault="006A59F5">
      <w:pPr>
        <w:spacing w:line="360" w:lineRule="auto"/>
        <w:ind w:firstLineChars="200" w:firstLine="480"/>
        <w:rPr>
          <w:snapToGrid w:val="0"/>
          <w:sz w:val="24"/>
        </w:rPr>
      </w:pPr>
      <w:r>
        <w:rPr>
          <w:snapToGrid w:val="0"/>
          <w:sz w:val="24"/>
        </w:rPr>
        <w:t>（</w:t>
      </w:r>
      <w:r>
        <w:rPr>
          <w:rFonts w:hint="eastAsia"/>
          <w:snapToGrid w:val="0"/>
          <w:sz w:val="24"/>
        </w:rPr>
        <w:t>3</w:t>
      </w:r>
      <w:r>
        <w:rPr>
          <w:snapToGrid w:val="0"/>
          <w:sz w:val="24"/>
        </w:rPr>
        <w:t>）施工机械及运输车辆尾气影响分析</w:t>
      </w:r>
    </w:p>
    <w:p w:rsidR="000A68A4" w:rsidRDefault="006A59F5">
      <w:pPr>
        <w:spacing w:line="360" w:lineRule="auto"/>
        <w:ind w:firstLineChars="225" w:firstLine="540"/>
        <w:rPr>
          <w:snapToGrid w:val="0"/>
          <w:kern w:val="0"/>
          <w:sz w:val="24"/>
          <w:szCs w:val="24"/>
        </w:rPr>
      </w:pPr>
      <w:r>
        <w:rPr>
          <w:snapToGrid w:val="0"/>
          <w:sz w:val="24"/>
        </w:rPr>
        <w:t>施工机械及运输车辆所排放的废气主要污染物为</w:t>
      </w:r>
      <w:r>
        <w:rPr>
          <w:snapToGrid w:val="0"/>
          <w:sz w:val="24"/>
        </w:rPr>
        <w:t>NO</w:t>
      </w:r>
      <w:r>
        <w:rPr>
          <w:snapToGrid w:val="0"/>
          <w:sz w:val="24"/>
          <w:vertAlign w:val="subscript"/>
        </w:rPr>
        <w:t>x</w:t>
      </w:r>
      <w:r>
        <w:rPr>
          <w:snapToGrid w:val="0"/>
          <w:sz w:val="24"/>
        </w:rPr>
        <w:t>、</w:t>
      </w:r>
      <w:r>
        <w:rPr>
          <w:snapToGrid w:val="0"/>
          <w:sz w:val="24"/>
        </w:rPr>
        <w:t>CO</w:t>
      </w:r>
      <w:r>
        <w:rPr>
          <w:snapToGrid w:val="0"/>
          <w:sz w:val="24"/>
        </w:rPr>
        <w:t>、</w:t>
      </w:r>
      <w:r>
        <w:rPr>
          <w:snapToGrid w:val="0"/>
          <w:sz w:val="24"/>
        </w:rPr>
        <w:t>SO</w:t>
      </w:r>
      <w:r>
        <w:rPr>
          <w:snapToGrid w:val="0"/>
          <w:sz w:val="24"/>
          <w:vertAlign w:val="subscript"/>
        </w:rPr>
        <w:t>2</w:t>
      </w:r>
      <w:r>
        <w:rPr>
          <w:snapToGrid w:val="0"/>
          <w:sz w:val="24"/>
        </w:rPr>
        <w:t>、</w:t>
      </w:r>
      <w:r>
        <w:rPr>
          <w:snapToGrid w:val="0"/>
          <w:sz w:val="24"/>
        </w:rPr>
        <w:t>THC</w:t>
      </w:r>
      <w:r>
        <w:rPr>
          <w:snapToGrid w:val="0"/>
          <w:sz w:val="24"/>
        </w:rPr>
        <w:t>等。在空间上和时间上具有较集中的特点，在局部的范围内污染物的浓度较高。本项目所在区域扩散条件良好，施工机械及运输车辆产生的尾气很快被空气稀释，且大气污染物随</w:t>
      </w:r>
      <w:r>
        <w:rPr>
          <w:rFonts w:hint="eastAsia"/>
          <w:snapToGrid w:val="0"/>
          <w:sz w:val="24"/>
        </w:rPr>
        <w:t>施工</w:t>
      </w:r>
      <w:r>
        <w:rPr>
          <w:snapToGrid w:val="0"/>
          <w:sz w:val="24"/>
        </w:rPr>
        <w:t>的结束而消失，区域空气环境质量将会有所改善</w:t>
      </w:r>
      <w:r>
        <w:rPr>
          <w:snapToGrid w:val="0"/>
          <w:kern w:val="0"/>
          <w:sz w:val="24"/>
          <w:szCs w:val="24"/>
        </w:rPr>
        <w:t>。</w:t>
      </w:r>
    </w:p>
    <w:p w:rsidR="000A68A4" w:rsidRDefault="006A59F5">
      <w:pPr>
        <w:spacing w:line="360" w:lineRule="auto"/>
        <w:ind w:firstLineChars="225" w:firstLine="540"/>
        <w:rPr>
          <w:snapToGrid w:val="0"/>
          <w:kern w:val="0"/>
          <w:sz w:val="24"/>
          <w:szCs w:val="24"/>
        </w:rPr>
      </w:pPr>
      <w:r>
        <w:rPr>
          <w:rFonts w:hint="eastAsia"/>
          <w:snapToGrid w:val="0"/>
          <w:kern w:val="0"/>
          <w:sz w:val="24"/>
          <w:szCs w:val="24"/>
        </w:rPr>
        <w:t>（</w:t>
      </w:r>
      <w:r>
        <w:rPr>
          <w:rFonts w:hint="eastAsia"/>
          <w:snapToGrid w:val="0"/>
          <w:kern w:val="0"/>
          <w:sz w:val="24"/>
          <w:szCs w:val="24"/>
        </w:rPr>
        <w:t>4</w:t>
      </w:r>
      <w:r>
        <w:rPr>
          <w:rFonts w:hint="eastAsia"/>
          <w:snapToGrid w:val="0"/>
          <w:kern w:val="0"/>
          <w:sz w:val="24"/>
          <w:szCs w:val="24"/>
        </w:rPr>
        <w:t>）管线</w:t>
      </w:r>
      <w:r>
        <w:rPr>
          <w:snapToGrid w:val="0"/>
          <w:kern w:val="0"/>
          <w:sz w:val="24"/>
          <w:szCs w:val="24"/>
        </w:rPr>
        <w:t>焊接烟气</w:t>
      </w:r>
    </w:p>
    <w:p w:rsidR="000A68A4" w:rsidRDefault="006A59F5">
      <w:pPr>
        <w:spacing w:line="360" w:lineRule="auto"/>
        <w:ind w:firstLineChars="225" w:firstLine="540"/>
        <w:rPr>
          <w:snapToGrid w:val="0"/>
          <w:kern w:val="0"/>
          <w:sz w:val="24"/>
          <w:szCs w:val="24"/>
        </w:rPr>
      </w:pPr>
      <w:r>
        <w:rPr>
          <w:snapToGrid w:val="0"/>
          <w:kern w:val="0"/>
          <w:sz w:val="24"/>
          <w:szCs w:val="24"/>
        </w:rPr>
        <w:t>管线连接过程中会产生一定量的焊接烟气，污染物主要为颗粒物。项目施工阶段呈现出分区域、分阶段实施的特点，施工期污染产生点分散在</w:t>
      </w:r>
      <w:r>
        <w:rPr>
          <w:rFonts w:hint="eastAsia"/>
          <w:snapToGrid w:val="0"/>
          <w:kern w:val="0"/>
          <w:sz w:val="24"/>
          <w:szCs w:val="24"/>
        </w:rPr>
        <w:t>项目</w:t>
      </w:r>
      <w:r>
        <w:rPr>
          <w:snapToGrid w:val="0"/>
          <w:kern w:val="0"/>
          <w:sz w:val="24"/>
          <w:szCs w:val="24"/>
        </w:rPr>
        <w:t>内，伴随着施工活动而产生和转移。经现场踏勘可知，</w:t>
      </w:r>
      <w:r>
        <w:rPr>
          <w:rFonts w:hint="eastAsia"/>
          <w:snapToGrid w:val="0"/>
          <w:kern w:val="0"/>
          <w:sz w:val="24"/>
          <w:szCs w:val="24"/>
        </w:rPr>
        <w:t>本项目</w:t>
      </w:r>
      <w:r>
        <w:rPr>
          <w:snapToGrid w:val="0"/>
          <w:kern w:val="0"/>
          <w:sz w:val="24"/>
          <w:szCs w:val="24"/>
        </w:rPr>
        <w:t>地面工程施工活动范围周边</w:t>
      </w:r>
      <w:r>
        <w:rPr>
          <w:snapToGrid w:val="0"/>
          <w:kern w:val="0"/>
          <w:sz w:val="24"/>
          <w:szCs w:val="24"/>
        </w:rPr>
        <w:lastRenderedPageBreak/>
        <w:t>无环境敏感点，且区域开阔，废气污染物气象扩散条件好。因此焊接烟气等不会对区域环境空气产生明显影响，且这种影响是局部的，短期的，项目建设完成之后影响就会消失。</w:t>
      </w:r>
      <w:bookmarkStart w:id="199" w:name="_Toc21752"/>
      <w:bookmarkStart w:id="200" w:name="_Toc1399437"/>
      <w:bookmarkStart w:id="201" w:name="_Toc126593082"/>
      <w:bookmarkStart w:id="202" w:name="_Toc68253148"/>
    </w:p>
    <w:p w:rsidR="000A68A4" w:rsidRDefault="006A59F5">
      <w:pPr>
        <w:keepNext/>
        <w:keepLines/>
        <w:spacing w:before="120" w:after="120" w:line="360" w:lineRule="auto"/>
        <w:outlineLvl w:val="2"/>
        <w:rPr>
          <w:b/>
          <w:sz w:val="28"/>
          <w:szCs w:val="22"/>
        </w:rPr>
      </w:pPr>
      <w:r>
        <w:rPr>
          <w:rFonts w:hint="eastAsia"/>
          <w:b/>
          <w:sz w:val="28"/>
          <w:szCs w:val="22"/>
        </w:rPr>
        <w:t>5.2.2</w:t>
      </w:r>
      <w:bookmarkEnd w:id="199"/>
      <w:bookmarkEnd w:id="200"/>
      <w:bookmarkEnd w:id="201"/>
      <w:bookmarkEnd w:id="202"/>
      <w:r>
        <w:rPr>
          <w:rFonts w:hint="eastAsia"/>
          <w:b/>
          <w:sz w:val="28"/>
          <w:szCs w:val="22"/>
        </w:rPr>
        <w:t>运营期大气环境影响分析</w:t>
      </w:r>
    </w:p>
    <w:p w:rsidR="000A68A4" w:rsidRDefault="006A59F5">
      <w:pPr>
        <w:keepLines/>
        <w:adjustRightInd w:val="0"/>
        <w:snapToGrid w:val="0"/>
        <w:spacing w:line="360" w:lineRule="auto"/>
        <w:outlineLvl w:val="3"/>
        <w:rPr>
          <w:b/>
          <w:sz w:val="24"/>
        </w:rPr>
      </w:pPr>
      <w:r>
        <w:rPr>
          <w:rFonts w:hint="eastAsia"/>
          <w:b/>
          <w:sz w:val="24"/>
        </w:rPr>
        <w:t>5.2.2</w:t>
      </w:r>
      <w:r>
        <w:rPr>
          <w:b/>
          <w:sz w:val="24"/>
        </w:rPr>
        <w:t>.1</w:t>
      </w:r>
      <w:r>
        <w:rPr>
          <w:rFonts w:hint="eastAsia"/>
          <w:b/>
          <w:sz w:val="24"/>
        </w:rPr>
        <w:t>大气环境影响预测</w:t>
      </w:r>
    </w:p>
    <w:p w:rsidR="000A68A4" w:rsidRDefault="006A59F5">
      <w:pPr>
        <w:widowControl/>
        <w:spacing w:line="360" w:lineRule="auto"/>
        <w:ind w:firstLineChars="200" w:firstLine="482"/>
        <w:jc w:val="left"/>
        <w:rPr>
          <w:b/>
          <w:bCs/>
          <w:kern w:val="24"/>
          <w:sz w:val="24"/>
          <w:szCs w:val="24"/>
        </w:rPr>
      </w:pPr>
      <w:r>
        <w:rPr>
          <w:b/>
          <w:bCs/>
          <w:kern w:val="24"/>
          <w:sz w:val="24"/>
          <w:szCs w:val="24"/>
        </w:rPr>
        <w:t>（</w:t>
      </w:r>
      <w:r>
        <w:rPr>
          <w:b/>
          <w:bCs/>
          <w:kern w:val="24"/>
          <w:sz w:val="24"/>
          <w:szCs w:val="24"/>
        </w:rPr>
        <w:t>1</w:t>
      </w:r>
      <w:r>
        <w:rPr>
          <w:b/>
          <w:bCs/>
          <w:kern w:val="24"/>
          <w:sz w:val="24"/>
          <w:szCs w:val="24"/>
        </w:rPr>
        <w:t>）预测因子</w:t>
      </w:r>
    </w:p>
    <w:p w:rsidR="000A68A4" w:rsidRDefault="006A59F5">
      <w:pPr>
        <w:widowControl/>
        <w:spacing w:line="360" w:lineRule="auto"/>
        <w:ind w:firstLineChars="200" w:firstLine="480"/>
        <w:rPr>
          <w:kern w:val="0"/>
          <w:sz w:val="24"/>
          <w:szCs w:val="24"/>
        </w:rPr>
      </w:pPr>
      <w:r>
        <w:rPr>
          <w:kern w:val="24"/>
          <w:sz w:val="24"/>
          <w:szCs w:val="24"/>
        </w:rPr>
        <w:t>根据工程污染源、工程区域环境的特点，结合环境影响因素分析结果，确定本次评价的大气环境影响预测因子为</w:t>
      </w:r>
      <w:r>
        <w:rPr>
          <w:rFonts w:hint="eastAsia"/>
          <w:kern w:val="24"/>
          <w:sz w:val="24"/>
          <w:szCs w:val="24"/>
        </w:rPr>
        <w:t>气举流程中</w:t>
      </w:r>
      <w:r>
        <w:rPr>
          <w:kern w:val="0"/>
          <w:sz w:val="24"/>
          <w:szCs w:val="24"/>
        </w:rPr>
        <w:t>无组织排放的非甲烷总烃</w:t>
      </w:r>
      <w:r>
        <w:rPr>
          <w:rFonts w:hint="eastAsia"/>
          <w:kern w:val="0"/>
          <w:sz w:val="24"/>
          <w:szCs w:val="24"/>
        </w:rPr>
        <w:t>。</w:t>
      </w:r>
    </w:p>
    <w:p w:rsidR="000A68A4" w:rsidRDefault="006A59F5">
      <w:pPr>
        <w:widowControl/>
        <w:spacing w:line="360" w:lineRule="auto"/>
        <w:ind w:firstLineChars="200" w:firstLine="482"/>
        <w:rPr>
          <w:b/>
          <w:bCs/>
          <w:kern w:val="24"/>
          <w:sz w:val="24"/>
          <w:szCs w:val="24"/>
        </w:rPr>
      </w:pPr>
      <w:r>
        <w:rPr>
          <w:b/>
          <w:bCs/>
          <w:kern w:val="24"/>
          <w:sz w:val="24"/>
          <w:szCs w:val="24"/>
        </w:rPr>
        <w:t>（</w:t>
      </w:r>
      <w:r>
        <w:rPr>
          <w:b/>
          <w:bCs/>
          <w:kern w:val="24"/>
          <w:sz w:val="24"/>
          <w:szCs w:val="24"/>
        </w:rPr>
        <w:t>2</w:t>
      </w:r>
      <w:r>
        <w:rPr>
          <w:b/>
          <w:bCs/>
          <w:kern w:val="24"/>
          <w:sz w:val="24"/>
          <w:szCs w:val="24"/>
        </w:rPr>
        <w:t>）预测模式</w:t>
      </w:r>
    </w:p>
    <w:p w:rsidR="000A68A4" w:rsidRDefault="006A59F5">
      <w:pPr>
        <w:widowControl/>
        <w:spacing w:line="360" w:lineRule="auto"/>
        <w:ind w:firstLine="480"/>
        <w:rPr>
          <w:kern w:val="24"/>
          <w:sz w:val="24"/>
          <w:szCs w:val="24"/>
        </w:rPr>
      </w:pPr>
      <w:r>
        <w:rPr>
          <w:kern w:val="24"/>
          <w:sz w:val="24"/>
          <w:szCs w:val="24"/>
        </w:rPr>
        <w:t>根据《环境影响评价技术导则</w:t>
      </w:r>
      <w:r>
        <w:rPr>
          <w:kern w:val="24"/>
          <w:sz w:val="24"/>
          <w:szCs w:val="24"/>
        </w:rPr>
        <w:t xml:space="preserve"> </w:t>
      </w:r>
      <w:r>
        <w:rPr>
          <w:kern w:val="24"/>
          <w:sz w:val="24"/>
          <w:szCs w:val="24"/>
        </w:rPr>
        <w:t>大气环境》（</w:t>
      </w:r>
      <w:r>
        <w:rPr>
          <w:kern w:val="24"/>
          <w:sz w:val="24"/>
          <w:szCs w:val="24"/>
        </w:rPr>
        <w:t>HJ2.2-2018</w:t>
      </w:r>
      <w:r>
        <w:rPr>
          <w:kern w:val="24"/>
          <w:sz w:val="24"/>
          <w:szCs w:val="24"/>
        </w:rPr>
        <w:t>）的相关规定，本次环境影响预测采用</w:t>
      </w:r>
      <w:r>
        <w:rPr>
          <w:kern w:val="0"/>
          <w:sz w:val="24"/>
          <w:szCs w:val="24"/>
        </w:rPr>
        <w:t>AERSCREEN</w:t>
      </w:r>
      <w:r>
        <w:rPr>
          <w:kern w:val="24"/>
          <w:sz w:val="24"/>
          <w:szCs w:val="24"/>
        </w:rPr>
        <w:t>估算模式。</w:t>
      </w:r>
    </w:p>
    <w:p w:rsidR="000A68A4" w:rsidRDefault="006A59F5">
      <w:pPr>
        <w:widowControl/>
        <w:spacing w:line="360" w:lineRule="auto"/>
        <w:ind w:firstLine="480"/>
        <w:rPr>
          <w:b/>
          <w:bCs/>
          <w:kern w:val="24"/>
          <w:sz w:val="24"/>
          <w:szCs w:val="24"/>
        </w:rPr>
      </w:pPr>
      <w:r>
        <w:rPr>
          <w:rFonts w:hint="eastAsia"/>
          <w:b/>
          <w:bCs/>
          <w:kern w:val="24"/>
          <w:sz w:val="24"/>
          <w:szCs w:val="24"/>
        </w:rPr>
        <w:t>（</w:t>
      </w:r>
      <w:r>
        <w:rPr>
          <w:rFonts w:hint="eastAsia"/>
          <w:b/>
          <w:bCs/>
          <w:kern w:val="24"/>
          <w:sz w:val="24"/>
          <w:szCs w:val="24"/>
        </w:rPr>
        <w:t>3</w:t>
      </w:r>
      <w:r>
        <w:rPr>
          <w:rFonts w:hint="eastAsia"/>
          <w:b/>
          <w:bCs/>
          <w:kern w:val="24"/>
          <w:sz w:val="24"/>
          <w:szCs w:val="24"/>
        </w:rPr>
        <w:t>）污染源参数</w:t>
      </w:r>
    </w:p>
    <w:p w:rsidR="000A68A4" w:rsidRDefault="006A59F5">
      <w:pPr>
        <w:widowControl/>
        <w:spacing w:line="360" w:lineRule="auto"/>
        <w:ind w:firstLine="480"/>
        <w:rPr>
          <w:kern w:val="24"/>
          <w:sz w:val="24"/>
          <w:szCs w:val="24"/>
        </w:rPr>
      </w:pPr>
      <w:r>
        <w:rPr>
          <w:rFonts w:cs="宋体"/>
          <w:snapToGrid w:val="0"/>
          <w:kern w:val="0"/>
          <w:sz w:val="24"/>
          <w:szCs w:val="24"/>
        </w:rPr>
        <w:t>本项目</w:t>
      </w:r>
      <w:r>
        <w:rPr>
          <w:rFonts w:cs="宋体" w:hint="eastAsia"/>
          <w:snapToGrid w:val="0"/>
          <w:kern w:val="0"/>
          <w:sz w:val="24"/>
          <w:szCs w:val="24"/>
        </w:rPr>
        <w:t>气举流程新建输气管线约</w:t>
      </w:r>
      <w:r>
        <w:rPr>
          <w:rFonts w:cs="宋体" w:hint="eastAsia"/>
          <w:snapToGrid w:val="0"/>
          <w:kern w:val="0"/>
          <w:sz w:val="24"/>
          <w:szCs w:val="24"/>
        </w:rPr>
        <w:t>7km</w:t>
      </w:r>
      <w:r>
        <w:rPr>
          <w:rFonts w:cs="宋体" w:hint="eastAsia"/>
          <w:snapToGrid w:val="0"/>
          <w:kern w:val="0"/>
          <w:sz w:val="24"/>
          <w:szCs w:val="24"/>
        </w:rPr>
        <w:t>，涉及哈</w:t>
      </w:r>
      <w:r>
        <w:rPr>
          <w:rFonts w:cs="宋体" w:hint="eastAsia"/>
          <w:snapToGrid w:val="0"/>
          <w:kern w:val="0"/>
          <w:sz w:val="24"/>
          <w:szCs w:val="24"/>
        </w:rPr>
        <w:t>121-1</w:t>
      </w:r>
      <w:r>
        <w:rPr>
          <w:rFonts w:cs="宋体" w:hint="eastAsia"/>
          <w:snapToGrid w:val="0"/>
          <w:kern w:val="0"/>
          <w:sz w:val="24"/>
          <w:szCs w:val="24"/>
        </w:rPr>
        <w:t>、哈</w:t>
      </w:r>
      <w:r>
        <w:rPr>
          <w:rFonts w:cs="宋体" w:hint="eastAsia"/>
          <w:snapToGrid w:val="0"/>
          <w:kern w:val="0"/>
          <w:sz w:val="24"/>
          <w:szCs w:val="24"/>
        </w:rPr>
        <w:t>11-10</w:t>
      </w:r>
      <w:r>
        <w:rPr>
          <w:rFonts w:cs="宋体" w:hint="eastAsia"/>
          <w:snapToGrid w:val="0"/>
          <w:kern w:val="0"/>
          <w:sz w:val="24"/>
          <w:szCs w:val="24"/>
        </w:rPr>
        <w:t>、哈</w:t>
      </w:r>
      <w:r>
        <w:rPr>
          <w:rFonts w:cs="宋体" w:hint="eastAsia"/>
          <w:snapToGrid w:val="0"/>
          <w:kern w:val="0"/>
          <w:sz w:val="24"/>
          <w:szCs w:val="24"/>
        </w:rPr>
        <w:t>11-2</w:t>
      </w:r>
      <w:r>
        <w:rPr>
          <w:rFonts w:cs="宋体" w:hint="eastAsia"/>
          <w:snapToGrid w:val="0"/>
          <w:kern w:val="0"/>
          <w:sz w:val="24"/>
          <w:szCs w:val="24"/>
        </w:rPr>
        <w:t>、哈</w:t>
      </w:r>
      <w:r>
        <w:rPr>
          <w:rFonts w:cs="宋体" w:hint="eastAsia"/>
          <w:snapToGrid w:val="0"/>
          <w:kern w:val="0"/>
          <w:sz w:val="24"/>
          <w:szCs w:val="24"/>
        </w:rPr>
        <w:t>11-8</w:t>
      </w:r>
      <w:r>
        <w:rPr>
          <w:rFonts w:cs="宋体" w:hint="eastAsia"/>
          <w:snapToGrid w:val="0"/>
          <w:kern w:val="0"/>
          <w:sz w:val="24"/>
          <w:szCs w:val="24"/>
        </w:rPr>
        <w:t>、新垦</w:t>
      </w:r>
      <w:r>
        <w:rPr>
          <w:rFonts w:cs="宋体" w:hint="eastAsia"/>
          <w:snapToGrid w:val="0"/>
          <w:kern w:val="0"/>
          <w:sz w:val="24"/>
          <w:szCs w:val="24"/>
        </w:rPr>
        <w:t>404-8</w:t>
      </w:r>
      <w:r>
        <w:rPr>
          <w:rFonts w:cs="宋体" w:hint="eastAsia"/>
          <w:snapToGrid w:val="0"/>
          <w:kern w:val="0"/>
          <w:sz w:val="24"/>
          <w:szCs w:val="24"/>
        </w:rPr>
        <w:t>、哈</w:t>
      </w:r>
      <w:r>
        <w:rPr>
          <w:rFonts w:cs="宋体" w:hint="eastAsia"/>
          <w:snapToGrid w:val="0"/>
          <w:kern w:val="0"/>
          <w:sz w:val="24"/>
          <w:szCs w:val="24"/>
        </w:rPr>
        <w:t>11-6</w:t>
      </w:r>
      <w:r>
        <w:rPr>
          <w:rFonts w:cs="宋体" w:hint="eastAsia"/>
          <w:snapToGrid w:val="0"/>
          <w:kern w:val="0"/>
          <w:sz w:val="24"/>
          <w:szCs w:val="24"/>
        </w:rPr>
        <w:t>等六座井场，介质均</w:t>
      </w:r>
      <w:r>
        <w:rPr>
          <w:rFonts w:cs="宋体"/>
          <w:snapToGrid w:val="0"/>
          <w:kern w:val="0"/>
          <w:sz w:val="24"/>
          <w:szCs w:val="24"/>
        </w:rPr>
        <w:t>采用密闭</w:t>
      </w:r>
      <w:r>
        <w:rPr>
          <w:rFonts w:cs="宋体" w:hint="eastAsia"/>
          <w:snapToGrid w:val="0"/>
          <w:kern w:val="0"/>
          <w:sz w:val="24"/>
          <w:szCs w:val="24"/>
        </w:rPr>
        <w:t>输送</w:t>
      </w:r>
      <w:r>
        <w:rPr>
          <w:rFonts w:cs="宋体"/>
          <w:snapToGrid w:val="0"/>
          <w:kern w:val="0"/>
          <w:sz w:val="24"/>
          <w:szCs w:val="24"/>
        </w:rPr>
        <w:t>，</w:t>
      </w:r>
      <w:r>
        <w:rPr>
          <w:rFonts w:cs="宋体" w:hint="eastAsia"/>
          <w:kern w:val="0"/>
          <w:sz w:val="24"/>
          <w:szCs w:val="24"/>
        </w:rPr>
        <w:t>本次预测选取上述六座井场进行预测分析</w:t>
      </w:r>
      <w:r>
        <w:rPr>
          <w:rFonts w:cs="宋体" w:hint="eastAsia"/>
          <w:snapToGrid w:val="0"/>
          <w:kern w:val="0"/>
          <w:sz w:val="24"/>
          <w:szCs w:val="24"/>
        </w:rPr>
        <w:t>。</w:t>
      </w:r>
      <w:r>
        <w:rPr>
          <w:rFonts w:hint="eastAsia"/>
          <w:kern w:val="24"/>
          <w:sz w:val="24"/>
          <w:szCs w:val="24"/>
        </w:rPr>
        <w:t>根据工程分析章节中无组织排放非甲烷总烃的核算，六座井场的无组织废气污染物排放参数见表</w:t>
      </w:r>
      <w:r>
        <w:rPr>
          <w:rFonts w:hint="eastAsia"/>
          <w:kern w:val="24"/>
          <w:sz w:val="24"/>
          <w:szCs w:val="24"/>
        </w:rPr>
        <w:t>5.2-</w:t>
      </w:r>
      <w:r>
        <w:rPr>
          <w:kern w:val="24"/>
          <w:sz w:val="24"/>
          <w:szCs w:val="24"/>
        </w:rPr>
        <w:t>1</w:t>
      </w:r>
      <w:r>
        <w:rPr>
          <w:rFonts w:hint="eastAsia"/>
          <w:kern w:val="24"/>
          <w:sz w:val="24"/>
          <w:szCs w:val="24"/>
        </w:rPr>
        <w:t>。</w:t>
      </w:r>
    </w:p>
    <w:p w:rsidR="000A68A4" w:rsidRDefault="006A59F5">
      <w:pPr>
        <w:ind w:left="480"/>
        <w:jc w:val="center"/>
        <w:rPr>
          <w:rFonts w:eastAsia="黑体"/>
          <w:bCs/>
          <w:szCs w:val="21"/>
        </w:rPr>
      </w:pPr>
      <w:r>
        <w:rPr>
          <w:rFonts w:eastAsia="黑体"/>
          <w:bCs/>
          <w:szCs w:val="21"/>
        </w:rPr>
        <w:t>表</w:t>
      </w:r>
      <w:r>
        <w:rPr>
          <w:rFonts w:eastAsia="黑体"/>
          <w:bCs/>
          <w:szCs w:val="21"/>
        </w:rPr>
        <w:t>5.2-</w:t>
      </w:r>
      <w:r>
        <w:rPr>
          <w:rFonts w:eastAsia="黑体" w:hint="eastAsia"/>
          <w:bCs/>
          <w:szCs w:val="21"/>
        </w:rPr>
        <w:t>1</w:t>
      </w:r>
      <w:r>
        <w:rPr>
          <w:rFonts w:eastAsia="黑体"/>
          <w:bCs/>
          <w:szCs w:val="21"/>
        </w:rPr>
        <w:t xml:space="preserve">               </w:t>
      </w:r>
      <w:r>
        <w:rPr>
          <w:rFonts w:eastAsia="黑体" w:hint="eastAsia"/>
          <w:bCs/>
          <w:szCs w:val="21"/>
        </w:rPr>
        <w:t>无组织废气</w:t>
      </w:r>
      <w:r>
        <w:rPr>
          <w:rFonts w:eastAsia="黑体"/>
          <w:bCs/>
          <w:szCs w:val="21"/>
        </w:rPr>
        <w:t>排放参数一览表</w:t>
      </w:r>
    </w:p>
    <w:p w:rsidR="000A68A4" w:rsidRDefault="000A68A4">
      <w:pPr>
        <w:ind w:left="480"/>
        <w:jc w:val="center"/>
        <w:rPr>
          <w:rFonts w:eastAsia="黑体"/>
          <w:bCs/>
          <w:szCs w:val="21"/>
        </w:rPr>
      </w:pPr>
    </w:p>
    <w:p w:rsidR="000A68A4" w:rsidRDefault="006A59F5">
      <w:pPr>
        <w:widowControl/>
        <w:spacing w:line="360" w:lineRule="auto"/>
        <w:ind w:firstLineChars="200" w:firstLine="482"/>
        <w:jc w:val="left"/>
        <w:rPr>
          <w:b/>
          <w:bCs/>
          <w:kern w:val="0"/>
          <w:sz w:val="24"/>
          <w:szCs w:val="24"/>
        </w:rPr>
      </w:pPr>
      <w:r>
        <w:rPr>
          <w:b/>
          <w:bCs/>
          <w:kern w:val="0"/>
          <w:sz w:val="24"/>
          <w:szCs w:val="24"/>
        </w:rPr>
        <w:t>（</w:t>
      </w:r>
      <w:r>
        <w:rPr>
          <w:b/>
          <w:bCs/>
          <w:kern w:val="0"/>
          <w:sz w:val="24"/>
          <w:szCs w:val="24"/>
        </w:rPr>
        <w:t>4</w:t>
      </w:r>
      <w:r>
        <w:rPr>
          <w:b/>
          <w:bCs/>
          <w:kern w:val="0"/>
          <w:sz w:val="24"/>
          <w:szCs w:val="24"/>
        </w:rPr>
        <w:t>）</w:t>
      </w:r>
      <w:r>
        <w:rPr>
          <w:b/>
          <w:bCs/>
          <w:snapToGrid w:val="0"/>
          <w:kern w:val="0"/>
          <w:sz w:val="24"/>
          <w:szCs w:val="24"/>
        </w:rPr>
        <w:t>预测结果</w:t>
      </w:r>
    </w:p>
    <w:p w:rsidR="000A68A4" w:rsidRDefault="006A59F5">
      <w:pPr>
        <w:widowControl/>
        <w:spacing w:line="360" w:lineRule="auto"/>
        <w:ind w:firstLineChars="200" w:firstLine="480"/>
        <w:rPr>
          <w:kern w:val="0"/>
          <w:sz w:val="24"/>
          <w:szCs w:val="24"/>
        </w:rPr>
      </w:pPr>
      <w:r>
        <w:rPr>
          <w:kern w:val="0"/>
          <w:sz w:val="24"/>
          <w:szCs w:val="24"/>
        </w:rPr>
        <w:t>本项目大气环境影响评价等级为三级。根据《环境影响评价技术导则</w:t>
      </w:r>
      <w:r>
        <w:rPr>
          <w:kern w:val="0"/>
          <w:sz w:val="24"/>
          <w:szCs w:val="24"/>
        </w:rPr>
        <w:t xml:space="preserve"> </w:t>
      </w:r>
      <w:r>
        <w:rPr>
          <w:kern w:val="0"/>
          <w:sz w:val="24"/>
          <w:szCs w:val="24"/>
        </w:rPr>
        <w:t>大气环境》（</w:t>
      </w:r>
      <w:r>
        <w:rPr>
          <w:kern w:val="0"/>
          <w:sz w:val="24"/>
          <w:szCs w:val="24"/>
        </w:rPr>
        <w:t>HJ2.2-2018</w:t>
      </w:r>
      <w:r>
        <w:rPr>
          <w:kern w:val="0"/>
          <w:sz w:val="24"/>
          <w:szCs w:val="24"/>
        </w:rPr>
        <w:t>）的相关规定：</w:t>
      </w:r>
      <w:r>
        <w:rPr>
          <w:kern w:val="0"/>
          <w:sz w:val="24"/>
          <w:szCs w:val="24"/>
        </w:rPr>
        <w:t>“</w:t>
      </w:r>
      <w:r>
        <w:rPr>
          <w:kern w:val="0"/>
          <w:sz w:val="24"/>
          <w:szCs w:val="24"/>
        </w:rPr>
        <w:t>三级评价项目不进行进一步预测，只对污染物排放量进行核算</w:t>
      </w:r>
      <w:r>
        <w:rPr>
          <w:kern w:val="0"/>
          <w:sz w:val="24"/>
          <w:szCs w:val="24"/>
        </w:rPr>
        <w:t>”</w:t>
      </w:r>
      <w:r>
        <w:rPr>
          <w:kern w:val="0"/>
          <w:sz w:val="24"/>
          <w:szCs w:val="24"/>
        </w:rPr>
        <w:t>。故本次只对采用</w:t>
      </w:r>
      <w:r>
        <w:rPr>
          <w:kern w:val="0"/>
          <w:sz w:val="24"/>
          <w:szCs w:val="24"/>
        </w:rPr>
        <w:t>AERSCREEN</w:t>
      </w:r>
      <w:r>
        <w:rPr>
          <w:kern w:val="0"/>
          <w:sz w:val="24"/>
          <w:szCs w:val="24"/>
        </w:rPr>
        <w:t>模式预测的结果进行评价，不进行进一步预测。估算模式预测结果见表</w:t>
      </w:r>
      <w:r>
        <w:rPr>
          <w:kern w:val="0"/>
          <w:sz w:val="24"/>
          <w:szCs w:val="24"/>
        </w:rPr>
        <w:t>5.2-</w:t>
      </w:r>
      <w:r>
        <w:rPr>
          <w:rFonts w:hint="eastAsia"/>
          <w:kern w:val="0"/>
          <w:sz w:val="24"/>
          <w:szCs w:val="24"/>
        </w:rPr>
        <w:t>2</w:t>
      </w:r>
      <w:r>
        <w:rPr>
          <w:rFonts w:hint="eastAsia"/>
          <w:kern w:val="0"/>
          <w:sz w:val="24"/>
          <w:szCs w:val="24"/>
        </w:rPr>
        <w:t>、表</w:t>
      </w:r>
      <w:r>
        <w:rPr>
          <w:rFonts w:hint="eastAsia"/>
          <w:kern w:val="0"/>
          <w:sz w:val="24"/>
          <w:szCs w:val="24"/>
        </w:rPr>
        <w:t>5.2-3</w:t>
      </w:r>
      <w:r>
        <w:rPr>
          <w:rFonts w:hint="eastAsia"/>
          <w:kern w:val="0"/>
          <w:sz w:val="24"/>
          <w:szCs w:val="24"/>
        </w:rPr>
        <w:t>。</w:t>
      </w:r>
    </w:p>
    <w:p w:rsidR="000A68A4" w:rsidRDefault="006A59F5">
      <w:pPr>
        <w:widowControl/>
        <w:spacing w:line="360" w:lineRule="auto"/>
        <w:jc w:val="center"/>
        <w:rPr>
          <w:kern w:val="0"/>
          <w:sz w:val="24"/>
          <w:szCs w:val="24"/>
        </w:rPr>
      </w:pPr>
      <w:r>
        <w:rPr>
          <w:rFonts w:ascii="黑体" w:eastAsia="黑体" w:hAnsi="黑体"/>
        </w:rPr>
        <w:t>表5.2-</w:t>
      </w:r>
      <w:r>
        <w:rPr>
          <w:rFonts w:ascii="黑体" w:eastAsia="黑体" w:hAnsi="黑体" w:hint="eastAsia"/>
        </w:rPr>
        <w:t>2</w:t>
      </w:r>
      <w:r>
        <w:rPr>
          <w:rFonts w:ascii="黑体" w:eastAsia="黑体" w:hAnsi="黑体"/>
        </w:rPr>
        <w:t xml:space="preserve">   </w:t>
      </w:r>
      <w:r>
        <w:rPr>
          <w:rFonts w:ascii="黑体" w:eastAsia="黑体" w:hAnsi="黑体" w:hint="eastAsia"/>
        </w:rPr>
        <w:t>项目区周边敏感点</w:t>
      </w:r>
      <w:r>
        <w:rPr>
          <w:rFonts w:ascii="黑体" w:eastAsia="黑体" w:hAnsi="黑体"/>
        </w:rPr>
        <w:t>浓度</w:t>
      </w:r>
      <w:r>
        <w:rPr>
          <w:rFonts w:ascii="黑体" w:eastAsia="黑体" w:hAnsi="黑体" w:hint="eastAsia"/>
        </w:rPr>
        <w:t>计算结果</w:t>
      </w:r>
      <w:r>
        <w:rPr>
          <w:rFonts w:ascii="黑体" w:eastAsia="黑体" w:hAnsi="黑体"/>
        </w:rPr>
        <w:t>表</w:t>
      </w:r>
    </w:p>
    <w:p w:rsidR="000A68A4" w:rsidRDefault="006A59F5">
      <w:pPr>
        <w:widowControl/>
        <w:spacing w:line="360" w:lineRule="auto"/>
        <w:ind w:firstLineChars="200" w:firstLine="480"/>
        <w:rPr>
          <w:kern w:val="0"/>
          <w:sz w:val="24"/>
          <w:szCs w:val="24"/>
        </w:rPr>
      </w:pPr>
      <w:r>
        <w:rPr>
          <w:rFonts w:hint="eastAsia"/>
          <w:kern w:val="0"/>
          <w:sz w:val="24"/>
          <w:szCs w:val="24"/>
        </w:rPr>
        <w:t>根据预测结果可知：</w:t>
      </w:r>
    </w:p>
    <w:p w:rsidR="000A68A4" w:rsidRDefault="006A59F5">
      <w:pPr>
        <w:widowControl/>
        <w:spacing w:line="360" w:lineRule="auto"/>
        <w:ind w:firstLineChars="200" w:firstLine="480"/>
        <w:rPr>
          <w:kern w:val="0"/>
          <w:sz w:val="24"/>
          <w:szCs w:val="24"/>
        </w:rPr>
      </w:pPr>
      <w:r>
        <w:rPr>
          <w:rFonts w:hint="eastAsia"/>
          <w:kern w:val="0"/>
          <w:sz w:val="24"/>
          <w:szCs w:val="24"/>
        </w:rPr>
        <w:t>①哈</w:t>
      </w:r>
      <w:r>
        <w:rPr>
          <w:rFonts w:hint="eastAsia"/>
          <w:kern w:val="0"/>
          <w:sz w:val="24"/>
          <w:szCs w:val="24"/>
        </w:rPr>
        <w:t>121-1</w:t>
      </w:r>
      <w:r>
        <w:rPr>
          <w:rFonts w:hint="eastAsia"/>
          <w:kern w:val="0"/>
          <w:sz w:val="24"/>
          <w:szCs w:val="24"/>
        </w:rPr>
        <w:t>等六座井场生产过程中无组织排放的污染物</w:t>
      </w:r>
      <w:r>
        <w:rPr>
          <w:rFonts w:hint="eastAsia"/>
          <w:kern w:val="0"/>
          <w:sz w:val="24"/>
          <w:szCs w:val="24"/>
        </w:rPr>
        <w:t>NMHC</w:t>
      </w:r>
      <w:r>
        <w:rPr>
          <w:rFonts w:hint="eastAsia"/>
          <w:kern w:val="0"/>
          <w:sz w:val="24"/>
          <w:szCs w:val="24"/>
        </w:rPr>
        <w:t>最大落地浓度占标率分别为</w:t>
      </w:r>
      <w:r>
        <w:rPr>
          <w:rFonts w:hint="eastAsia"/>
          <w:kern w:val="0"/>
          <w:sz w:val="24"/>
          <w:szCs w:val="24"/>
        </w:rPr>
        <w:t>0.407%</w:t>
      </w:r>
      <w:r>
        <w:rPr>
          <w:rFonts w:hint="eastAsia"/>
          <w:kern w:val="0"/>
          <w:sz w:val="24"/>
          <w:szCs w:val="24"/>
        </w:rPr>
        <w:t>、</w:t>
      </w:r>
      <w:r>
        <w:rPr>
          <w:rFonts w:hint="eastAsia"/>
          <w:kern w:val="0"/>
          <w:sz w:val="24"/>
          <w:szCs w:val="24"/>
        </w:rPr>
        <w:t>0.5859%</w:t>
      </w:r>
      <w:r>
        <w:rPr>
          <w:rFonts w:hint="eastAsia"/>
          <w:kern w:val="0"/>
          <w:sz w:val="24"/>
          <w:szCs w:val="24"/>
        </w:rPr>
        <w:t>、</w:t>
      </w:r>
      <w:r>
        <w:rPr>
          <w:rFonts w:hint="eastAsia"/>
          <w:kern w:val="0"/>
          <w:sz w:val="24"/>
          <w:szCs w:val="24"/>
        </w:rPr>
        <w:t>0.2322%</w:t>
      </w:r>
      <w:r>
        <w:rPr>
          <w:rFonts w:hint="eastAsia"/>
          <w:kern w:val="0"/>
          <w:sz w:val="24"/>
          <w:szCs w:val="24"/>
        </w:rPr>
        <w:t>、</w:t>
      </w:r>
      <w:r>
        <w:rPr>
          <w:rFonts w:hint="eastAsia"/>
          <w:kern w:val="0"/>
          <w:sz w:val="24"/>
          <w:szCs w:val="24"/>
        </w:rPr>
        <w:t>0.5185%</w:t>
      </w:r>
      <w:r>
        <w:rPr>
          <w:rFonts w:hint="eastAsia"/>
          <w:kern w:val="0"/>
          <w:sz w:val="24"/>
          <w:szCs w:val="24"/>
        </w:rPr>
        <w:t>、</w:t>
      </w:r>
      <w:r>
        <w:rPr>
          <w:rFonts w:hint="eastAsia"/>
          <w:kern w:val="0"/>
          <w:sz w:val="24"/>
          <w:szCs w:val="24"/>
        </w:rPr>
        <w:t>0.5185%</w:t>
      </w:r>
      <w:r>
        <w:rPr>
          <w:rFonts w:hint="eastAsia"/>
          <w:kern w:val="0"/>
          <w:sz w:val="24"/>
          <w:szCs w:val="24"/>
        </w:rPr>
        <w:t>、</w:t>
      </w:r>
      <w:r>
        <w:rPr>
          <w:rFonts w:hint="eastAsia"/>
          <w:kern w:val="0"/>
          <w:sz w:val="24"/>
          <w:szCs w:val="24"/>
        </w:rPr>
        <w:t>0.2231%</w:t>
      </w:r>
      <w:r>
        <w:rPr>
          <w:rFonts w:hint="eastAsia"/>
          <w:kern w:val="0"/>
          <w:sz w:val="24"/>
          <w:szCs w:val="24"/>
        </w:rPr>
        <w:t>，均小于</w:t>
      </w:r>
      <w:r>
        <w:rPr>
          <w:rFonts w:hint="eastAsia"/>
          <w:kern w:val="0"/>
          <w:sz w:val="24"/>
          <w:szCs w:val="24"/>
        </w:rPr>
        <w:t>1%</w:t>
      </w:r>
      <w:r>
        <w:rPr>
          <w:rFonts w:hint="eastAsia"/>
          <w:kern w:val="0"/>
          <w:sz w:val="24"/>
          <w:szCs w:val="24"/>
        </w:rPr>
        <w:t>，</w:t>
      </w:r>
      <w:r>
        <w:rPr>
          <w:rFonts w:hint="eastAsia"/>
          <w:kern w:val="0"/>
          <w:sz w:val="24"/>
          <w:szCs w:val="24"/>
        </w:rPr>
        <w:t>NMHC</w:t>
      </w:r>
      <w:r>
        <w:rPr>
          <w:rFonts w:hint="eastAsia"/>
          <w:kern w:val="0"/>
          <w:sz w:val="24"/>
          <w:szCs w:val="24"/>
        </w:rPr>
        <w:t>最大地面浓度点预测浓度</w:t>
      </w:r>
      <w:r>
        <w:rPr>
          <w:rFonts w:hint="eastAsia"/>
          <w:kern w:val="0"/>
          <w:sz w:val="24"/>
          <w:szCs w:val="24"/>
        </w:rPr>
        <w:t>11.718</w:t>
      </w:r>
      <w:r>
        <w:rPr>
          <w:kern w:val="0"/>
          <w:sz w:val="24"/>
          <w:szCs w:val="24"/>
        </w:rPr>
        <w:t>μg/m</w:t>
      </w:r>
      <w:r>
        <w:rPr>
          <w:kern w:val="0"/>
          <w:sz w:val="24"/>
          <w:szCs w:val="24"/>
          <w:vertAlign w:val="superscript"/>
        </w:rPr>
        <w:t>3</w:t>
      </w:r>
      <w:r>
        <w:rPr>
          <w:rFonts w:hint="eastAsia"/>
          <w:kern w:val="0"/>
          <w:sz w:val="24"/>
          <w:szCs w:val="24"/>
        </w:rPr>
        <w:t>，最大占标率</w:t>
      </w:r>
      <w:r>
        <w:rPr>
          <w:rFonts w:hint="eastAsia"/>
          <w:kern w:val="0"/>
          <w:sz w:val="24"/>
          <w:szCs w:val="24"/>
        </w:rPr>
        <w:t>0.5859%</w:t>
      </w:r>
      <w:r>
        <w:rPr>
          <w:rFonts w:hint="eastAsia"/>
          <w:kern w:val="0"/>
          <w:sz w:val="24"/>
          <w:szCs w:val="24"/>
        </w:rPr>
        <w:t>，出现在哈</w:t>
      </w:r>
      <w:r>
        <w:rPr>
          <w:rFonts w:hint="eastAsia"/>
          <w:kern w:val="0"/>
          <w:sz w:val="24"/>
          <w:szCs w:val="24"/>
        </w:rPr>
        <w:t>11-10</w:t>
      </w:r>
      <w:r>
        <w:rPr>
          <w:rFonts w:hint="eastAsia"/>
          <w:kern w:val="0"/>
          <w:sz w:val="24"/>
          <w:szCs w:val="24"/>
        </w:rPr>
        <w:t>井场下风向</w:t>
      </w:r>
      <w:r>
        <w:rPr>
          <w:rFonts w:hint="eastAsia"/>
          <w:kern w:val="0"/>
          <w:sz w:val="24"/>
          <w:szCs w:val="24"/>
        </w:rPr>
        <w:t>29m</w:t>
      </w:r>
      <w:r>
        <w:rPr>
          <w:rFonts w:hint="eastAsia"/>
          <w:kern w:val="0"/>
          <w:sz w:val="24"/>
          <w:szCs w:val="24"/>
        </w:rPr>
        <w:t>处。</w:t>
      </w:r>
    </w:p>
    <w:p w:rsidR="000A68A4" w:rsidRDefault="006A59F5">
      <w:pPr>
        <w:widowControl/>
        <w:spacing w:line="360" w:lineRule="auto"/>
        <w:ind w:firstLineChars="200" w:firstLine="480"/>
        <w:rPr>
          <w:kern w:val="0"/>
          <w:sz w:val="24"/>
          <w:szCs w:val="24"/>
        </w:rPr>
      </w:pPr>
      <w:r>
        <w:rPr>
          <w:kern w:val="0"/>
          <w:sz w:val="24"/>
          <w:szCs w:val="24"/>
        </w:rPr>
        <w:lastRenderedPageBreak/>
        <w:t>②</w:t>
      </w:r>
      <w:r>
        <w:rPr>
          <w:kern w:val="0"/>
          <w:sz w:val="24"/>
          <w:szCs w:val="24"/>
        </w:rPr>
        <w:t>预测结果表明，本项目正常工况下排放的</w:t>
      </w:r>
      <w:r>
        <w:rPr>
          <w:kern w:val="0"/>
          <w:sz w:val="24"/>
          <w:szCs w:val="24"/>
        </w:rPr>
        <w:t>NMHC</w:t>
      </w:r>
      <w:r>
        <w:rPr>
          <w:kern w:val="0"/>
          <w:sz w:val="24"/>
          <w:szCs w:val="24"/>
        </w:rPr>
        <w:t>下风向最大落地地面浓度均低于《大气污染物综合排放标准》（</w:t>
      </w:r>
      <w:r>
        <w:rPr>
          <w:kern w:val="0"/>
          <w:sz w:val="24"/>
          <w:szCs w:val="24"/>
        </w:rPr>
        <w:t>GB16297-1996</w:t>
      </w:r>
      <w:r>
        <w:rPr>
          <w:kern w:val="0"/>
          <w:sz w:val="24"/>
          <w:szCs w:val="24"/>
        </w:rPr>
        <w:t>）详解中的浓度限值（</w:t>
      </w:r>
      <w:r>
        <w:rPr>
          <w:kern w:val="0"/>
          <w:sz w:val="24"/>
          <w:szCs w:val="24"/>
        </w:rPr>
        <w:t>2000μg/m³</w:t>
      </w:r>
      <w:r>
        <w:rPr>
          <w:kern w:val="0"/>
          <w:sz w:val="24"/>
          <w:szCs w:val="24"/>
        </w:rPr>
        <w:t>）。</w:t>
      </w:r>
    </w:p>
    <w:p w:rsidR="000A68A4" w:rsidRDefault="006A59F5">
      <w:pPr>
        <w:widowControl/>
        <w:spacing w:line="360" w:lineRule="auto"/>
        <w:ind w:firstLineChars="200" w:firstLine="480"/>
        <w:rPr>
          <w:kern w:val="0"/>
          <w:sz w:val="24"/>
          <w:szCs w:val="24"/>
        </w:rPr>
      </w:pPr>
      <w:r>
        <w:rPr>
          <w:rFonts w:hint="eastAsia"/>
          <w:kern w:val="0"/>
          <w:sz w:val="24"/>
          <w:szCs w:val="24"/>
        </w:rPr>
        <w:t>③无组织源对区域环境空气的影响主要集中在污染源下风向</w:t>
      </w:r>
      <w:r>
        <w:rPr>
          <w:rFonts w:hint="eastAsia"/>
          <w:kern w:val="0"/>
          <w:sz w:val="24"/>
          <w:szCs w:val="24"/>
        </w:rPr>
        <w:t>67m</w:t>
      </w:r>
      <w:r>
        <w:rPr>
          <w:rFonts w:hint="eastAsia"/>
          <w:kern w:val="0"/>
          <w:sz w:val="24"/>
          <w:szCs w:val="24"/>
        </w:rPr>
        <w:t>范围内，项目区周边</w:t>
      </w:r>
      <w:r>
        <w:rPr>
          <w:rFonts w:hint="eastAsia"/>
          <w:kern w:val="0"/>
          <w:sz w:val="24"/>
          <w:szCs w:val="24"/>
        </w:rPr>
        <w:t>5.0km</w:t>
      </w:r>
      <w:r>
        <w:rPr>
          <w:rFonts w:hint="eastAsia"/>
          <w:kern w:val="0"/>
          <w:sz w:val="24"/>
          <w:szCs w:val="24"/>
        </w:rPr>
        <w:t>范围内敏感点主要为库木艾日克村，距离约</w:t>
      </w:r>
      <w:r>
        <w:rPr>
          <w:rFonts w:hint="eastAsia"/>
          <w:kern w:val="0"/>
          <w:sz w:val="24"/>
          <w:szCs w:val="24"/>
        </w:rPr>
        <w:t>1857m</w:t>
      </w:r>
      <w:r>
        <w:rPr>
          <w:rFonts w:hint="eastAsia"/>
          <w:kern w:val="0"/>
          <w:sz w:val="24"/>
          <w:szCs w:val="24"/>
        </w:rPr>
        <w:t>，</w:t>
      </w:r>
      <w:r>
        <w:rPr>
          <w:rFonts w:hint="eastAsia"/>
          <w:kern w:val="0"/>
          <w:sz w:val="24"/>
          <w:szCs w:val="24"/>
        </w:rPr>
        <w:t>NMHC</w:t>
      </w:r>
      <w:r>
        <w:rPr>
          <w:rFonts w:hint="eastAsia"/>
          <w:kern w:val="0"/>
          <w:sz w:val="24"/>
          <w:szCs w:val="24"/>
        </w:rPr>
        <w:t>浓度约为</w:t>
      </w:r>
      <w:r>
        <w:rPr>
          <w:rFonts w:hint="eastAsia"/>
          <w:kern w:val="0"/>
          <w:sz w:val="24"/>
          <w:szCs w:val="24"/>
        </w:rPr>
        <w:t>1.2957</w:t>
      </w:r>
      <w:r>
        <w:rPr>
          <w:kern w:val="0"/>
          <w:sz w:val="24"/>
          <w:szCs w:val="24"/>
        </w:rPr>
        <w:t>μg/m</w:t>
      </w:r>
      <w:r>
        <w:rPr>
          <w:rFonts w:hint="eastAsia"/>
          <w:kern w:val="0"/>
          <w:sz w:val="24"/>
          <w:szCs w:val="24"/>
          <w:vertAlign w:val="superscript"/>
        </w:rPr>
        <w:t>3</w:t>
      </w:r>
      <w:r>
        <w:rPr>
          <w:rFonts w:hint="eastAsia"/>
          <w:kern w:val="0"/>
          <w:sz w:val="24"/>
          <w:szCs w:val="24"/>
        </w:rPr>
        <w:t>，远低于《大气污染物综合排放标准详解》</w:t>
      </w:r>
      <w:r>
        <w:rPr>
          <w:rFonts w:hint="eastAsia"/>
          <w:kern w:val="0"/>
          <w:sz w:val="24"/>
          <w:szCs w:val="24"/>
        </w:rPr>
        <w:t>2000</w:t>
      </w:r>
      <w:r>
        <w:rPr>
          <w:kern w:val="0"/>
          <w:sz w:val="24"/>
          <w:szCs w:val="24"/>
        </w:rPr>
        <w:t>μg/m</w:t>
      </w:r>
      <w:r>
        <w:rPr>
          <w:rFonts w:hint="eastAsia"/>
          <w:kern w:val="0"/>
          <w:sz w:val="24"/>
          <w:szCs w:val="24"/>
          <w:vertAlign w:val="superscript"/>
        </w:rPr>
        <w:t>3</w:t>
      </w:r>
      <w:r>
        <w:rPr>
          <w:rFonts w:hint="eastAsia"/>
          <w:kern w:val="0"/>
          <w:sz w:val="24"/>
          <w:szCs w:val="24"/>
        </w:rPr>
        <w:t>的标准，因此本项目运营期无组织排放的</w:t>
      </w:r>
      <w:r>
        <w:rPr>
          <w:rFonts w:hint="eastAsia"/>
          <w:kern w:val="0"/>
          <w:sz w:val="24"/>
          <w:szCs w:val="24"/>
        </w:rPr>
        <w:t>NMHC</w:t>
      </w:r>
      <w:r>
        <w:rPr>
          <w:rFonts w:hint="eastAsia"/>
          <w:kern w:val="0"/>
          <w:sz w:val="24"/>
          <w:szCs w:val="24"/>
        </w:rPr>
        <w:t>对周围环境空气影响较小</w:t>
      </w:r>
      <w:r>
        <w:rPr>
          <w:kern w:val="0"/>
          <w:sz w:val="24"/>
          <w:szCs w:val="24"/>
        </w:rPr>
        <w:t>。</w:t>
      </w:r>
    </w:p>
    <w:p w:rsidR="000A68A4" w:rsidRDefault="000A68A4">
      <w:pPr>
        <w:jc w:val="center"/>
        <w:rPr>
          <w:rFonts w:ascii="黑体" w:eastAsia="黑体" w:hAnsi="黑体"/>
        </w:rPr>
        <w:sectPr w:rsidR="000A68A4">
          <w:pgSz w:w="11906" w:h="16838"/>
          <w:pgMar w:top="1440" w:right="1800" w:bottom="1440" w:left="1800" w:header="851" w:footer="992" w:gutter="0"/>
          <w:cols w:space="425"/>
          <w:docGrid w:type="lines" w:linePitch="312"/>
        </w:sectPr>
      </w:pPr>
    </w:p>
    <w:p w:rsidR="000A68A4" w:rsidRDefault="006A59F5">
      <w:pPr>
        <w:jc w:val="center"/>
        <w:rPr>
          <w:rFonts w:ascii="黑体" w:eastAsia="黑体" w:hAnsi="黑体"/>
        </w:rPr>
      </w:pPr>
      <w:r>
        <w:rPr>
          <w:rFonts w:ascii="黑体" w:eastAsia="黑体" w:hAnsi="黑体"/>
        </w:rPr>
        <w:lastRenderedPageBreak/>
        <w:t>表5.2-</w:t>
      </w:r>
      <w:r>
        <w:rPr>
          <w:rFonts w:ascii="黑体" w:eastAsia="黑体" w:hAnsi="黑体" w:hint="eastAsia"/>
        </w:rPr>
        <w:t>3</w:t>
      </w:r>
      <w:r>
        <w:rPr>
          <w:rFonts w:ascii="黑体" w:eastAsia="黑体" w:hAnsi="黑体"/>
        </w:rPr>
        <w:t xml:space="preserve">   项目无组织废气污染物的占标率和落地浓度</w:t>
      </w:r>
      <w:r>
        <w:rPr>
          <w:rFonts w:ascii="黑体" w:eastAsia="黑体" w:hAnsi="黑体" w:hint="eastAsia"/>
        </w:rPr>
        <w:t>计算结果</w:t>
      </w:r>
      <w:r>
        <w:rPr>
          <w:rFonts w:ascii="黑体" w:eastAsia="黑体" w:hAnsi="黑体"/>
        </w:rPr>
        <w:t>表</w:t>
      </w:r>
    </w:p>
    <w:p w:rsidR="000A68A4" w:rsidRDefault="000A68A4">
      <w:pPr>
        <w:widowControl/>
        <w:spacing w:line="360" w:lineRule="auto"/>
        <w:jc w:val="center"/>
        <w:rPr>
          <w:kern w:val="0"/>
          <w:sz w:val="24"/>
          <w:szCs w:val="24"/>
        </w:rPr>
      </w:pPr>
    </w:p>
    <w:p w:rsidR="000A68A4" w:rsidRDefault="000A68A4">
      <w:pPr>
        <w:widowControl/>
        <w:spacing w:line="360" w:lineRule="auto"/>
        <w:ind w:firstLineChars="200" w:firstLine="480"/>
        <w:rPr>
          <w:kern w:val="0"/>
          <w:sz w:val="24"/>
          <w:szCs w:val="24"/>
        </w:rPr>
      </w:pPr>
    </w:p>
    <w:p w:rsidR="000A68A4" w:rsidRDefault="000A68A4">
      <w:pPr>
        <w:keepLines/>
        <w:adjustRightInd w:val="0"/>
        <w:snapToGrid w:val="0"/>
        <w:spacing w:beforeLines="50" w:before="156" w:line="360" w:lineRule="auto"/>
        <w:outlineLvl w:val="3"/>
        <w:rPr>
          <w:b/>
          <w:sz w:val="24"/>
          <w:szCs w:val="22"/>
        </w:rPr>
        <w:sectPr w:rsidR="000A68A4">
          <w:pgSz w:w="16838" w:h="11906" w:orient="landscape"/>
          <w:pgMar w:top="1800" w:right="1440" w:bottom="1800" w:left="1440" w:header="851" w:footer="992" w:gutter="0"/>
          <w:cols w:space="425"/>
          <w:docGrid w:type="lines" w:linePitch="312"/>
        </w:sectPr>
      </w:pPr>
    </w:p>
    <w:p w:rsidR="000A68A4" w:rsidRDefault="006A59F5">
      <w:pPr>
        <w:keepLines/>
        <w:adjustRightInd w:val="0"/>
        <w:snapToGrid w:val="0"/>
        <w:spacing w:beforeLines="50" w:before="156" w:line="360" w:lineRule="auto"/>
        <w:outlineLvl w:val="3"/>
        <w:rPr>
          <w:b/>
          <w:sz w:val="24"/>
          <w:szCs w:val="22"/>
        </w:rPr>
      </w:pPr>
      <w:r>
        <w:rPr>
          <w:rFonts w:hint="eastAsia"/>
          <w:b/>
          <w:sz w:val="24"/>
          <w:szCs w:val="22"/>
        </w:rPr>
        <w:lastRenderedPageBreak/>
        <w:t>5.2.2</w:t>
      </w:r>
      <w:r>
        <w:rPr>
          <w:b/>
          <w:sz w:val="24"/>
          <w:szCs w:val="22"/>
        </w:rPr>
        <w:t>.2</w:t>
      </w:r>
      <w:r>
        <w:rPr>
          <w:rFonts w:hint="eastAsia"/>
          <w:b/>
          <w:sz w:val="24"/>
          <w:szCs w:val="22"/>
        </w:rPr>
        <w:t>大气环境影响小结</w:t>
      </w:r>
    </w:p>
    <w:p w:rsidR="000A68A4" w:rsidRDefault="006A59F5">
      <w:pPr>
        <w:widowControl/>
        <w:spacing w:line="360" w:lineRule="auto"/>
        <w:ind w:firstLine="480"/>
        <w:rPr>
          <w:kern w:val="0"/>
          <w:sz w:val="24"/>
          <w:szCs w:val="24"/>
        </w:rPr>
      </w:pPr>
      <w:r>
        <w:rPr>
          <w:kern w:val="0"/>
          <w:sz w:val="24"/>
          <w:szCs w:val="24"/>
        </w:rPr>
        <w:t>烃类无组织排放是影响油田区域环境空气的主要污染源之一，本项目</w:t>
      </w:r>
      <w:r>
        <w:rPr>
          <w:rFonts w:hint="eastAsia"/>
          <w:kern w:val="0"/>
          <w:sz w:val="24"/>
          <w:szCs w:val="24"/>
        </w:rPr>
        <w:t>气举流程</w:t>
      </w:r>
      <w:r>
        <w:rPr>
          <w:kern w:val="0"/>
          <w:sz w:val="24"/>
          <w:szCs w:val="24"/>
        </w:rPr>
        <w:t>密闭</w:t>
      </w:r>
      <w:r>
        <w:rPr>
          <w:rFonts w:hint="eastAsia"/>
          <w:kern w:val="0"/>
          <w:sz w:val="24"/>
          <w:szCs w:val="24"/>
        </w:rPr>
        <w:t>注气</w:t>
      </w:r>
      <w:r>
        <w:rPr>
          <w:kern w:val="0"/>
          <w:sz w:val="24"/>
          <w:szCs w:val="24"/>
        </w:rPr>
        <w:t>，井口密封并设紧急切断阀，可有效减少烃类气体的排放量。根据现状监测结果，区域环境空气中</w:t>
      </w:r>
      <w:r>
        <w:rPr>
          <w:kern w:val="0"/>
          <w:sz w:val="24"/>
          <w:szCs w:val="24"/>
        </w:rPr>
        <w:t>NMHC</w:t>
      </w:r>
      <w:r>
        <w:rPr>
          <w:kern w:val="0"/>
          <w:sz w:val="24"/>
          <w:szCs w:val="24"/>
        </w:rPr>
        <w:t>满足标准限值要求。根据预测结果可知，无组织源对区域环境空气的影响主要集中在污染源下风向</w:t>
      </w:r>
      <w:r>
        <w:rPr>
          <w:rFonts w:hint="eastAsia"/>
          <w:kern w:val="0"/>
          <w:sz w:val="24"/>
          <w:szCs w:val="24"/>
        </w:rPr>
        <w:t>67</w:t>
      </w:r>
      <w:r>
        <w:rPr>
          <w:kern w:val="0"/>
          <w:sz w:val="24"/>
          <w:szCs w:val="24"/>
        </w:rPr>
        <w:t>m</w:t>
      </w:r>
      <w:r>
        <w:rPr>
          <w:kern w:val="0"/>
          <w:sz w:val="24"/>
          <w:szCs w:val="24"/>
        </w:rPr>
        <w:t>范围内，</w:t>
      </w:r>
      <w:r>
        <w:rPr>
          <w:rFonts w:hint="eastAsia"/>
          <w:kern w:val="0"/>
          <w:sz w:val="24"/>
          <w:szCs w:val="24"/>
        </w:rPr>
        <w:t>经预测项目区外</w:t>
      </w:r>
      <w:r>
        <w:rPr>
          <w:kern w:val="0"/>
          <w:sz w:val="24"/>
          <w:szCs w:val="24"/>
        </w:rPr>
        <w:t>1857m</w:t>
      </w:r>
      <w:r>
        <w:rPr>
          <w:kern w:val="0"/>
          <w:sz w:val="24"/>
          <w:szCs w:val="24"/>
        </w:rPr>
        <w:t>处的库木艾日克村，</w:t>
      </w:r>
      <w:r>
        <w:rPr>
          <w:kern w:val="0"/>
          <w:sz w:val="24"/>
          <w:szCs w:val="24"/>
        </w:rPr>
        <w:t>NMHC</w:t>
      </w:r>
      <w:r>
        <w:rPr>
          <w:kern w:val="0"/>
          <w:sz w:val="24"/>
          <w:szCs w:val="24"/>
        </w:rPr>
        <w:t>浓度远低于《大气污染物综合排放标准详解》</w:t>
      </w:r>
      <w:r>
        <w:rPr>
          <w:kern w:val="0"/>
          <w:sz w:val="24"/>
          <w:szCs w:val="24"/>
        </w:rPr>
        <w:t>2000μg/m</w:t>
      </w:r>
      <w:r>
        <w:rPr>
          <w:kern w:val="0"/>
          <w:sz w:val="24"/>
          <w:szCs w:val="24"/>
          <w:vertAlign w:val="superscript"/>
        </w:rPr>
        <w:t>3</w:t>
      </w:r>
      <w:r>
        <w:rPr>
          <w:kern w:val="0"/>
          <w:sz w:val="24"/>
          <w:szCs w:val="24"/>
        </w:rPr>
        <w:t>的</w:t>
      </w:r>
      <w:r>
        <w:rPr>
          <w:rFonts w:hint="eastAsia"/>
          <w:kern w:val="0"/>
          <w:sz w:val="24"/>
          <w:szCs w:val="24"/>
        </w:rPr>
        <w:t>标准，因此本项目运营期无组织排放的</w:t>
      </w:r>
      <w:r>
        <w:rPr>
          <w:rFonts w:hint="eastAsia"/>
          <w:kern w:val="0"/>
          <w:sz w:val="24"/>
          <w:szCs w:val="24"/>
        </w:rPr>
        <w:t>NMHC</w:t>
      </w:r>
      <w:r>
        <w:rPr>
          <w:rFonts w:hint="eastAsia"/>
          <w:kern w:val="0"/>
          <w:sz w:val="24"/>
          <w:szCs w:val="24"/>
        </w:rPr>
        <w:t>对周围环境空气影响较小</w:t>
      </w:r>
      <w:r>
        <w:rPr>
          <w:kern w:val="0"/>
          <w:sz w:val="24"/>
          <w:szCs w:val="24"/>
        </w:rPr>
        <w:t>。</w:t>
      </w:r>
    </w:p>
    <w:p w:rsidR="000A68A4" w:rsidRDefault="006A59F5">
      <w:pPr>
        <w:keepNext/>
        <w:keepLines/>
        <w:spacing w:beforeLines="50" w:before="156" w:line="360" w:lineRule="auto"/>
        <w:outlineLvl w:val="3"/>
        <w:rPr>
          <w:b/>
          <w:bCs/>
          <w:sz w:val="24"/>
          <w:szCs w:val="28"/>
        </w:rPr>
      </w:pPr>
      <w:r>
        <w:rPr>
          <w:rFonts w:hint="eastAsia"/>
          <w:b/>
          <w:bCs/>
          <w:sz w:val="24"/>
          <w:szCs w:val="28"/>
        </w:rPr>
        <w:t>5.2.2</w:t>
      </w:r>
      <w:r>
        <w:rPr>
          <w:b/>
          <w:bCs/>
          <w:sz w:val="24"/>
          <w:szCs w:val="28"/>
        </w:rPr>
        <w:t>.</w:t>
      </w:r>
      <w:r>
        <w:rPr>
          <w:rFonts w:hint="eastAsia"/>
          <w:b/>
          <w:bCs/>
          <w:sz w:val="24"/>
          <w:szCs w:val="28"/>
        </w:rPr>
        <w:t>3</w:t>
      </w:r>
      <w:r>
        <w:rPr>
          <w:b/>
          <w:bCs/>
          <w:sz w:val="24"/>
          <w:szCs w:val="28"/>
        </w:rPr>
        <w:t>大气污染物核算</w:t>
      </w:r>
    </w:p>
    <w:p w:rsidR="000A68A4" w:rsidRDefault="006A59F5">
      <w:pPr>
        <w:spacing w:line="360" w:lineRule="auto"/>
        <w:ind w:firstLineChars="225" w:firstLine="540"/>
        <w:rPr>
          <w:snapToGrid w:val="0"/>
          <w:sz w:val="24"/>
        </w:rPr>
      </w:pPr>
      <w:r>
        <w:rPr>
          <w:snapToGrid w:val="0"/>
          <w:sz w:val="24"/>
        </w:rPr>
        <w:t>本项目气举流程</w:t>
      </w:r>
      <w:r>
        <w:rPr>
          <w:rFonts w:hint="eastAsia"/>
          <w:snapToGrid w:val="0"/>
          <w:sz w:val="24"/>
        </w:rPr>
        <w:t>共新建</w:t>
      </w:r>
      <w:r>
        <w:rPr>
          <w:rFonts w:hint="eastAsia"/>
          <w:snapToGrid w:val="0"/>
          <w:sz w:val="24"/>
        </w:rPr>
        <w:t>7km</w:t>
      </w:r>
      <w:r>
        <w:rPr>
          <w:rFonts w:hint="eastAsia"/>
          <w:snapToGrid w:val="0"/>
          <w:sz w:val="24"/>
        </w:rPr>
        <w:t>密闭埋地管线，涉及</w:t>
      </w:r>
      <w:r>
        <w:rPr>
          <w:rFonts w:hint="eastAsia"/>
          <w:snapToGrid w:val="0"/>
          <w:sz w:val="24"/>
        </w:rPr>
        <w:t>6</w:t>
      </w:r>
      <w:r>
        <w:rPr>
          <w:rFonts w:hint="eastAsia"/>
          <w:snapToGrid w:val="0"/>
          <w:sz w:val="24"/>
        </w:rPr>
        <w:t>座井场</w:t>
      </w:r>
      <w:r>
        <w:rPr>
          <w:snapToGrid w:val="0"/>
          <w:sz w:val="24"/>
        </w:rPr>
        <w:t>，运营期大气污染物排放量</w:t>
      </w:r>
      <w:r>
        <w:rPr>
          <w:snapToGrid w:val="0"/>
          <w:sz w:val="24"/>
          <w:szCs w:val="21"/>
          <w:lang w:bidi="en-US"/>
        </w:rPr>
        <w:t>见表</w:t>
      </w:r>
      <w:r>
        <w:rPr>
          <w:snapToGrid w:val="0"/>
          <w:sz w:val="24"/>
          <w:szCs w:val="21"/>
          <w:lang w:bidi="en-US"/>
        </w:rPr>
        <w:t>5.2-4</w:t>
      </w:r>
      <w:r>
        <w:rPr>
          <w:snapToGrid w:val="0"/>
          <w:sz w:val="24"/>
          <w:szCs w:val="21"/>
          <w:lang w:bidi="en-US"/>
        </w:rPr>
        <w:t>。</w:t>
      </w:r>
    </w:p>
    <w:p w:rsidR="000A68A4" w:rsidRDefault="006A59F5">
      <w:pPr>
        <w:widowControl/>
        <w:adjustRightInd w:val="0"/>
        <w:snapToGrid w:val="0"/>
        <w:jc w:val="center"/>
        <w:rPr>
          <w:rFonts w:eastAsia="黑体"/>
          <w:bCs/>
          <w:kern w:val="0"/>
          <w:szCs w:val="21"/>
        </w:rPr>
      </w:pPr>
      <w:r>
        <w:rPr>
          <w:rFonts w:eastAsia="黑体"/>
          <w:bCs/>
          <w:kern w:val="0"/>
          <w:szCs w:val="21"/>
        </w:rPr>
        <w:t>表</w:t>
      </w:r>
      <w:r>
        <w:rPr>
          <w:rFonts w:eastAsia="黑体"/>
          <w:bCs/>
          <w:kern w:val="0"/>
          <w:szCs w:val="21"/>
        </w:rPr>
        <w:t xml:space="preserve">5.2-3   </w:t>
      </w:r>
      <w:r>
        <w:rPr>
          <w:rFonts w:eastAsia="黑体"/>
          <w:bCs/>
          <w:kern w:val="0"/>
          <w:szCs w:val="21"/>
        </w:rPr>
        <w:t>大气污染物无组织排放量核算表</w:t>
      </w: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748"/>
        <w:gridCol w:w="993"/>
        <w:gridCol w:w="1417"/>
        <w:gridCol w:w="2552"/>
        <w:gridCol w:w="1177"/>
        <w:gridCol w:w="1114"/>
      </w:tblGrid>
      <w:tr w:rsidR="000A68A4">
        <w:trPr>
          <w:trHeight w:val="20"/>
          <w:jc w:val="center"/>
        </w:trPr>
        <w:tc>
          <w:tcPr>
            <w:tcW w:w="467" w:type="dxa"/>
            <w:vMerge w:val="restart"/>
            <w:shd w:val="clear" w:color="auto" w:fill="auto"/>
            <w:vAlign w:val="center"/>
          </w:tcPr>
          <w:p w:rsidR="000A68A4" w:rsidRDefault="006A59F5">
            <w:pPr>
              <w:widowControl/>
              <w:jc w:val="center"/>
              <w:rPr>
                <w:kern w:val="0"/>
                <w:szCs w:val="24"/>
              </w:rPr>
            </w:pPr>
            <w:r>
              <w:rPr>
                <w:kern w:val="0"/>
                <w:szCs w:val="24"/>
              </w:rPr>
              <w:t>序号</w:t>
            </w:r>
          </w:p>
        </w:tc>
        <w:tc>
          <w:tcPr>
            <w:tcW w:w="748" w:type="dxa"/>
            <w:vMerge w:val="restart"/>
            <w:shd w:val="clear" w:color="auto" w:fill="auto"/>
            <w:vAlign w:val="center"/>
          </w:tcPr>
          <w:p w:rsidR="000A68A4" w:rsidRDefault="006A59F5">
            <w:pPr>
              <w:widowControl/>
              <w:jc w:val="center"/>
              <w:rPr>
                <w:kern w:val="0"/>
                <w:szCs w:val="24"/>
              </w:rPr>
            </w:pPr>
            <w:r>
              <w:rPr>
                <w:kern w:val="0"/>
                <w:szCs w:val="24"/>
              </w:rPr>
              <w:t>产污环节</w:t>
            </w:r>
          </w:p>
        </w:tc>
        <w:tc>
          <w:tcPr>
            <w:tcW w:w="993" w:type="dxa"/>
            <w:vMerge w:val="restart"/>
            <w:shd w:val="clear" w:color="auto" w:fill="auto"/>
            <w:vAlign w:val="center"/>
          </w:tcPr>
          <w:p w:rsidR="000A68A4" w:rsidRDefault="006A59F5">
            <w:pPr>
              <w:widowControl/>
              <w:jc w:val="center"/>
              <w:rPr>
                <w:kern w:val="0"/>
                <w:szCs w:val="24"/>
              </w:rPr>
            </w:pPr>
            <w:r>
              <w:rPr>
                <w:kern w:val="0"/>
                <w:szCs w:val="24"/>
              </w:rPr>
              <w:t>污染物</w:t>
            </w:r>
          </w:p>
        </w:tc>
        <w:tc>
          <w:tcPr>
            <w:tcW w:w="1417" w:type="dxa"/>
            <w:vMerge w:val="restart"/>
            <w:shd w:val="clear" w:color="auto" w:fill="auto"/>
            <w:vAlign w:val="center"/>
          </w:tcPr>
          <w:p w:rsidR="000A68A4" w:rsidRDefault="006A59F5">
            <w:pPr>
              <w:widowControl/>
              <w:jc w:val="center"/>
              <w:rPr>
                <w:kern w:val="0"/>
                <w:szCs w:val="24"/>
              </w:rPr>
            </w:pPr>
            <w:r>
              <w:rPr>
                <w:kern w:val="0"/>
                <w:szCs w:val="24"/>
              </w:rPr>
              <w:t>主要污染防治措施</w:t>
            </w:r>
          </w:p>
        </w:tc>
        <w:tc>
          <w:tcPr>
            <w:tcW w:w="3729" w:type="dxa"/>
            <w:gridSpan w:val="2"/>
            <w:shd w:val="clear" w:color="auto" w:fill="auto"/>
            <w:vAlign w:val="center"/>
          </w:tcPr>
          <w:p w:rsidR="000A68A4" w:rsidRDefault="006A59F5">
            <w:pPr>
              <w:widowControl/>
              <w:jc w:val="center"/>
              <w:rPr>
                <w:kern w:val="0"/>
                <w:szCs w:val="24"/>
              </w:rPr>
            </w:pPr>
            <w:r>
              <w:rPr>
                <w:kern w:val="0"/>
                <w:szCs w:val="24"/>
              </w:rPr>
              <w:t>国家或地方污染物排放标准</w:t>
            </w:r>
          </w:p>
        </w:tc>
        <w:tc>
          <w:tcPr>
            <w:tcW w:w="1114" w:type="dxa"/>
            <w:vMerge w:val="restart"/>
            <w:shd w:val="clear" w:color="auto" w:fill="auto"/>
            <w:vAlign w:val="center"/>
          </w:tcPr>
          <w:p w:rsidR="000A68A4" w:rsidRDefault="006A59F5">
            <w:pPr>
              <w:widowControl/>
              <w:jc w:val="center"/>
              <w:rPr>
                <w:kern w:val="0"/>
                <w:szCs w:val="24"/>
              </w:rPr>
            </w:pPr>
            <w:r>
              <w:rPr>
                <w:kern w:val="0"/>
                <w:szCs w:val="24"/>
              </w:rPr>
              <w:t>年排放量</w:t>
            </w:r>
            <w:r>
              <w:rPr>
                <w:kern w:val="0"/>
                <w:szCs w:val="24"/>
              </w:rPr>
              <w:t>/</w:t>
            </w:r>
            <w:r>
              <w:rPr>
                <w:kern w:val="0"/>
                <w:szCs w:val="24"/>
              </w:rPr>
              <w:t>（</w:t>
            </w:r>
            <w:r>
              <w:rPr>
                <w:kern w:val="0"/>
                <w:szCs w:val="24"/>
              </w:rPr>
              <w:t>t/a</w:t>
            </w:r>
            <w:r>
              <w:rPr>
                <w:kern w:val="0"/>
                <w:szCs w:val="24"/>
              </w:rPr>
              <w:t>）</w:t>
            </w:r>
          </w:p>
        </w:tc>
      </w:tr>
      <w:tr w:rsidR="000A68A4">
        <w:trPr>
          <w:trHeight w:val="20"/>
          <w:jc w:val="center"/>
        </w:trPr>
        <w:tc>
          <w:tcPr>
            <w:tcW w:w="467" w:type="dxa"/>
            <w:vMerge/>
            <w:shd w:val="clear" w:color="auto" w:fill="auto"/>
            <w:vAlign w:val="center"/>
          </w:tcPr>
          <w:p w:rsidR="000A68A4" w:rsidRDefault="000A68A4">
            <w:pPr>
              <w:widowControl/>
              <w:jc w:val="center"/>
              <w:rPr>
                <w:kern w:val="0"/>
                <w:szCs w:val="24"/>
              </w:rPr>
            </w:pPr>
          </w:p>
        </w:tc>
        <w:tc>
          <w:tcPr>
            <w:tcW w:w="748" w:type="dxa"/>
            <w:vMerge/>
            <w:shd w:val="clear" w:color="auto" w:fill="auto"/>
            <w:vAlign w:val="center"/>
          </w:tcPr>
          <w:p w:rsidR="000A68A4" w:rsidRDefault="000A68A4">
            <w:pPr>
              <w:widowControl/>
              <w:jc w:val="center"/>
              <w:rPr>
                <w:kern w:val="0"/>
                <w:szCs w:val="24"/>
              </w:rPr>
            </w:pPr>
          </w:p>
        </w:tc>
        <w:tc>
          <w:tcPr>
            <w:tcW w:w="993" w:type="dxa"/>
            <w:vMerge/>
            <w:shd w:val="clear" w:color="auto" w:fill="auto"/>
            <w:vAlign w:val="center"/>
          </w:tcPr>
          <w:p w:rsidR="000A68A4" w:rsidRDefault="000A68A4">
            <w:pPr>
              <w:widowControl/>
              <w:jc w:val="center"/>
              <w:rPr>
                <w:kern w:val="0"/>
                <w:szCs w:val="24"/>
              </w:rPr>
            </w:pPr>
          </w:p>
        </w:tc>
        <w:tc>
          <w:tcPr>
            <w:tcW w:w="1417" w:type="dxa"/>
            <w:vMerge/>
            <w:shd w:val="clear" w:color="auto" w:fill="auto"/>
            <w:vAlign w:val="center"/>
          </w:tcPr>
          <w:p w:rsidR="000A68A4" w:rsidRDefault="000A68A4">
            <w:pPr>
              <w:widowControl/>
              <w:jc w:val="center"/>
              <w:rPr>
                <w:kern w:val="0"/>
                <w:szCs w:val="24"/>
              </w:rPr>
            </w:pPr>
          </w:p>
        </w:tc>
        <w:tc>
          <w:tcPr>
            <w:tcW w:w="2552" w:type="dxa"/>
            <w:shd w:val="clear" w:color="auto" w:fill="auto"/>
            <w:vAlign w:val="center"/>
          </w:tcPr>
          <w:p w:rsidR="000A68A4" w:rsidRDefault="006A59F5">
            <w:pPr>
              <w:widowControl/>
              <w:jc w:val="center"/>
              <w:rPr>
                <w:kern w:val="0"/>
                <w:szCs w:val="24"/>
              </w:rPr>
            </w:pPr>
            <w:r>
              <w:rPr>
                <w:kern w:val="0"/>
                <w:szCs w:val="24"/>
              </w:rPr>
              <w:t>标准名称</w:t>
            </w:r>
          </w:p>
        </w:tc>
        <w:tc>
          <w:tcPr>
            <w:tcW w:w="1177" w:type="dxa"/>
            <w:shd w:val="clear" w:color="auto" w:fill="auto"/>
            <w:vAlign w:val="center"/>
          </w:tcPr>
          <w:p w:rsidR="000A68A4" w:rsidRDefault="006A59F5">
            <w:pPr>
              <w:widowControl/>
              <w:jc w:val="center"/>
              <w:rPr>
                <w:kern w:val="0"/>
                <w:szCs w:val="24"/>
              </w:rPr>
            </w:pPr>
            <w:r>
              <w:rPr>
                <w:kern w:val="0"/>
                <w:szCs w:val="24"/>
              </w:rPr>
              <w:t>浓度限值</w:t>
            </w:r>
            <w:r>
              <w:rPr>
                <w:kern w:val="0"/>
                <w:szCs w:val="24"/>
              </w:rPr>
              <w:t>/</w:t>
            </w:r>
            <w:r>
              <w:rPr>
                <w:kern w:val="0"/>
                <w:szCs w:val="24"/>
              </w:rPr>
              <w:t>（</w:t>
            </w:r>
            <w:r>
              <w:rPr>
                <w:kern w:val="0"/>
                <w:szCs w:val="24"/>
              </w:rPr>
              <w:t>mg/m</w:t>
            </w:r>
            <w:r>
              <w:rPr>
                <w:kern w:val="0"/>
                <w:szCs w:val="24"/>
                <w:vertAlign w:val="superscript"/>
              </w:rPr>
              <w:t>3</w:t>
            </w:r>
            <w:r>
              <w:rPr>
                <w:kern w:val="0"/>
                <w:szCs w:val="24"/>
              </w:rPr>
              <w:t>）</w:t>
            </w:r>
          </w:p>
        </w:tc>
        <w:tc>
          <w:tcPr>
            <w:tcW w:w="1114" w:type="dxa"/>
            <w:vMerge/>
            <w:shd w:val="clear" w:color="auto" w:fill="auto"/>
            <w:vAlign w:val="center"/>
          </w:tcPr>
          <w:p w:rsidR="000A68A4" w:rsidRDefault="000A68A4">
            <w:pPr>
              <w:widowControl/>
              <w:jc w:val="center"/>
              <w:rPr>
                <w:kern w:val="0"/>
                <w:szCs w:val="24"/>
              </w:rPr>
            </w:pPr>
          </w:p>
        </w:tc>
      </w:tr>
      <w:tr w:rsidR="000A68A4">
        <w:trPr>
          <w:trHeight w:val="20"/>
          <w:jc w:val="center"/>
        </w:trPr>
        <w:tc>
          <w:tcPr>
            <w:tcW w:w="8468" w:type="dxa"/>
            <w:gridSpan w:val="7"/>
            <w:shd w:val="clear" w:color="auto" w:fill="auto"/>
            <w:vAlign w:val="center"/>
          </w:tcPr>
          <w:p w:rsidR="000A68A4" w:rsidRDefault="006A59F5">
            <w:pPr>
              <w:widowControl/>
              <w:jc w:val="center"/>
              <w:rPr>
                <w:kern w:val="0"/>
                <w:szCs w:val="24"/>
              </w:rPr>
            </w:pPr>
            <w:r>
              <w:rPr>
                <w:kern w:val="0"/>
                <w:szCs w:val="24"/>
              </w:rPr>
              <w:t>无组织排放</w:t>
            </w:r>
          </w:p>
        </w:tc>
      </w:tr>
      <w:tr w:rsidR="000A68A4">
        <w:trPr>
          <w:trHeight w:val="20"/>
          <w:jc w:val="center"/>
        </w:trPr>
        <w:tc>
          <w:tcPr>
            <w:tcW w:w="467" w:type="dxa"/>
            <w:shd w:val="clear" w:color="auto" w:fill="auto"/>
            <w:vAlign w:val="center"/>
          </w:tcPr>
          <w:p w:rsidR="000A68A4" w:rsidRDefault="006A59F5">
            <w:pPr>
              <w:widowControl/>
              <w:jc w:val="center"/>
              <w:rPr>
                <w:kern w:val="0"/>
                <w:szCs w:val="24"/>
              </w:rPr>
            </w:pPr>
            <w:r>
              <w:rPr>
                <w:kern w:val="0"/>
                <w:szCs w:val="24"/>
              </w:rPr>
              <w:t>1</w:t>
            </w:r>
          </w:p>
        </w:tc>
        <w:tc>
          <w:tcPr>
            <w:tcW w:w="748" w:type="dxa"/>
            <w:shd w:val="clear" w:color="auto" w:fill="auto"/>
            <w:vAlign w:val="center"/>
          </w:tcPr>
          <w:p w:rsidR="000A68A4" w:rsidRDefault="006A59F5">
            <w:pPr>
              <w:widowControl/>
              <w:jc w:val="center"/>
              <w:rPr>
                <w:kern w:val="0"/>
                <w:szCs w:val="24"/>
              </w:rPr>
            </w:pPr>
            <w:r>
              <w:rPr>
                <w:rFonts w:hint="eastAsia"/>
                <w:kern w:val="0"/>
                <w:szCs w:val="24"/>
              </w:rPr>
              <w:t>单井井场</w:t>
            </w:r>
          </w:p>
        </w:tc>
        <w:tc>
          <w:tcPr>
            <w:tcW w:w="993" w:type="dxa"/>
            <w:shd w:val="clear" w:color="auto" w:fill="auto"/>
            <w:vAlign w:val="center"/>
          </w:tcPr>
          <w:p w:rsidR="000A68A4" w:rsidRDefault="006A59F5">
            <w:pPr>
              <w:widowControl/>
              <w:jc w:val="center"/>
              <w:rPr>
                <w:kern w:val="0"/>
                <w:szCs w:val="24"/>
              </w:rPr>
            </w:pPr>
            <w:r>
              <w:rPr>
                <w:rFonts w:hint="eastAsia"/>
                <w:kern w:val="0"/>
                <w:szCs w:val="24"/>
              </w:rPr>
              <w:t>NMHC</w:t>
            </w:r>
          </w:p>
        </w:tc>
        <w:tc>
          <w:tcPr>
            <w:tcW w:w="1417" w:type="dxa"/>
            <w:shd w:val="clear" w:color="auto" w:fill="auto"/>
            <w:vAlign w:val="center"/>
          </w:tcPr>
          <w:p w:rsidR="000A68A4" w:rsidRDefault="006A59F5">
            <w:pPr>
              <w:widowControl/>
              <w:jc w:val="center"/>
              <w:rPr>
                <w:kern w:val="0"/>
                <w:szCs w:val="24"/>
              </w:rPr>
            </w:pPr>
            <w:r>
              <w:rPr>
                <w:kern w:val="0"/>
                <w:szCs w:val="24"/>
              </w:rPr>
              <w:t>日常维护，做好密闭措施</w:t>
            </w:r>
          </w:p>
        </w:tc>
        <w:tc>
          <w:tcPr>
            <w:tcW w:w="2552" w:type="dxa"/>
            <w:shd w:val="clear" w:color="auto" w:fill="auto"/>
            <w:vAlign w:val="center"/>
          </w:tcPr>
          <w:p w:rsidR="000A68A4" w:rsidRDefault="006A59F5">
            <w:pPr>
              <w:widowControl/>
              <w:jc w:val="center"/>
              <w:rPr>
                <w:kern w:val="0"/>
                <w:szCs w:val="24"/>
              </w:rPr>
            </w:pPr>
            <w:r>
              <w:rPr>
                <w:kern w:val="0"/>
                <w:szCs w:val="24"/>
              </w:rPr>
              <w:t>《陆上石油天然气开采工业大气污染物排放标准》（</w:t>
            </w:r>
            <w:r>
              <w:rPr>
                <w:kern w:val="0"/>
                <w:szCs w:val="24"/>
              </w:rPr>
              <w:t>GB39728-2020</w:t>
            </w:r>
            <w:r>
              <w:rPr>
                <w:kern w:val="0"/>
                <w:szCs w:val="24"/>
              </w:rPr>
              <w:t>）中企业边界污染物控制要求</w:t>
            </w:r>
          </w:p>
        </w:tc>
        <w:tc>
          <w:tcPr>
            <w:tcW w:w="1177" w:type="dxa"/>
            <w:shd w:val="clear" w:color="auto" w:fill="auto"/>
            <w:vAlign w:val="center"/>
          </w:tcPr>
          <w:p w:rsidR="000A68A4" w:rsidRDefault="006A59F5">
            <w:pPr>
              <w:widowControl/>
              <w:jc w:val="center"/>
              <w:rPr>
                <w:kern w:val="0"/>
                <w:szCs w:val="24"/>
              </w:rPr>
            </w:pPr>
            <w:r>
              <w:rPr>
                <w:kern w:val="0"/>
                <w:szCs w:val="24"/>
              </w:rPr>
              <w:t>4.0</w:t>
            </w:r>
          </w:p>
        </w:tc>
        <w:tc>
          <w:tcPr>
            <w:tcW w:w="1114" w:type="dxa"/>
            <w:shd w:val="clear" w:color="auto" w:fill="auto"/>
            <w:vAlign w:val="center"/>
          </w:tcPr>
          <w:p w:rsidR="000A68A4" w:rsidRDefault="006A59F5">
            <w:pPr>
              <w:widowControl/>
              <w:jc w:val="center"/>
              <w:rPr>
                <w:kern w:val="0"/>
                <w:szCs w:val="24"/>
              </w:rPr>
            </w:pPr>
            <w:r>
              <w:rPr>
                <w:kern w:val="0"/>
                <w:szCs w:val="24"/>
              </w:rPr>
              <w:t>0.0615</w:t>
            </w:r>
          </w:p>
          <w:p w:rsidR="000A68A4" w:rsidRDefault="006A59F5">
            <w:pPr>
              <w:widowControl/>
              <w:jc w:val="center"/>
              <w:rPr>
                <w:kern w:val="0"/>
                <w:szCs w:val="24"/>
              </w:rPr>
            </w:pPr>
            <w:r>
              <w:rPr>
                <w:rFonts w:hint="eastAsia"/>
                <w:kern w:val="0"/>
                <w:szCs w:val="24"/>
              </w:rPr>
              <w:t>（</w:t>
            </w:r>
            <w:r>
              <w:rPr>
                <w:rFonts w:hint="eastAsia"/>
                <w:kern w:val="0"/>
                <w:szCs w:val="24"/>
              </w:rPr>
              <w:t>6</w:t>
            </w:r>
            <w:r>
              <w:rPr>
                <w:rFonts w:hint="eastAsia"/>
                <w:kern w:val="0"/>
                <w:szCs w:val="24"/>
              </w:rPr>
              <w:t>座井场合计</w:t>
            </w:r>
            <w:r>
              <w:rPr>
                <w:rFonts w:hint="eastAsia"/>
                <w:kern w:val="0"/>
                <w:szCs w:val="24"/>
              </w:rPr>
              <w:t>0.369</w:t>
            </w:r>
            <w:r>
              <w:rPr>
                <w:rFonts w:hint="eastAsia"/>
                <w:kern w:val="0"/>
                <w:szCs w:val="24"/>
              </w:rPr>
              <w:t>）</w:t>
            </w:r>
          </w:p>
        </w:tc>
      </w:tr>
    </w:tbl>
    <w:p w:rsidR="000A68A4" w:rsidRDefault="006A59F5">
      <w:pPr>
        <w:widowControl/>
        <w:spacing w:line="360" w:lineRule="auto"/>
        <w:ind w:leftChars="50" w:left="105" w:firstLineChars="150" w:firstLine="360"/>
        <w:jc w:val="left"/>
        <w:rPr>
          <w:kern w:val="0"/>
          <w:sz w:val="24"/>
          <w:szCs w:val="24"/>
        </w:rPr>
      </w:pPr>
      <w:r>
        <w:rPr>
          <w:kern w:val="0"/>
          <w:sz w:val="24"/>
          <w:szCs w:val="24"/>
        </w:rPr>
        <w:t>建设项目大气环境影响评价自查表见表</w:t>
      </w:r>
      <w:r>
        <w:rPr>
          <w:kern w:val="0"/>
          <w:sz w:val="24"/>
          <w:szCs w:val="24"/>
        </w:rPr>
        <w:t>5.2-4</w:t>
      </w:r>
      <w:r>
        <w:rPr>
          <w:kern w:val="0"/>
          <w:sz w:val="24"/>
          <w:szCs w:val="24"/>
        </w:rPr>
        <w:t>。</w:t>
      </w:r>
    </w:p>
    <w:p w:rsidR="000A68A4" w:rsidRDefault="006A59F5">
      <w:pPr>
        <w:widowControl/>
        <w:adjustRightInd w:val="0"/>
        <w:snapToGrid w:val="0"/>
        <w:jc w:val="center"/>
        <w:rPr>
          <w:rFonts w:ascii="黑体" w:eastAsia="黑体" w:hAnsi="黑体" w:cs="黑体"/>
          <w:bCs/>
          <w:kern w:val="0"/>
          <w:szCs w:val="21"/>
        </w:rPr>
      </w:pPr>
      <w:r>
        <w:rPr>
          <w:rFonts w:ascii="黑体" w:eastAsia="黑体" w:hAnsi="黑体" w:cs="黑体"/>
          <w:bCs/>
          <w:kern w:val="0"/>
          <w:szCs w:val="21"/>
        </w:rPr>
        <w:t>表5.2-4  大气环境影响评价自查表</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4"/>
        <w:gridCol w:w="1086"/>
        <w:gridCol w:w="970"/>
        <w:gridCol w:w="368"/>
        <w:gridCol w:w="196"/>
        <w:gridCol w:w="99"/>
        <w:gridCol w:w="139"/>
        <w:gridCol w:w="185"/>
        <w:gridCol w:w="318"/>
        <w:gridCol w:w="242"/>
        <w:gridCol w:w="235"/>
        <w:gridCol w:w="192"/>
        <w:gridCol w:w="37"/>
        <w:gridCol w:w="351"/>
        <w:gridCol w:w="124"/>
        <w:gridCol w:w="563"/>
        <w:gridCol w:w="176"/>
        <w:gridCol w:w="194"/>
        <w:gridCol w:w="26"/>
        <w:gridCol w:w="98"/>
        <w:gridCol w:w="466"/>
        <w:gridCol w:w="334"/>
        <w:gridCol w:w="179"/>
        <w:gridCol w:w="63"/>
        <w:gridCol w:w="411"/>
        <w:gridCol w:w="353"/>
        <w:gridCol w:w="634"/>
      </w:tblGrid>
      <w:tr w:rsidR="000A68A4">
        <w:trPr>
          <w:trHeight w:val="340"/>
          <w:tblHeader/>
          <w:jc w:val="center"/>
        </w:trPr>
        <w:tc>
          <w:tcPr>
            <w:tcW w:w="1630" w:type="dxa"/>
            <w:gridSpan w:val="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工作内容</w:t>
            </w:r>
          </w:p>
        </w:tc>
        <w:tc>
          <w:tcPr>
            <w:tcW w:w="6953" w:type="dxa"/>
            <w:gridSpan w:val="25"/>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自查项目</w:t>
            </w:r>
          </w:p>
        </w:tc>
      </w:tr>
      <w:tr w:rsidR="000A68A4">
        <w:trPr>
          <w:trHeight w:val="340"/>
          <w:jc w:val="center"/>
        </w:trPr>
        <w:tc>
          <w:tcPr>
            <w:tcW w:w="544" w:type="dxa"/>
            <w:vMerge w:val="restart"/>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评价等级与范围</w:t>
            </w: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评价等级</w:t>
            </w:r>
          </w:p>
        </w:tc>
        <w:tc>
          <w:tcPr>
            <w:tcW w:w="2517" w:type="dxa"/>
            <w:gridSpan w:val="8"/>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一级</w:t>
            </w:r>
            <w:r>
              <w:rPr>
                <w:kern w:val="0"/>
                <w:szCs w:val="21"/>
              </w:rPr>
              <w:sym w:font="Wingdings 2" w:char="00A3"/>
            </w:r>
          </w:p>
        </w:tc>
        <w:tc>
          <w:tcPr>
            <w:tcW w:w="2975" w:type="dxa"/>
            <w:gridSpan w:val="13"/>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二级</w:t>
            </w:r>
            <w:r>
              <w:rPr>
                <w:kern w:val="0"/>
                <w:szCs w:val="21"/>
              </w:rPr>
              <w:sym w:font="Wingdings 2" w:char="00A3"/>
            </w:r>
          </w:p>
        </w:tc>
        <w:tc>
          <w:tcPr>
            <w:tcW w:w="1461" w:type="dxa"/>
            <w:gridSpan w:val="4"/>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三级</w:t>
            </w:r>
            <w:r>
              <w:rPr>
                <w:szCs w:val="21"/>
              </w:rPr>
              <w:sym w:font="Wingdings 2" w:char="F052"/>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评价范围</w:t>
            </w:r>
          </w:p>
        </w:tc>
        <w:tc>
          <w:tcPr>
            <w:tcW w:w="2517" w:type="dxa"/>
            <w:gridSpan w:val="8"/>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边长</w:t>
            </w:r>
            <w:r>
              <w:rPr>
                <w:kern w:val="0"/>
                <w:szCs w:val="21"/>
              </w:rPr>
              <w:t>=50km</w:t>
            </w:r>
            <w:r>
              <w:rPr>
                <w:kern w:val="0"/>
                <w:szCs w:val="21"/>
              </w:rPr>
              <w:sym w:font="Wingdings 2" w:char="00A3"/>
            </w:r>
          </w:p>
        </w:tc>
        <w:tc>
          <w:tcPr>
            <w:tcW w:w="2975" w:type="dxa"/>
            <w:gridSpan w:val="13"/>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边长</w:t>
            </w:r>
            <w:r>
              <w:rPr>
                <w:kern w:val="0"/>
                <w:szCs w:val="21"/>
              </w:rPr>
              <w:t>5~50km</w:t>
            </w:r>
            <w:r>
              <w:rPr>
                <w:kern w:val="0"/>
                <w:szCs w:val="21"/>
              </w:rPr>
              <w:sym w:font="Wingdings 2" w:char="00A3"/>
            </w:r>
          </w:p>
        </w:tc>
        <w:tc>
          <w:tcPr>
            <w:tcW w:w="1461" w:type="dxa"/>
            <w:gridSpan w:val="4"/>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边长</w:t>
            </w:r>
            <w:r>
              <w:rPr>
                <w:kern w:val="0"/>
                <w:szCs w:val="21"/>
              </w:rPr>
              <w:t>=5km</w:t>
            </w:r>
            <w:r>
              <w:rPr>
                <w:kern w:val="0"/>
                <w:szCs w:val="21"/>
              </w:rPr>
              <w:sym w:font="Wingdings 2" w:char="00A3"/>
            </w:r>
          </w:p>
        </w:tc>
      </w:tr>
      <w:tr w:rsidR="000A68A4">
        <w:trPr>
          <w:trHeight w:val="340"/>
          <w:jc w:val="center"/>
        </w:trPr>
        <w:tc>
          <w:tcPr>
            <w:tcW w:w="544" w:type="dxa"/>
            <w:vMerge w:val="restart"/>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评价因子</w:t>
            </w: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SO</w:t>
            </w:r>
            <w:r>
              <w:rPr>
                <w:kern w:val="0"/>
                <w:szCs w:val="21"/>
                <w:vertAlign w:val="subscript"/>
              </w:rPr>
              <w:t xml:space="preserve">2 </w:t>
            </w:r>
            <w:r>
              <w:rPr>
                <w:kern w:val="0"/>
                <w:szCs w:val="21"/>
              </w:rPr>
              <w:t>+NO</w:t>
            </w:r>
            <w:r>
              <w:rPr>
                <w:i/>
                <w:iCs/>
                <w:kern w:val="0"/>
                <w:szCs w:val="21"/>
                <w:vertAlign w:val="subscript"/>
              </w:rPr>
              <w:t>x</w:t>
            </w:r>
            <w:r>
              <w:rPr>
                <w:kern w:val="0"/>
                <w:szCs w:val="21"/>
              </w:rPr>
              <w:t>排放量</w:t>
            </w:r>
          </w:p>
        </w:tc>
        <w:tc>
          <w:tcPr>
            <w:tcW w:w="1957" w:type="dxa"/>
            <w:gridSpan w:val="6"/>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≥2000t/a</w:t>
            </w:r>
            <w:r>
              <w:rPr>
                <w:kern w:val="0"/>
                <w:szCs w:val="21"/>
              </w:rPr>
              <w:sym w:font="Wingdings 2" w:char="00A3"/>
            </w:r>
          </w:p>
        </w:tc>
        <w:tc>
          <w:tcPr>
            <w:tcW w:w="3535" w:type="dxa"/>
            <w:gridSpan w:val="15"/>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500~2000t/a</w:t>
            </w:r>
            <w:r>
              <w:rPr>
                <w:kern w:val="0"/>
                <w:szCs w:val="21"/>
              </w:rPr>
              <w:sym w:font="Wingdings 2" w:char="00A3"/>
            </w:r>
          </w:p>
        </w:tc>
        <w:tc>
          <w:tcPr>
            <w:tcW w:w="1461" w:type="dxa"/>
            <w:gridSpan w:val="4"/>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w:t>
            </w:r>
            <w:r>
              <w:rPr>
                <w:kern w:val="0"/>
                <w:szCs w:val="21"/>
              </w:rPr>
              <w:t>500t/a</w:t>
            </w:r>
            <w:r>
              <w:rPr>
                <w:kern w:val="0"/>
                <w:szCs w:val="21"/>
              </w:rPr>
              <w:sym w:font="Wingdings 2" w:char="00A3"/>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评价因子</w:t>
            </w:r>
          </w:p>
        </w:tc>
        <w:tc>
          <w:tcPr>
            <w:tcW w:w="4415" w:type="dxa"/>
            <w:gridSpan w:val="17"/>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spacing w:val="-4"/>
                <w:kern w:val="0"/>
                <w:szCs w:val="21"/>
              </w:rPr>
            </w:pPr>
            <w:r>
              <w:rPr>
                <w:spacing w:val="-4"/>
                <w:kern w:val="0"/>
                <w:szCs w:val="21"/>
              </w:rPr>
              <w:t>基本污染物（</w:t>
            </w:r>
            <w:r>
              <w:rPr>
                <w:spacing w:val="-4"/>
                <w:kern w:val="0"/>
                <w:szCs w:val="21"/>
              </w:rPr>
              <w:t>PM</w:t>
            </w:r>
            <w:r>
              <w:rPr>
                <w:spacing w:val="-4"/>
                <w:kern w:val="0"/>
                <w:szCs w:val="21"/>
                <w:vertAlign w:val="subscript"/>
              </w:rPr>
              <w:t>2.5</w:t>
            </w:r>
            <w:r>
              <w:rPr>
                <w:spacing w:val="-4"/>
                <w:kern w:val="0"/>
                <w:szCs w:val="21"/>
              </w:rPr>
              <w:t>、</w:t>
            </w:r>
            <w:r>
              <w:rPr>
                <w:spacing w:val="-4"/>
                <w:kern w:val="0"/>
                <w:szCs w:val="21"/>
              </w:rPr>
              <w:t>PM</w:t>
            </w:r>
            <w:r>
              <w:rPr>
                <w:spacing w:val="-4"/>
                <w:kern w:val="0"/>
                <w:szCs w:val="21"/>
                <w:vertAlign w:val="subscript"/>
              </w:rPr>
              <w:t>10</w:t>
            </w:r>
            <w:r>
              <w:rPr>
                <w:spacing w:val="-4"/>
                <w:kern w:val="0"/>
                <w:szCs w:val="21"/>
              </w:rPr>
              <w:t>、</w:t>
            </w:r>
            <w:r>
              <w:rPr>
                <w:spacing w:val="-4"/>
                <w:kern w:val="0"/>
                <w:szCs w:val="21"/>
              </w:rPr>
              <w:t>SO</w:t>
            </w:r>
            <w:r>
              <w:rPr>
                <w:spacing w:val="-4"/>
                <w:kern w:val="0"/>
                <w:szCs w:val="21"/>
                <w:vertAlign w:val="subscript"/>
              </w:rPr>
              <w:t>2</w:t>
            </w:r>
            <w:r>
              <w:rPr>
                <w:spacing w:val="-4"/>
                <w:kern w:val="0"/>
                <w:szCs w:val="21"/>
              </w:rPr>
              <w:t>、</w:t>
            </w:r>
            <w:r>
              <w:rPr>
                <w:spacing w:val="-4"/>
                <w:kern w:val="0"/>
                <w:szCs w:val="21"/>
              </w:rPr>
              <w:t>NO</w:t>
            </w:r>
            <w:r>
              <w:rPr>
                <w:spacing w:val="-4"/>
                <w:kern w:val="0"/>
                <w:szCs w:val="21"/>
                <w:vertAlign w:val="subscript"/>
              </w:rPr>
              <w:t>2</w:t>
            </w:r>
            <w:r>
              <w:rPr>
                <w:spacing w:val="-4"/>
                <w:kern w:val="0"/>
                <w:szCs w:val="21"/>
              </w:rPr>
              <w:t>、</w:t>
            </w:r>
            <w:r>
              <w:rPr>
                <w:spacing w:val="-4"/>
                <w:kern w:val="0"/>
                <w:szCs w:val="21"/>
              </w:rPr>
              <w:t>CO</w:t>
            </w:r>
            <w:r>
              <w:rPr>
                <w:spacing w:val="-4"/>
                <w:kern w:val="0"/>
                <w:szCs w:val="21"/>
              </w:rPr>
              <w:t>、</w:t>
            </w:r>
            <w:r>
              <w:rPr>
                <w:spacing w:val="-4"/>
                <w:kern w:val="0"/>
                <w:szCs w:val="21"/>
              </w:rPr>
              <w:t>O</w:t>
            </w:r>
            <w:r>
              <w:rPr>
                <w:spacing w:val="-4"/>
                <w:kern w:val="0"/>
                <w:szCs w:val="21"/>
                <w:vertAlign w:val="subscript"/>
              </w:rPr>
              <w:t>3</w:t>
            </w:r>
            <w:r>
              <w:rPr>
                <w:spacing w:val="-4"/>
                <w:kern w:val="0"/>
                <w:szCs w:val="21"/>
              </w:rPr>
              <w:t>）</w:t>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其他污染物（</w:t>
            </w:r>
            <w:r>
              <w:rPr>
                <w:rFonts w:hint="eastAsia"/>
                <w:kern w:val="0"/>
                <w:szCs w:val="21"/>
              </w:rPr>
              <w:t>N</w:t>
            </w:r>
            <w:r>
              <w:rPr>
                <w:kern w:val="0"/>
                <w:szCs w:val="21"/>
              </w:rPr>
              <w:t>MHC</w:t>
            </w:r>
            <w:r>
              <w:rPr>
                <w:kern w:val="0"/>
                <w:szCs w:val="21"/>
              </w:rPr>
              <w:t>）</w:t>
            </w:r>
          </w:p>
        </w:tc>
        <w:tc>
          <w:tcPr>
            <w:tcW w:w="2538" w:type="dxa"/>
            <w:gridSpan w:val="8"/>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包括二次</w:t>
            </w:r>
            <w:r>
              <w:rPr>
                <w:kern w:val="0"/>
                <w:szCs w:val="21"/>
              </w:rPr>
              <w:t>PM</w:t>
            </w:r>
            <w:r>
              <w:rPr>
                <w:kern w:val="0"/>
                <w:szCs w:val="21"/>
                <w:vertAlign w:val="subscript"/>
              </w:rPr>
              <w:t>2.5</w:t>
            </w:r>
            <w:r>
              <w:rPr>
                <w:kern w:val="0"/>
                <w:szCs w:val="21"/>
              </w:rPr>
              <w:sym w:font="Wingdings 2" w:char="00A3"/>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不包括二次</w:t>
            </w:r>
            <w:r>
              <w:rPr>
                <w:kern w:val="0"/>
                <w:szCs w:val="21"/>
              </w:rPr>
              <w:t>PM</w:t>
            </w:r>
            <w:r>
              <w:rPr>
                <w:kern w:val="0"/>
                <w:szCs w:val="21"/>
                <w:vertAlign w:val="subscript"/>
              </w:rPr>
              <w:t>2.5</w:t>
            </w:r>
            <w:r>
              <w:rPr>
                <w:szCs w:val="24"/>
              </w:rPr>
              <w:t xml:space="preserve"> </w:t>
            </w:r>
            <w:r>
              <w:rPr>
                <w:szCs w:val="24"/>
              </w:rPr>
              <w:sym w:font="Wingdings 2" w:char="F052"/>
            </w:r>
          </w:p>
        </w:tc>
      </w:tr>
      <w:tr w:rsidR="000A68A4">
        <w:trPr>
          <w:trHeight w:val="340"/>
          <w:jc w:val="center"/>
        </w:trPr>
        <w:tc>
          <w:tcPr>
            <w:tcW w:w="544"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评价标准</w:t>
            </w: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评价标准</w:t>
            </w:r>
          </w:p>
        </w:tc>
        <w:tc>
          <w:tcPr>
            <w:tcW w:w="1772" w:type="dxa"/>
            <w:gridSpan w:val="5"/>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国家标准</w:t>
            </w:r>
            <w:r>
              <w:rPr>
                <w:szCs w:val="24"/>
              </w:rPr>
              <w:sym w:font="Wingdings 2" w:char="F052"/>
            </w:r>
          </w:p>
        </w:tc>
        <w:tc>
          <w:tcPr>
            <w:tcW w:w="2643" w:type="dxa"/>
            <w:gridSpan w:val="1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地方标准</w:t>
            </w:r>
            <w:r>
              <w:rPr>
                <w:kern w:val="0"/>
                <w:szCs w:val="21"/>
              </w:rPr>
              <w:sym w:font="Wingdings 2" w:char="00A3"/>
            </w:r>
          </w:p>
        </w:tc>
        <w:tc>
          <w:tcPr>
            <w:tcW w:w="1077" w:type="dxa"/>
            <w:gridSpan w:val="4"/>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附录</w:t>
            </w:r>
            <w:r>
              <w:rPr>
                <w:kern w:val="0"/>
                <w:szCs w:val="21"/>
              </w:rPr>
              <w:t>D</w:t>
            </w:r>
            <w:r>
              <w:rPr>
                <w:szCs w:val="24"/>
              </w:rPr>
              <w:t xml:space="preserve"> </w:t>
            </w:r>
            <w:r>
              <w:rPr>
                <w:szCs w:val="24"/>
              </w:rPr>
              <w:sym w:font="Wingdings 2" w:char="F052"/>
            </w:r>
          </w:p>
        </w:tc>
        <w:tc>
          <w:tcPr>
            <w:tcW w:w="1461" w:type="dxa"/>
            <w:gridSpan w:val="4"/>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其他标准</w:t>
            </w:r>
            <w:r>
              <w:rPr>
                <w:kern w:val="0"/>
                <w:szCs w:val="21"/>
              </w:rPr>
              <w:sym w:font="Wingdings 2" w:char="00A3"/>
            </w:r>
          </w:p>
        </w:tc>
      </w:tr>
      <w:tr w:rsidR="000A68A4">
        <w:trPr>
          <w:trHeight w:val="340"/>
          <w:jc w:val="center"/>
        </w:trPr>
        <w:tc>
          <w:tcPr>
            <w:tcW w:w="544" w:type="dxa"/>
            <w:vMerge w:val="restart"/>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现状评价</w:t>
            </w: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环境</w:t>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功能区</w:t>
            </w:r>
          </w:p>
        </w:tc>
        <w:tc>
          <w:tcPr>
            <w:tcW w:w="2275" w:type="dxa"/>
            <w:gridSpan w:val="7"/>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一类区</w:t>
            </w:r>
            <w:r>
              <w:rPr>
                <w:kern w:val="0"/>
                <w:szCs w:val="21"/>
              </w:rPr>
              <w:sym w:font="Wingdings 2" w:char="00A3"/>
            </w:r>
          </w:p>
        </w:tc>
        <w:tc>
          <w:tcPr>
            <w:tcW w:w="2704" w:type="dxa"/>
            <w:gridSpan w:val="1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b/>
                <w:kern w:val="0"/>
                <w:szCs w:val="21"/>
              </w:rPr>
            </w:pPr>
            <w:r>
              <w:rPr>
                <w:kern w:val="0"/>
                <w:szCs w:val="21"/>
              </w:rPr>
              <w:t>二类区</w:t>
            </w:r>
            <w:r>
              <w:rPr>
                <w:szCs w:val="24"/>
              </w:rPr>
              <w:sym w:font="Wingdings 2" w:char="F052"/>
            </w:r>
          </w:p>
        </w:tc>
        <w:tc>
          <w:tcPr>
            <w:tcW w:w="1974" w:type="dxa"/>
            <w:gridSpan w:val="6"/>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一类区和二类区</w:t>
            </w:r>
            <w:r>
              <w:rPr>
                <w:kern w:val="0"/>
                <w:szCs w:val="21"/>
              </w:rPr>
              <w:sym w:font="Wingdings 2" w:char="00A3"/>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评价</w:t>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基准年</w:t>
            </w:r>
          </w:p>
        </w:tc>
        <w:tc>
          <w:tcPr>
            <w:tcW w:w="6953" w:type="dxa"/>
            <w:gridSpan w:val="25"/>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w:t>
            </w:r>
            <w:r>
              <w:rPr>
                <w:kern w:val="0"/>
                <w:szCs w:val="21"/>
              </w:rPr>
              <w:t>202</w:t>
            </w:r>
            <w:r>
              <w:rPr>
                <w:rFonts w:hint="eastAsia"/>
                <w:kern w:val="0"/>
                <w:szCs w:val="21"/>
              </w:rPr>
              <w:t>2</w:t>
            </w:r>
            <w:r>
              <w:rPr>
                <w:kern w:val="0"/>
                <w:szCs w:val="21"/>
              </w:rPr>
              <w:t>）年</w:t>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环境空气质量现状调查数据来源</w:t>
            </w:r>
          </w:p>
        </w:tc>
        <w:tc>
          <w:tcPr>
            <w:tcW w:w="2275" w:type="dxa"/>
            <w:gridSpan w:val="7"/>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长期例行监测数据</w:t>
            </w:r>
            <w:r>
              <w:rPr>
                <w:kern w:val="0"/>
                <w:szCs w:val="21"/>
              </w:rPr>
              <w:sym w:font="Wingdings 2" w:char="00A3"/>
            </w:r>
          </w:p>
        </w:tc>
        <w:tc>
          <w:tcPr>
            <w:tcW w:w="3038" w:type="dxa"/>
            <w:gridSpan w:val="13"/>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主管部门发布的数据</w:t>
            </w:r>
            <w:r>
              <w:rPr>
                <w:szCs w:val="24"/>
              </w:rPr>
              <w:sym w:font="Wingdings 2" w:char="F052"/>
            </w:r>
          </w:p>
        </w:tc>
        <w:tc>
          <w:tcPr>
            <w:tcW w:w="1640" w:type="dxa"/>
            <w:gridSpan w:val="5"/>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现状补充监测</w:t>
            </w:r>
            <w:r>
              <w:rPr>
                <w:szCs w:val="24"/>
              </w:rPr>
              <w:sym w:font="Wingdings 2" w:char="F052"/>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现状评价</w:t>
            </w:r>
          </w:p>
        </w:tc>
        <w:tc>
          <w:tcPr>
            <w:tcW w:w="4195" w:type="dxa"/>
            <w:gridSpan w:val="15"/>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达标区</w:t>
            </w:r>
            <w:r>
              <w:rPr>
                <w:kern w:val="0"/>
                <w:szCs w:val="21"/>
              </w:rPr>
              <w:sym w:font="Wingdings 2" w:char="00A3"/>
            </w:r>
          </w:p>
        </w:tc>
        <w:tc>
          <w:tcPr>
            <w:tcW w:w="2758" w:type="dxa"/>
            <w:gridSpan w:val="10"/>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不达标区</w:t>
            </w:r>
            <w:r>
              <w:rPr>
                <w:szCs w:val="24"/>
              </w:rPr>
              <w:sym w:font="Wingdings 2" w:char="F052"/>
            </w:r>
          </w:p>
        </w:tc>
      </w:tr>
      <w:tr w:rsidR="000A68A4">
        <w:trPr>
          <w:trHeight w:val="340"/>
          <w:jc w:val="center"/>
        </w:trPr>
        <w:tc>
          <w:tcPr>
            <w:tcW w:w="544"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污染源调查</w:t>
            </w: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调查内容</w:t>
            </w:r>
          </w:p>
        </w:tc>
        <w:tc>
          <w:tcPr>
            <w:tcW w:w="2752" w:type="dxa"/>
            <w:gridSpan w:val="9"/>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本项目正常排放源</w:t>
            </w:r>
            <w:r>
              <w:rPr>
                <w:szCs w:val="24"/>
              </w:rPr>
              <w:sym w:font="Wingdings 2" w:char="F052"/>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本项目非正常排放源</w:t>
            </w:r>
            <w:r>
              <w:rPr>
                <w:kern w:val="0"/>
                <w:szCs w:val="21"/>
              </w:rPr>
              <w:sym w:font="Wingdings 2" w:char="00A3"/>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现有污染源</w:t>
            </w:r>
            <w:r>
              <w:rPr>
                <w:kern w:val="0"/>
                <w:szCs w:val="21"/>
              </w:rPr>
              <w:sym w:font="Wingdings 2" w:char="00A3"/>
            </w:r>
          </w:p>
        </w:tc>
        <w:tc>
          <w:tcPr>
            <w:tcW w:w="1443" w:type="dxa"/>
            <w:gridSpan w:val="6"/>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拟替代的污染源</w:t>
            </w:r>
            <w:r>
              <w:rPr>
                <w:kern w:val="0"/>
                <w:szCs w:val="21"/>
              </w:rPr>
              <w:sym w:font="Wingdings 2" w:char="00A3"/>
            </w:r>
          </w:p>
        </w:tc>
        <w:tc>
          <w:tcPr>
            <w:tcW w:w="1771" w:type="dxa"/>
            <w:gridSpan w:val="8"/>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其他在建、拟建项目污染源</w:t>
            </w:r>
            <w:r>
              <w:rPr>
                <w:kern w:val="0"/>
                <w:szCs w:val="21"/>
              </w:rPr>
              <w:sym w:font="Wingdings 2" w:char="00A3"/>
            </w:r>
          </w:p>
        </w:tc>
        <w:tc>
          <w:tcPr>
            <w:tcW w:w="987" w:type="dxa"/>
            <w:gridSpan w:val="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区域污染源</w:t>
            </w:r>
            <w:r>
              <w:rPr>
                <w:kern w:val="0"/>
                <w:szCs w:val="21"/>
              </w:rPr>
              <w:sym w:font="Wingdings 2" w:char="00A3"/>
            </w:r>
          </w:p>
        </w:tc>
      </w:tr>
      <w:tr w:rsidR="000A68A4">
        <w:trPr>
          <w:trHeight w:val="340"/>
          <w:jc w:val="center"/>
        </w:trPr>
        <w:tc>
          <w:tcPr>
            <w:tcW w:w="544" w:type="dxa"/>
            <w:vMerge w:val="restart"/>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大气环境影响预测与评价</w:t>
            </w: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预测模型</w:t>
            </w:r>
          </w:p>
        </w:tc>
        <w:tc>
          <w:tcPr>
            <w:tcW w:w="970"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AERMOD</w:t>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sym w:font="Wingdings 2" w:char="00A3"/>
            </w:r>
          </w:p>
        </w:tc>
        <w:tc>
          <w:tcPr>
            <w:tcW w:w="663" w:type="dxa"/>
            <w:gridSpan w:val="3"/>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ADMS</w:t>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sym w:font="Wingdings 2" w:char="00A3"/>
            </w:r>
          </w:p>
        </w:tc>
        <w:tc>
          <w:tcPr>
            <w:tcW w:w="1311" w:type="dxa"/>
            <w:gridSpan w:val="6"/>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AUSTAL2000</w:t>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sym w:font="Wingdings 2" w:char="00A3"/>
            </w:r>
          </w:p>
        </w:tc>
        <w:tc>
          <w:tcPr>
            <w:tcW w:w="1445" w:type="dxa"/>
            <w:gridSpan w:val="6"/>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EDMS/AEDT</w:t>
            </w:r>
            <w:r>
              <w:rPr>
                <w:kern w:val="0"/>
                <w:szCs w:val="21"/>
              </w:rPr>
              <w:sym w:font="Wingdings 2" w:char="00A3"/>
            </w:r>
          </w:p>
        </w:tc>
        <w:tc>
          <w:tcPr>
            <w:tcW w:w="1166" w:type="dxa"/>
            <w:gridSpan w:val="6"/>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CALPUFF</w:t>
            </w:r>
            <w:r>
              <w:rPr>
                <w:kern w:val="0"/>
                <w:szCs w:val="21"/>
              </w:rPr>
              <w:sym w:font="Wingdings 2" w:char="00A3"/>
            </w:r>
          </w:p>
        </w:tc>
        <w:tc>
          <w:tcPr>
            <w:tcW w:w="764" w:type="dxa"/>
            <w:gridSpan w:val="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网格模型</w:t>
            </w:r>
            <w:r>
              <w:rPr>
                <w:kern w:val="0"/>
                <w:szCs w:val="21"/>
              </w:rPr>
              <w:sym w:font="Wingdings 2" w:char="00A3"/>
            </w:r>
          </w:p>
        </w:tc>
        <w:tc>
          <w:tcPr>
            <w:tcW w:w="634"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其他</w:t>
            </w:r>
            <w:r>
              <w:rPr>
                <w:kern w:val="0"/>
                <w:szCs w:val="21"/>
              </w:rPr>
              <w:br/>
            </w:r>
            <w:r>
              <w:rPr>
                <w:szCs w:val="24"/>
              </w:rPr>
              <w:sym w:font="Wingdings 2" w:char="F052"/>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预测范围</w:t>
            </w:r>
          </w:p>
        </w:tc>
        <w:tc>
          <w:tcPr>
            <w:tcW w:w="1633" w:type="dxa"/>
            <w:gridSpan w:val="4"/>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边长</w:t>
            </w:r>
            <w:r>
              <w:rPr>
                <w:kern w:val="0"/>
                <w:szCs w:val="21"/>
              </w:rPr>
              <w:t>≥50km</w:t>
            </w:r>
            <w:r>
              <w:rPr>
                <w:kern w:val="0"/>
                <w:szCs w:val="21"/>
              </w:rPr>
              <w:sym w:font="Wingdings 2" w:char="00A3"/>
            </w:r>
          </w:p>
        </w:tc>
        <w:tc>
          <w:tcPr>
            <w:tcW w:w="3922" w:type="dxa"/>
            <w:gridSpan w:val="18"/>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边长</w:t>
            </w:r>
            <w:r>
              <w:rPr>
                <w:kern w:val="0"/>
                <w:szCs w:val="21"/>
              </w:rPr>
              <w:t>5~50km</w:t>
            </w:r>
            <w:r>
              <w:rPr>
                <w:kern w:val="0"/>
                <w:szCs w:val="21"/>
              </w:rPr>
              <w:sym w:font="Wingdings 2" w:char="00A3"/>
            </w:r>
          </w:p>
        </w:tc>
        <w:tc>
          <w:tcPr>
            <w:tcW w:w="1398" w:type="dxa"/>
            <w:gridSpan w:val="3"/>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边长</w:t>
            </w:r>
            <w:r>
              <w:rPr>
                <w:kern w:val="0"/>
                <w:szCs w:val="21"/>
              </w:rPr>
              <w:t>=5km</w:t>
            </w:r>
            <w:r>
              <w:rPr>
                <w:szCs w:val="24"/>
              </w:rPr>
              <w:t xml:space="preserve"> </w:t>
            </w:r>
            <w:r>
              <w:rPr>
                <w:kern w:val="0"/>
                <w:szCs w:val="21"/>
              </w:rPr>
              <w:sym w:font="Wingdings 2" w:char="00A3"/>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预测因子</w:t>
            </w:r>
          </w:p>
        </w:tc>
        <w:tc>
          <w:tcPr>
            <w:tcW w:w="4019" w:type="dxa"/>
            <w:gridSpan w:val="14"/>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预测因子（</w:t>
            </w:r>
            <w:r>
              <w:rPr>
                <w:rFonts w:hint="eastAsia"/>
                <w:kern w:val="0"/>
                <w:szCs w:val="21"/>
              </w:rPr>
              <w:t>N</w:t>
            </w:r>
            <w:r>
              <w:rPr>
                <w:kern w:val="0"/>
                <w:szCs w:val="21"/>
              </w:rPr>
              <w:t xml:space="preserve">MHC </w:t>
            </w:r>
            <w:r>
              <w:rPr>
                <w:kern w:val="0"/>
                <w:szCs w:val="21"/>
              </w:rPr>
              <w:t>）</w:t>
            </w:r>
          </w:p>
        </w:tc>
        <w:tc>
          <w:tcPr>
            <w:tcW w:w="2934" w:type="dxa"/>
            <w:gridSpan w:val="11"/>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包括二次</w:t>
            </w:r>
            <w:r>
              <w:rPr>
                <w:kern w:val="0"/>
                <w:szCs w:val="21"/>
              </w:rPr>
              <w:t>PM</w:t>
            </w:r>
            <w:r>
              <w:rPr>
                <w:kern w:val="0"/>
                <w:szCs w:val="21"/>
                <w:vertAlign w:val="subscript"/>
              </w:rPr>
              <w:t>2.5</w:t>
            </w:r>
            <w:r>
              <w:rPr>
                <w:kern w:val="0"/>
                <w:szCs w:val="21"/>
              </w:rPr>
              <w:sym w:font="Wingdings 2" w:char="00A3"/>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不包括二次</w:t>
            </w:r>
            <w:r>
              <w:rPr>
                <w:kern w:val="0"/>
                <w:szCs w:val="21"/>
              </w:rPr>
              <w:t>PM</w:t>
            </w:r>
            <w:r>
              <w:rPr>
                <w:kern w:val="0"/>
                <w:szCs w:val="21"/>
                <w:vertAlign w:val="subscript"/>
              </w:rPr>
              <w:t>2.5</w:t>
            </w:r>
            <w:r>
              <w:rPr>
                <w:szCs w:val="24"/>
              </w:rPr>
              <w:t xml:space="preserve"> </w:t>
            </w:r>
            <w:r>
              <w:rPr>
                <w:szCs w:val="24"/>
              </w:rPr>
              <w:sym w:font="Wingdings 2" w:char="F052"/>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正常排放短期浓度贡献值</w:t>
            </w:r>
          </w:p>
        </w:tc>
        <w:tc>
          <w:tcPr>
            <w:tcW w:w="4019" w:type="dxa"/>
            <w:gridSpan w:val="14"/>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noProof/>
                <w:kern w:val="0"/>
                <w:szCs w:val="21"/>
              </w:rPr>
              <w:drawing>
                <wp:inline distT="0" distB="0" distL="0" distR="0">
                  <wp:extent cx="315595" cy="189230"/>
                  <wp:effectExtent l="0" t="0" r="8255" b="1270"/>
                  <wp:docPr id="56" name="图片 49" descr="wpsF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9" descr="wpsF8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15595" cy="189230"/>
                          </a:xfrm>
                          <a:prstGeom prst="rect">
                            <a:avLst/>
                          </a:prstGeom>
                          <a:noFill/>
                          <a:ln>
                            <a:noFill/>
                          </a:ln>
                        </pic:spPr>
                      </pic:pic>
                    </a:graphicData>
                  </a:graphic>
                </wp:inline>
              </w:drawing>
            </w:r>
            <w:r>
              <w:rPr>
                <w:kern w:val="0"/>
                <w:szCs w:val="21"/>
              </w:rPr>
              <w:t>最大占标率</w:t>
            </w:r>
            <w:r>
              <w:rPr>
                <w:kern w:val="0"/>
                <w:szCs w:val="21"/>
              </w:rPr>
              <w:t>≤100%</w:t>
            </w:r>
            <w:r>
              <w:rPr>
                <w:szCs w:val="24"/>
              </w:rPr>
              <w:t xml:space="preserve"> </w:t>
            </w:r>
            <w:r>
              <w:rPr>
                <w:szCs w:val="24"/>
              </w:rPr>
              <w:sym w:font="Wingdings 2" w:char="F052"/>
            </w:r>
          </w:p>
        </w:tc>
        <w:tc>
          <w:tcPr>
            <w:tcW w:w="2934" w:type="dxa"/>
            <w:gridSpan w:val="11"/>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noProof/>
                <w:kern w:val="0"/>
                <w:szCs w:val="21"/>
              </w:rPr>
              <w:drawing>
                <wp:inline distT="0" distB="0" distL="0" distR="0">
                  <wp:extent cx="315595" cy="189230"/>
                  <wp:effectExtent l="0" t="0" r="8255" b="1270"/>
                  <wp:docPr id="57" name="图片 50" descr="wpsF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0" descr="wpsF8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15595" cy="189230"/>
                          </a:xfrm>
                          <a:prstGeom prst="rect">
                            <a:avLst/>
                          </a:prstGeom>
                          <a:noFill/>
                          <a:ln>
                            <a:noFill/>
                          </a:ln>
                        </pic:spPr>
                      </pic:pic>
                    </a:graphicData>
                  </a:graphic>
                </wp:inline>
              </w:drawing>
            </w:r>
            <w:r>
              <w:rPr>
                <w:kern w:val="0"/>
                <w:szCs w:val="21"/>
              </w:rPr>
              <w:t>最大占标率＞</w:t>
            </w:r>
            <w:r>
              <w:rPr>
                <w:kern w:val="0"/>
                <w:szCs w:val="21"/>
              </w:rPr>
              <w:t>100%</w:t>
            </w:r>
            <w:r>
              <w:rPr>
                <w:kern w:val="0"/>
                <w:szCs w:val="21"/>
              </w:rPr>
              <w:sym w:font="Wingdings 2" w:char="00A3"/>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vMerge w:val="restart"/>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正常排放年均浓度贡献值</w:t>
            </w:r>
          </w:p>
        </w:tc>
        <w:tc>
          <w:tcPr>
            <w:tcW w:w="970"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一类区</w:t>
            </w:r>
          </w:p>
        </w:tc>
        <w:tc>
          <w:tcPr>
            <w:tcW w:w="3049" w:type="dxa"/>
            <w:gridSpan w:val="13"/>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noProof/>
                <w:kern w:val="0"/>
                <w:szCs w:val="21"/>
              </w:rPr>
              <w:drawing>
                <wp:inline distT="0" distB="0" distL="0" distR="0">
                  <wp:extent cx="315595" cy="208280"/>
                  <wp:effectExtent l="0" t="0" r="8255" b="1270"/>
                  <wp:docPr id="24" name="图片 51" descr="wpsF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1" descr="wpsF7F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15595" cy="208280"/>
                          </a:xfrm>
                          <a:prstGeom prst="rect">
                            <a:avLst/>
                          </a:prstGeom>
                          <a:noFill/>
                          <a:ln>
                            <a:noFill/>
                          </a:ln>
                        </pic:spPr>
                      </pic:pic>
                    </a:graphicData>
                  </a:graphic>
                </wp:inline>
              </w:drawing>
            </w:r>
            <w:r>
              <w:rPr>
                <w:kern w:val="0"/>
                <w:szCs w:val="21"/>
              </w:rPr>
              <w:t>最大占标率</w:t>
            </w:r>
            <w:r>
              <w:rPr>
                <w:kern w:val="0"/>
                <w:szCs w:val="21"/>
              </w:rPr>
              <w:t>≤10%</w:t>
            </w:r>
            <w:r>
              <w:rPr>
                <w:kern w:val="0"/>
                <w:szCs w:val="21"/>
              </w:rPr>
              <w:sym w:font="Wingdings 2" w:char="00A3"/>
            </w:r>
          </w:p>
        </w:tc>
        <w:tc>
          <w:tcPr>
            <w:tcW w:w="2934" w:type="dxa"/>
            <w:gridSpan w:val="11"/>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noProof/>
                <w:kern w:val="0"/>
                <w:szCs w:val="21"/>
              </w:rPr>
              <w:drawing>
                <wp:inline distT="0" distB="0" distL="0" distR="0">
                  <wp:extent cx="315595" cy="189230"/>
                  <wp:effectExtent l="0" t="0" r="8255" b="1270"/>
                  <wp:docPr id="59" name="图片 52" descr="wpsF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2" descr="wpsF8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15595" cy="189230"/>
                          </a:xfrm>
                          <a:prstGeom prst="rect">
                            <a:avLst/>
                          </a:prstGeom>
                          <a:noFill/>
                          <a:ln>
                            <a:noFill/>
                          </a:ln>
                        </pic:spPr>
                      </pic:pic>
                    </a:graphicData>
                  </a:graphic>
                </wp:inline>
              </w:drawing>
            </w:r>
            <w:r>
              <w:rPr>
                <w:kern w:val="0"/>
                <w:szCs w:val="21"/>
              </w:rPr>
              <w:t>最大占标率＞</w:t>
            </w:r>
            <w:r>
              <w:rPr>
                <w:kern w:val="0"/>
                <w:szCs w:val="21"/>
              </w:rPr>
              <w:t>10%</w:t>
            </w:r>
            <w:r>
              <w:rPr>
                <w:kern w:val="0"/>
                <w:szCs w:val="21"/>
              </w:rPr>
              <w:sym w:font="Wingdings 2" w:char="00A3"/>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970"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二类区</w:t>
            </w:r>
          </w:p>
        </w:tc>
        <w:tc>
          <w:tcPr>
            <w:tcW w:w="3049" w:type="dxa"/>
            <w:gridSpan w:val="13"/>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noProof/>
                <w:kern w:val="0"/>
                <w:szCs w:val="21"/>
              </w:rPr>
              <w:drawing>
                <wp:inline distT="0" distB="0" distL="0" distR="0">
                  <wp:extent cx="315595" cy="189230"/>
                  <wp:effectExtent l="0" t="0" r="8255" b="1270"/>
                  <wp:docPr id="60" name="图片 53" descr="wpsF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3" descr="wpsF8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15595" cy="189230"/>
                          </a:xfrm>
                          <a:prstGeom prst="rect">
                            <a:avLst/>
                          </a:prstGeom>
                          <a:noFill/>
                          <a:ln>
                            <a:noFill/>
                          </a:ln>
                        </pic:spPr>
                      </pic:pic>
                    </a:graphicData>
                  </a:graphic>
                </wp:inline>
              </w:drawing>
            </w:r>
            <w:r>
              <w:rPr>
                <w:kern w:val="0"/>
                <w:szCs w:val="21"/>
              </w:rPr>
              <w:t>最大占标率</w:t>
            </w:r>
            <w:r>
              <w:rPr>
                <w:kern w:val="0"/>
                <w:szCs w:val="21"/>
              </w:rPr>
              <w:t>≤30%</w:t>
            </w:r>
            <w:r>
              <w:rPr>
                <w:kern w:val="0"/>
                <w:szCs w:val="21"/>
              </w:rPr>
              <w:sym w:font="Wingdings 2" w:char="00A3"/>
            </w:r>
          </w:p>
        </w:tc>
        <w:tc>
          <w:tcPr>
            <w:tcW w:w="2934" w:type="dxa"/>
            <w:gridSpan w:val="11"/>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noProof/>
                <w:kern w:val="0"/>
                <w:szCs w:val="21"/>
              </w:rPr>
              <w:drawing>
                <wp:inline distT="0" distB="0" distL="0" distR="0">
                  <wp:extent cx="315595" cy="189230"/>
                  <wp:effectExtent l="0" t="0" r="8255" b="1270"/>
                  <wp:docPr id="25" name="图片 54" descr="wpsF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4" descr="wpsF8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15595" cy="189230"/>
                          </a:xfrm>
                          <a:prstGeom prst="rect">
                            <a:avLst/>
                          </a:prstGeom>
                          <a:noFill/>
                          <a:ln>
                            <a:noFill/>
                          </a:ln>
                        </pic:spPr>
                      </pic:pic>
                    </a:graphicData>
                  </a:graphic>
                </wp:inline>
              </w:drawing>
            </w:r>
            <w:r>
              <w:rPr>
                <w:kern w:val="0"/>
                <w:szCs w:val="21"/>
              </w:rPr>
              <w:t>最大占标率＞</w:t>
            </w:r>
            <w:r>
              <w:rPr>
                <w:kern w:val="0"/>
                <w:szCs w:val="21"/>
              </w:rPr>
              <w:t>30%</w:t>
            </w:r>
            <w:r>
              <w:rPr>
                <w:kern w:val="0"/>
                <w:szCs w:val="21"/>
              </w:rPr>
              <w:sym w:font="Wingdings 2" w:char="00A3"/>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非正常排放</w:t>
            </w:r>
            <w:r>
              <w:rPr>
                <w:kern w:val="0"/>
                <w:szCs w:val="21"/>
              </w:rPr>
              <w:t>1h</w:t>
            </w:r>
            <w:r>
              <w:rPr>
                <w:kern w:val="0"/>
                <w:szCs w:val="21"/>
              </w:rPr>
              <w:t>浓度贡献值</w:t>
            </w:r>
          </w:p>
        </w:tc>
        <w:tc>
          <w:tcPr>
            <w:tcW w:w="1338" w:type="dxa"/>
            <w:gridSpan w:val="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非正常持续时长（</w:t>
            </w:r>
            <w:r>
              <w:rPr>
                <w:kern w:val="0"/>
                <w:szCs w:val="21"/>
              </w:rPr>
              <w:t xml:space="preserve"> </w:t>
            </w:r>
            <w:r>
              <w:rPr>
                <w:kern w:val="0"/>
                <w:szCs w:val="21"/>
              </w:rPr>
              <w:t>）</w:t>
            </w:r>
            <w:r>
              <w:rPr>
                <w:kern w:val="0"/>
                <w:szCs w:val="21"/>
              </w:rPr>
              <w:t>h</w:t>
            </w:r>
          </w:p>
        </w:tc>
        <w:tc>
          <w:tcPr>
            <w:tcW w:w="3175" w:type="dxa"/>
            <w:gridSpan w:val="16"/>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noProof/>
                <w:kern w:val="0"/>
                <w:szCs w:val="21"/>
              </w:rPr>
              <w:drawing>
                <wp:inline distT="0" distB="0" distL="0" distR="0">
                  <wp:extent cx="315595" cy="208280"/>
                  <wp:effectExtent l="0" t="0" r="8255" b="1270"/>
                  <wp:docPr id="28" name="图片 55" descr="wpsF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5" descr="wpsF8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15595" cy="208280"/>
                          </a:xfrm>
                          <a:prstGeom prst="rect">
                            <a:avLst/>
                          </a:prstGeom>
                          <a:noFill/>
                          <a:ln>
                            <a:noFill/>
                          </a:ln>
                        </pic:spPr>
                      </pic:pic>
                    </a:graphicData>
                  </a:graphic>
                </wp:inline>
              </w:drawing>
            </w:r>
            <w:r>
              <w:rPr>
                <w:kern w:val="0"/>
                <w:szCs w:val="21"/>
              </w:rPr>
              <w:t>占标率</w:t>
            </w:r>
            <w:r>
              <w:rPr>
                <w:kern w:val="0"/>
                <w:szCs w:val="21"/>
              </w:rPr>
              <w:t>≤100%</w:t>
            </w:r>
            <w:r>
              <w:rPr>
                <w:kern w:val="0"/>
                <w:szCs w:val="21"/>
              </w:rPr>
              <w:sym w:font="Wingdings 2" w:char="00A3"/>
            </w:r>
          </w:p>
        </w:tc>
        <w:tc>
          <w:tcPr>
            <w:tcW w:w="2440" w:type="dxa"/>
            <w:gridSpan w:val="7"/>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noProof/>
                <w:kern w:val="0"/>
                <w:szCs w:val="21"/>
              </w:rPr>
              <w:drawing>
                <wp:inline distT="0" distB="0" distL="0" distR="0">
                  <wp:extent cx="315595" cy="189230"/>
                  <wp:effectExtent l="0" t="0" r="8255" b="1270"/>
                  <wp:docPr id="63" name="图片 56" descr="wpsF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6" descr="wpsF8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15595" cy="189230"/>
                          </a:xfrm>
                          <a:prstGeom prst="rect">
                            <a:avLst/>
                          </a:prstGeom>
                          <a:noFill/>
                          <a:ln>
                            <a:noFill/>
                          </a:ln>
                        </pic:spPr>
                      </pic:pic>
                    </a:graphicData>
                  </a:graphic>
                </wp:inline>
              </w:drawing>
            </w:r>
            <w:r>
              <w:rPr>
                <w:kern w:val="0"/>
                <w:szCs w:val="21"/>
              </w:rPr>
              <w:t>占标率＞</w:t>
            </w:r>
            <w:r>
              <w:rPr>
                <w:kern w:val="0"/>
                <w:szCs w:val="21"/>
              </w:rPr>
              <w:t>100%</w:t>
            </w:r>
            <w:r>
              <w:rPr>
                <w:kern w:val="0"/>
                <w:szCs w:val="21"/>
              </w:rPr>
              <w:sym w:font="Wingdings 2" w:char="00A3"/>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textAlignment w:val="baseline"/>
              <w:rPr>
                <w:spacing w:val="-6"/>
                <w:kern w:val="0"/>
                <w:szCs w:val="21"/>
              </w:rPr>
            </w:pPr>
            <w:r>
              <w:rPr>
                <w:spacing w:val="-6"/>
                <w:kern w:val="0"/>
                <w:szCs w:val="21"/>
              </w:rPr>
              <w:t>保证率日平均浓度和年平均浓度叠加值</w:t>
            </w:r>
          </w:p>
        </w:tc>
        <w:tc>
          <w:tcPr>
            <w:tcW w:w="3332" w:type="dxa"/>
            <w:gridSpan w:val="1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noProof/>
                <w:kern w:val="0"/>
                <w:szCs w:val="21"/>
              </w:rPr>
              <w:drawing>
                <wp:inline distT="0" distB="0" distL="0" distR="0">
                  <wp:extent cx="227965" cy="189230"/>
                  <wp:effectExtent l="0" t="0" r="635" b="1270"/>
                  <wp:docPr id="64" name="图片 57" descr="wpsF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7" descr="wpsF8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27965" cy="189230"/>
                          </a:xfrm>
                          <a:prstGeom prst="rect">
                            <a:avLst/>
                          </a:prstGeom>
                          <a:noFill/>
                          <a:ln>
                            <a:noFill/>
                          </a:ln>
                        </pic:spPr>
                      </pic:pic>
                    </a:graphicData>
                  </a:graphic>
                </wp:inline>
              </w:drawing>
            </w:r>
            <w:r>
              <w:rPr>
                <w:kern w:val="0"/>
                <w:szCs w:val="21"/>
              </w:rPr>
              <w:t>达标</w:t>
            </w:r>
            <w:r>
              <w:rPr>
                <w:kern w:val="0"/>
                <w:szCs w:val="21"/>
              </w:rPr>
              <w:sym w:font="Wingdings 2" w:char="00A3"/>
            </w:r>
          </w:p>
        </w:tc>
        <w:tc>
          <w:tcPr>
            <w:tcW w:w="3621" w:type="dxa"/>
            <w:gridSpan w:val="13"/>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noProof/>
                <w:kern w:val="0"/>
                <w:szCs w:val="21"/>
              </w:rPr>
              <w:drawing>
                <wp:inline distT="0" distB="0" distL="0" distR="0">
                  <wp:extent cx="227965" cy="189230"/>
                  <wp:effectExtent l="0" t="0" r="635" b="1270"/>
                  <wp:docPr id="65" name="图片 58" descr="wpsF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8" descr="wpsF8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27965" cy="189230"/>
                          </a:xfrm>
                          <a:prstGeom prst="rect">
                            <a:avLst/>
                          </a:prstGeom>
                          <a:noFill/>
                          <a:ln>
                            <a:noFill/>
                          </a:ln>
                        </pic:spPr>
                      </pic:pic>
                    </a:graphicData>
                  </a:graphic>
                </wp:inline>
              </w:drawing>
            </w:r>
            <w:r>
              <w:rPr>
                <w:kern w:val="0"/>
                <w:szCs w:val="21"/>
              </w:rPr>
              <w:t>不达标</w:t>
            </w:r>
            <w:r>
              <w:rPr>
                <w:kern w:val="0"/>
                <w:szCs w:val="21"/>
              </w:rPr>
              <w:sym w:font="Wingdings 2" w:char="00A3"/>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textAlignment w:val="baseline"/>
              <w:rPr>
                <w:spacing w:val="-6"/>
                <w:kern w:val="0"/>
                <w:szCs w:val="21"/>
              </w:rPr>
            </w:pPr>
            <w:r>
              <w:rPr>
                <w:spacing w:val="-6"/>
                <w:kern w:val="0"/>
                <w:szCs w:val="21"/>
              </w:rPr>
              <w:t>区域环境质量的整体变化情况</w:t>
            </w:r>
          </w:p>
        </w:tc>
        <w:tc>
          <w:tcPr>
            <w:tcW w:w="3332" w:type="dxa"/>
            <w:gridSpan w:val="1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i/>
                <w:iCs/>
                <w:kern w:val="0"/>
                <w:szCs w:val="21"/>
              </w:rPr>
              <w:t>k</w:t>
            </w:r>
            <w:r>
              <w:rPr>
                <w:kern w:val="0"/>
                <w:szCs w:val="21"/>
              </w:rPr>
              <w:t>≤-20%</w:t>
            </w:r>
            <w:r>
              <w:rPr>
                <w:kern w:val="0"/>
                <w:szCs w:val="21"/>
              </w:rPr>
              <w:sym w:font="Wingdings 2" w:char="00A3"/>
            </w:r>
          </w:p>
        </w:tc>
        <w:tc>
          <w:tcPr>
            <w:tcW w:w="3621" w:type="dxa"/>
            <w:gridSpan w:val="13"/>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i/>
                <w:iCs/>
                <w:kern w:val="0"/>
                <w:szCs w:val="21"/>
              </w:rPr>
              <w:t>k</w:t>
            </w:r>
            <w:r>
              <w:rPr>
                <w:kern w:val="0"/>
                <w:szCs w:val="21"/>
              </w:rPr>
              <w:t>＞</w:t>
            </w:r>
            <w:r>
              <w:rPr>
                <w:kern w:val="0"/>
                <w:szCs w:val="21"/>
              </w:rPr>
              <w:t>-20%</w:t>
            </w:r>
            <w:r>
              <w:rPr>
                <w:kern w:val="0"/>
                <w:szCs w:val="21"/>
              </w:rPr>
              <w:sym w:font="Wingdings 2" w:char="00A3"/>
            </w:r>
          </w:p>
        </w:tc>
      </w:tr>
      <w:tr w:rsidR="000A68A4">
        <w:trPr>
          <w:trHeight w:val="340"/>
          <w:jc w:val="center"/>
        </w:trPr>
        <w:tc>
          <w:tcPr>
            <w:tcW w:w="544" w:type="dxa"/>
            <w:vMerge w:val="restart"/>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环境监测计划</w:t>
            </w: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污染源</w:t>
            </w:r>
          </w:p>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监测</w:t>
            </w:r>
          </w:p>
        </w:tc>
        <w:tc>
          <w:tcPr>
            <w:tcW w:w="2981" w:type="dxa"/>
            <w:gridSpan w:val="11"/>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监测因子：（</w:t>
            </w:r>
            <w:r>
              <w:rPr>
                <w:kern w:val="0"/>
                <w:szCs w:val="21"/>
              </w:rPr>
              <w:t>NMHC</w:t>
            </w:r>
            <w:r>
              <w:rPr>
                <w:kern w:val="0"/>
                <w:szCs w:val="21"/>
              </w:rPr>
              <w:t>）</w:t>
            </w:r>
          </w:p>
        </w:tc>
        <w:tc>
          <w:tcPr>
            <w:tcW w:w="2985" w:type="dxa"/>
            <w:gridSpan w:val="1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有组织废气监测</w:t>
            </w:r>
            <w:r>
              <w:rPr>
                <w:rFonts w:ascii="Segoe UI Emoji" w:hAnsi="Segoe UI Emoji" w:cs="Segoe UI Emoji"/>
                <w:kern w:val="0"/>
                <w:szCs w:val="21"/>
              </w:rPr>
              <w:sym w:font="Wingdings 2" w:char="00A3"/>
            </w:r>
            <w:r>
              <w:rPr>
                <w:kern w:val="0"/>
                <w:szCs w:val="21"/>
              </w:rPr>
              <w:t xml:space="preserve">  </w:t>
            </w:r>
            <w:r>
              <w:rPr>
                <w:kern w:val="0"/>
                <w:szCs w:val="21"/>
              </w:rPr>
              <w:br/>
            </w:r>
            <w:r>
              <w:rPr>
                <w:kern w:val="0"/>
                <w:szCs w:val="21"/>
              </w:rPr>
              <w:t>无组织废气监测</w:t>
            </w:r>
            <w:r>
              <w:rPr>
                <w:szCs w:val="24"/>
              </w:rPr>
              <w:sym w:font="Wingdings 2" w:char="F052"/>
            </w:r>
          </w:p>
        </w:tc>
        <w:tc>
          <w:tcPr>
            <w:tcW w:w="987" w:type="dxa"/>
            <w:gridSpan w:val="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无监测</w:t>
            </w:r>
            <w:r>
              <w:rPr>
                <w:kern w:val="0"/>
                <w:szCs w:val="21"/>
              </w:rPr>
              <w:sym w:font="Wingdings 2" w:char="00A3"/>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环境质量监测</w:t>
            </w:r>
          </w:p>
        </w:tc>
        <w:tc>
          <w:tcPr>
            <w:tcW w:w="2981" w:type="dxa"/>
            <w:gridSpan w:val="11"/>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监测因子：（</w:t>
            </w:r>
            <w:r>
              <w:rPr>
                <w:kern w:val="0"/>
                <w:szCs w:val="21"/>
              </w:rPr>
              <w:t xml:space="preserve">  </w:t>
            </w:r>
            <w:r>
              <w:rPr>
                <w:kern w:val="0"/>
                <w:szCs w:val="21"/>
              </w:rPr>
              <w:t>）</w:t>
            </w:r>
          </w:p>
        </w:tc>
        <w:tc>
          <w:tcPr>
            <w:tcW w:w="2985" w:type="dxa"/>
            <w:gridSpan w:val="1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监测点位数（</w:t>
            </w:r>
            <w:r>
              <w:rPr>
                <w:kern w:val="0"/>
                <w:szCs w:val="21"/>
              </w:rPr>
              <w:t xml:space="preserve"> </w:t>
            </w:r>
            <w:r>
              <w:rPr>
                <w:kern w:val="0"/>
                <w:szCs w:val="21"/>
              </w:rPr>
              <w:t>）</w:t>
            </w:r>
          </w:p>
        </w:tc>
        <w:tc>
          <w:tcPr>
            <w:tcW w:w="987" w:type="dxa"/>
            <w:gridSpan w:val="2"/>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无监测</w:t>
            </w:r>
            <w:r>
              <w:rPr>
                <w:szCs w:val="24"/>
              </w:rPr>
              <w:sym w:font="Wingdings 2" w:char="F052"/>
            </w:r>
          </w:p>
        </w:tc>
      </w:tr>
      <w:tr w:rsidR="000A68A4">
        <w:trPr>
          <w:trHeight w:val="340"/>
          <w:jc w:val="center"/>
        </w:trPr>
        <w:tc>
          <w:tcPr>
            <w:tcW w:w="544" w:type="dxa"/>
            <w:vMerge w:val="restart"/>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评价结论</w:t>
            </w: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环境影响</w:t>
            </w:r>
          </w:p>
        </w:tc>
        <w:tc>
          <w:tcPr>
            <w:tcW w:w="6953" w:type="dxa"/>
            <w:gridSpan w:val="25"/>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可以接受</w:t>
            </w:r>
            <w:r>
              <w:rPr>
                <w:szCs w:val="24"/>
              </w:rPr>
              <w:sym w:font="Wingdings 2" w:char="F052"/>
            </w:r>
            <w:r>
              <w:rPr>
                <w:kern w:val="0"/>
                <w:szCs w:val="21"/>
              </w:rPr>
              <w:t xml:space="preserve">      </w:t>
            </w:r>
            <w:r>
              <w:rPr>
                <w:kern w:val="0"/>
                <w:szCs w:val="21"/>
              </w:rPr>
              <w:t>不可以接受</w:t>
            </w:r>
            <w:r>
              <w:rPr>
                <w:kern w:val="0"/>
                <w:szCs w:val="21"/>
              </w:rPr>
              <w:sym w:font="Wingdings 2" w:char="00A3"/>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大气环境防护距离</w:t>
            </w:r>
          </w:p>
        </w:tc>
        <w:tc>
          <w:tcPr>
            <w:tcW w:w="6953" w:type="dxa"/>
            <w:gridSpan w:val="25"/>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距（</w:t>
            </w:r>
            <w:r>
              <w:rPr>
                <w:rFonts w:hint="eastAsia"/>
                <w:kern w:val="0"/>
                <w:szCs w:val="21"/>
              </w:rPr>
              <w:t>井场</w:t>
            </w:r>
            <w:r>
              <w:rPr>
                <w:kern w:val="0"/>
                <w:szCs w:val="21"/>
              </w:rPr>
              <w:t>）厂界最远（</w:t>
            </w:r>
            <w:r>
              <w:rPr>
                <w:rFonts w:hint="eastAsia"/>
                <w:kern w:val="0"/>
                <w:szCs w:val="21"/>
              </w:rPr>
              <w:t xml:space="preserve">  </w:t>
            </w:r>
            <w:r>
              <w:rPr>
                <w:kern w:val="0"/>
                <w:szCs w:val="21"/>
              </w:rPr>
              <w:t>）</w:t>
            </w:r>
            <w:r>
              <w:rPr>
                <w:kern w:val="0"/>
                <w:szCs w:val="21"/>
              </w:rPr>
              <w:t>m</w:t>
            </w:r>
          </w:p>
        </w:tc>
      </w:tr>
      <w:tr w:rsidR="000A68A4">
        <w:trPr>
          <w:trHeight w:val="340"/>
          <w:jc w:val="center"/>
        </w:trPr>
        <w:tc>
          <w:tcPr>
            <w:tcW w:w="544" w:type="dxa"/>
            <w:vMerge/>
            <w:shd w:val="clear" w:color="auto" w:fill="auto"/>
            <w:vAlign w:val="center"/>
          </w:tcPr>
          <w:p w:rsidR="000A68A4" w:rsidRDefault="000A68A4">
            <w:pPr>
              <w:widowControl/>
              <w:shd w:val="clear" w:color="auto" w:fill="FFFFFF"/>
              <w:overflowPunct w:val="0"/>
              <w:autoSpaceDE w:val="0"/>
              <w:autoSpaceDN w:val="0"/>
              <w:adjustRightInd w:val="0"/>
              <w:snapToGrid w:val="0"/>
              <w:spacing w:line="260" w:lineRule="exact"/>
              <w:jc w:val="center"/>
              <w:textAlignment w:val="baseline"/>
              <w:rPr>
                <w:kern w:val="0"/>
                <w:szCs w:val="21"/>
              </w:rPr>
            </w:pPr>
          </w:p>
        </w:tc>
        <w:tc>
          <w:tcPr>
            <w:tcW w:w="1086" w:type="dxa"/>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污染源年排放量</w:t>
            </w:r>
          </w:p>
        </w:tc>
        <w:tc>
          <w:tcPr>
            <w:tcW w:w="1534" w:type="dxa"/>
            <w:gridSpan w:val="3"/>
            <w:shd w:val="clear" w:color="auto" w:fill="auto"/>
            <w:vAlign w:val="center"/>
          </w:tcPr>
          <w:p w:rsidR="000A68A4" w:rsidRDefault="006A59F5">
            <w:pPr>
              <w:widowControl/>
              <w:adjustRightInd w:val="0"/>
              <w:spacing w:before="120" w:after="120" w:line="260" w:lineRule="exact"/>
              <w:ind w:left="-105" w:right="-105" w:firstLineChars="200" w:firstLine="360"/>
              <w:jc w:val="center"/>
              <w:textAlignment w:val="baseline"/>
              <w:rPr>
                <w:snapToGrid w:val="0"/>
                <w:kern w:val="0"/>
                <w:sz w:val="18"/>
                <w:szCs w:val="21"/>
              </w:rPr>
            </w:pPr>
            <w:r>
              <w:rPr>
                <w:snapToGrid w:val="0"/>
                <w:kern w:val="0"/>
                <w:sz w:val="18"/>
                <w:szCs w:val="21"/>
              </w:rPr>
              <w:t>SO</w:t>
            </w:r>
            <w:r>
              <w:rPr>
                <w:snapToGrid w:val="0"/>
                <w:kern w:val="0"/>
                <w:sz w:val="18"/>
                <w:szCs w:val="21"/>
                <w:vertAlign w:val="subscript"/>
              </w:rPr>
              <w:t>2</w:t>
            </w:r>
            <w:r>
              <w:rPr>
                <w:snapToGrid w:val="0"/>
                <w:kern w:val="0"/>
                <w:sz w:val="18"/>
                <w:szCs w:val="21"/>
              </w:rPr>
              <w:t>：（</w:t>
            </w:r>
            <w:r>
              <w:rPr>
                <w:rFonts w:hint="eastAsia"/>
                <w:snapToGrid w:val="0"/>
                <w:kern w:val="0"/>
                <w:sz w:val="18"/>
                <w:szCs w:val="21"/>
              </w:rPr>
              <w:t>0</w:t>
            </w:r>
            <w:r>
              <w:rPr>
                <w:snapToGrid w:val="0"/>
                <w:kern w:val="0"/>
                <w:sz w:val="18"/>
                <w:szCs w:val="21"/>
              </w:rPr>
              <w:t>）</w:t>
            </w:r>
            <w:r>
              <w:rPr>
                <w:snapToGrid w:val="0"/>
                <w:kern w:val="0"/>
                <w:sz w:val="18"/>
                <w:szCs w:val="21"/>
              </w:rPr>
              <w:t>t/a</w:t>
            </w:r>
          </w:p>
        </w:tc>
        <w:tc>
          <w:tcPr>
            <w:tcW w:w="1922" w:type="dxa"/>
            <w:gridSpan w:val="10"/>
            <w:shd w:val="clear" w:color="auto" w:fill="auto"/>
            <w:vAlign w:val="center"/>
          </w:tcPr>
          <w:p w:rsidR="000A68A4" w:rsidRDefault="006A59F5">
            <w:pPr>
              <w:widowControl/>
              <w:adjustRightInd w:val="0"/>
              <w:spacing w:before="120" w:after="120" w:line="260" w:lineRule="exact"/>
              <w:ind w:left="-105" w:right="-105" w:firstLineChars="200" w:firstLine="360"/>
              <w:jc w:val="center"/>
              <w:textAlignment w:val="baseline"/>
              <w:rPr>
                <w:snapToGrid w:val="0"/>
                <w:kern w:val="0"/>
                <w:sz w:val="18"/>
                <w:szCs w:val="21"/>
              </w:rPr>
            </w:pPr>
            <w:r>
              <w:rPr>
                <w:snapToGrid w:val="0"/>
                <w:kern w:val="0"/>
                <w:sz w:val="18"/>
                <w:szCs w:val="21"/>
              </w:rPr>
              <w:t>NO</w:t>
            </w:r>
            <w:r>
              <w:rPr>
                <w:snapToGrid w:val="0"/>
                <w:kern w:val="0"/>
                <w:sz w:val="18"/>
                <w:szCs w:val="21"/>
                <w:vertAlign w:val="subscript"/>
              </w:rPr>
              <w:t>X</w:t>
            </w:r>
            <w:r>
              <w:rPr>
                <w:snapToGrid w:val="0"/>
                <w:kern w:val="0"/>
                <w:sz w:val="18"/>
                <w:szCs w:val="21"/>
              </w:rPr>
              <w:t>：（</w:t>
            </w:r>
            <w:r>
              <w:rPr>
                <w:snapToGrid w:val="0"/>
                <w:kern w:val="0"/>
                <w:sz w:val="18"/>
                <w:szCs w:val="21"/>
              </w:rPr>
              <w:t>0</w:t>
            </w:r>
            <w:r>
              <w:rPr>
                <w:snapToGrid w:val="0"/>
                <w:kern w:val="0"/>
                <w:sz w:val="18"/>
                <w:szCs w:val="21"/>
              </w:rPr>
              <w:t>）</w:t>
            </w:r>
            <w:r>
              <w:rPr>
                <w:snapToGrid w:val="0"/>
                <w:kern w:val="0"/>
                <w:sz w:val="18"/>
                <w:szCs w:val="21"/>
              </w:rPr>
              <w:t>t/a</w:t>
            </w:r>
          </w:p>
        </w:tc>
        <w:tc>
          <w:tcPr>
            <w:tcW w:w="2036" w:type="dxa"/>
            <w:gridSpan w:val="8"/>
            <w:shd w:val="clear" w:color="auto" w:fill="auto"/>
            <w:vAlign w:val="center"/>
          </w:tcPr>
          <w:p w:rsidR="000A68A4" w:rsidRDefault="006A59F5">
            <w:pPr>
              <w:widowControl/>
              <w:adjustRightInd w:val="0"/>
              <w:spacing w:before="120" w:after="120" w:line="260" w:lineRule="exact"/>
              <w:ind w:left="-105" w:right="-105" w:firstLineChars="200" w:firstLine="360"/>
              <w:jc w:val="center"/>
              <w:textAlignment w:val="baseline"/>
              <w:rPr>
                <w:snapToGrid w:val="0"/>
                <w:kern w:val="0"/>
                <w:sz w:val="18"/>
                <w:szCs w:val="21"/>
              </w:rPr>
            </w:pPr>
            <w:r>
              <w:rPr>
                <w:rFonts w:hint="eastAsia"/>
                <w:snapToGrid w:val="0"/>
                <w:kern w:val="0"/>
                <w:sz w:val="18"/>
                <w:szCs w:val="21"/>
              </w:rPr>
              <w:t>烟尘</w:t>
            </w:r>
            <w:r>
              <w:rPr>
                <w:snapToGrid w:val="0"/>
                <w:kern w:val="0"/>
                <w:sz w:val="18"/>
                <w:szCs w:val="21"/>
              </w:rPr>
              <w:t>：（</w:t>
            </w:r>
            <w:r>
              <w:rPr>
                <w:snapToGrid w:val="0"/>
                <w:kern w:val="0"/>
                <w:sz w:val="18"/>
                <w:szCs w:val="21"/>
              </w:rPr>
              <w:t>0</w:t>
            </w:r>
            <w:r>
              <w:rPr>
                <w:snapToGrid w:val="0"/>
                <w:kern w:val="0"/>
                <w:sz w:val="18"/>
                <w:szCs w:val="21"/>
              </w:rPr>
              <w:t>）</w:t>
            </w:r>
            <w:r>
              <w:rPr>
                <w:snapToGrid w:val="0"/>
                <w:kern w:val="0"/>
                <w:sz w:val="18"/>
                <w:szCs w:val="21"/>
              </w:rPr>
              <w:t>t/a</w:t>
            </w:r>
          </w:p>
        </w:tc>
        <w:tc>
          <w:tcPr>
            <w:tcW w:w="1461" w:type="dxa"/>
            <w:gridSpan w:val="4"/>
            <w:shd w:val="clear" w:color="auto" w:fill="auto"/>
            <w:vAlign w:val="center"/>
          </w:tcPr>
          <w:p w:rsidR="000A68A4" w:rsidRDefault="006A59F5">
            <w:pPr>
              <w:widowControl/>
              <w:adjustRightInd w:val="0"/>
              <w:spacing w:before="120" w:after="120" w:line="260" w:lineRule="exact"/>
              <w:ind w:left="-43" w:right="55"/>
              <w:jc w:val="left"/>
              <w:textAlignment w:val="baseline"/>
              <w:rPr>
                <w:snapToGrid w:val="0"/>
                <w:kern w:val="0"/>
                <w:sz w:val="18"/>
                <w:szCs w:val="21"/>
              </w:rPr>
            </w:pPr>
            <w:r>
              <w:rPr>
                <w:snapToGrid w:val="0"/>
                <w:kern w:val="0"/>
                <w:sz w:val="18"/>
                <w:szCs w:val="21"/>
              </w:rPr>
              <w:t>VOC</w:t>
            </w:r>
            <w:r>
              <w:rPr>
                <w:snapToGrid w:val="0"/>
                <w:kern w:val="0"/>
                <w:sz w:val="18"/>
                <w:szCs w:val="21"/>
                <w:vertAlign w:val="subscript"/>
              </w:rPr>
              <w:t>s</w:t>
            </w:r>
            <w:r>
              <w:rPr>
                <w:snapToGrid w:val="0"/>
                <w:kern w:val="0"/>
                <w:sz w:val="18"/>
                <w:szCs w:val="21"/>
              </w:rPr>
              <w:t>：（</w:t>
            </w:r>
            <w:r>
              <w:rPr>
                <w:snapToGrid w:val="0"/>
                <w:kern w:val="0"/>
                <w:sz w:val="18"/>
                <w:szCs w:val="21"/>
              </w:rPr>
              <w:t>0.369</w:t>
            </w:r>
            <w:r>
              <w:rPr>
                <w:snapToGrid w:val="0"/>
                <w:kern w:val="0"/>
                <w:sz w:val="18"/>
                <w:szCs w:val="21"/>
              </w:rPr>
              <w:t>）</w:t>
            </w:r>
            <w:r>
              <w:rPr>
                <w:snapToGrid w:val="0"/>
                <w:kern w:val="0"/>
                <w:sz w:val="18"/>
                <w:szCs w:val="21"/>
              </w:rPr>
              <w:t>t/a</w:t>
            </w:r>
          </w:p>
        </w:tc>
      </w:tr>
      <w:tr w:rsidR="000A68A4">
        <w:trPr>
          <w:trHeight w:val="340"/>
          <w:jc w:val="center"/>
        </w:trPr>
        <w:tc>
          <w:tcPr>
            <w:tcW w:w="8583" w:type="dxa"/>
            <w:gridSpan w:val="27"/>
            <w:shd w:val="clear" w:color="auto" w:fill="auto"/>
            <w:vAlign w:val="center"/>
          </w:tcPr>
          <w:p w:rsidR="000A68A4" w:rsidRDefault="006A59F5">
            <w:pPr>
              <w:widowControl/>
              <w:shd w:val="clear" w:color="auto" w:fill="FFFFFF"/>
              <w:overflowPunct w:val="0"/>
              <w:autoSpaceDE w:val="0"/>
              <w:autoSpaceDN w:val="0"/>
              <w:adjustRightInd w:val="0"/>
              <w:snapToGrid w:val="0"/>
              <w:spacing w:line="260" w:lineRule="exact"/>
              <w:jc w:val="center"/>
              <w:textAlignment w:val="baseline"/>
              <w:rPr>
                <w:kern w:val="0"/>
                <w:szCs w:val="21"/>
              </w:rPr>
            </w:pPr>
            <w:r>
              <w:rPr>
                <w:kern w:val="0"/>
                <w:szCs w:val="21"/>
              </w:rPr>
              <w:t>注：</w:t>
            </w:r>
            <w:r>
              <w:rPr>
                <w:kern w:val="0"/>
                <w:szCs w:val="21"/>
              </w:rPr>
              <w:t>“</w:t>
            </w:r>
            <w:r>
              <w:rPr>
                <w:kern w:val="0"/>
                <w:szCs w:val="21"/>
              </w:rPr>
              <w:sym w:font="Wingdings 2" w:char="00A3"/>
            </w:r>
            <w:r>
              <w:rPr>
                <w:kern w:val="0"/>
                <w:szCs w:val="21"/>
              </w:rPr>
              <w:t>”</w:t>
            </w:r>
            <w:r>
              <w:rPr>
                <w:kern w:val="0"/>
                <w:szCs w:val="21"/>
              </w:rPr>
              <w:t>为勾选项，填</w:t>
            </w:r>
            <w:r>
              <w:rPr>
                <w:kern w:val="0"/>
                <w:szCs w:val="21"/>
              </w:rPr>
              <w:t>“√”</w:t>
            </w:r>
            <w:r>
              <w:rPr>
                <w:kern w:val="0"/>
                <w:szCs w:val="21"/>
              </w:rPr>
              <w:t>；</w:t>
            </w:r>
            <w:r>
              <w:rPr>
                <w:kern w:val="0"/>
                <w:szCs w:val="21"/>
              </w:rPr>
              <w:t>“</w:t>
            </w:r>
            <w:r>
              <w:rPr>
                <w:kern w:val="0"/>
                <w:szCs w:val="21"/>
              </w:rPr>
              <w:t>（</w:t>
            </w:r>
            <w:r>
              <w:rPr>
                <w:kern w:val="0"/>
                <w:szCs w:val="21"/>
              </w:rPr>
              <w:t xml:space="preserve">  </w:t>
            </w:r>
            <w:r>
              <w:rPr>
                <w:kern w:val="0"/>
                <w:szCs w:val="21"/>
              </w:rPr>
              <w:t>）</w:t>
            </w:r>
            <w:r>
              <w:rPr>
                <w:kern w:val="0"/>
                <w:szCs w:val="21"/>
              </w:rPr>
              <w:t xml:space="preserve">” </w:t>
            </w:r>
            <w:r>
              <w:rPr>
                <w:kern w:val="0"/>
                <w:szCs w:val="21"/>
              </w:rPr>
              <w:t>为内容填写项</w:t>
            </w:r>
          </w:p>
        </w:tc>
      </w:tr>
    </w:tbl>
    <w:p w:rsidR="000A68A4" w:rsidRDefault="006A59F5">
      <w:pPr>
        <w:keepNext/>
        <w:keepLines/>
        <w:widowControl/>
        <w:spacing w:before="120" w:after="120"/>
        <w:jc w:val="left"/>
        <w:outlineLvl w:val="2"/>
        <w:rPr>
          <w:b/>
          <w:kern w:val="0"/>
          <w:sz w:val="28"/>
          <w:szCs w:val="24"/>
        </w:rPr>
      </w:pPr>
      <w:r>
        <w:rPr>
          <w:b/>
          <w:kern w:val="0"/>
          <w:sz w:val="28"/>
          <w:szCs w:val="24"/>
        </w:rPr>
        <w:t>5.2.</w:t>
      </w:r>
      <w:r>
        <w:rPr>
          <w:rFonts w:hint="eastAsia"/>
          <w:b/>
          <w:kern w:val="0"/>
          <w:sz w:val="28"/>
          <w:szCs w:val="24"/>
        </w:rPr>
        <w:t>3</w:t>
      </w:r>
      <w:r>
        <w:rPr>
          <w:b/>
          <w:kern w:val="0"/>
          <w:sz w:val="28"/>
          <w:szCs w:val="24"/>
        </w:rPr>
        <w:t>退役</w:t>
      </w:r>
      <w:r>
        <w:rPr>
          <w:rFonts w:hint="eastAsia"/>
          <w:b/>
          <w:kern w:val="0"/>
          <w:sz w:val="28"/>
          <w:szCs w:val="24"/>
        </w:rPr>
        <w:t>期</w:t>
      </w:r>
      <w:r>
        <w:rPr>
          <w:b/>
          <w:kern w:val="0"/>
          <w:sz w:val="28"/>
          <w:szCs w:val="24"/>
        </w:rPr>
        <w:t>大气环境影响分析</w:t>
      </w:r>
    </w:p>
    <w:p w:rsidR="000A68A4" w:rsidRDefault="006A59F5">
      <w:pPr>
        <w:adjustRightInd w:val="0"/>
        <w:snapToGrid w:val="0"/>
        <w:spacing w:line="360" w:lineRule="auto"/>
        <w:ind w:firstLineChars="200" w:firstLine="480"/>
        <w:rPr>
          <w:sz w:val="24"/>
          <w:szCs w:val="24"/>
        </w:rPr>
      </w:pPr>
      <w:r>
        <w:rPr>
          <w:rFonts w:hint="eastAsia"/>
          <w:sz w:val="24"/>
          <w:szCs w:val="24"/>
        </w:rPr>
        <w:t>气举流程退役后各种相关辅助工作均停止，注气造成的环境空气污染源将消失，井场退役后将进行一系列清理工作，包括地面设施拆除、封井、井场清理等，将会产生少量扬尘。与当地自然条件导致的风沙相比较，清理过程中扬尘造成的</w:t>
      </w:r>
      <w:r>
        <w:rPr>
          <w:rFonts w:hint="eastAsia"/>
          <w:sz w:val="24"/>
          <w:szCs w:val="24"/>
        </w:rPr>
        <w:lastRenderedPageBreak/>
        <w:t>环境影响是暂时的，且该区域内活动人群较少，主要为油田工作人员。</w:t>
      </w:r>
    </w:p>
    <w:p w:rsidR="000A68A4" w:rsidRDefault="006A59F5">
      <w:pPr>
        <w:pStyle w:val="afff5"/>
      </w:pPr>
      <w:bookmarkStart w:id="203" w:name="_Toc29011"/>
      <w:r>
        <w:t>5.3</w:t>
      </w:r>
      <w:r>
        <w:t>声环境影响分析与评价</w:t>
      </w:r>
      <w:bookmarkEnd w:id="183"/>
      <w:bookmarkEnd w:id="203"/>
    </w:p>
    <w:p w:rsidR="000A68A4" w:rsidRDefault="006A59F5">
      <w:pPr>
        <w:keepNext/>
        <w:keepLines/>
        <w:spacing w:before="120" w:after="120" w:line="360" w:lineRule="auto"/>
        <w:outlineLvl w:val="2"/>
        <w:rPr>
          <w:b/>
          <w:sz w:val="28"/>
          <w:szCs w:val="22"/>
        </w:rPr>
      </w:pPr>
      <w:r>
        <w:rPr>
          <w:b/>
          <w:sz w:val="28"/>
          <w:szCs w:val="22"/>
        </w:rPr>
        <w:t>5.3.1</w:t>
      </w:r>
      <w:r>
        <w:rPr>
          <w:b/>
          <w:sz w:val="28"/>
          <w:szCs w:val="22"/>
        </w:rPr>
        <w:t>施工期声环境影响分析</w:t>
      </w:r>
    </w:p>
    <w:p w:rsidR="000A68A4" w:rsidRDefault="006A59F5">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）施工噪声贡献值</w:t>
      </w:r>
    </w:p>
    <w:p w:rsidR="000A68A4" w:rsidRDefault="006A59F5">
      <w:pPr>
        <w:adjustRightInd w:val="0"/>
        <w:snapToGrid w:val="0"/>
        <w:spacing w:line="360" w:lineRule="auto"/>
        <w:ind w:firstLineChars="200" w:firstLine="480"/>
        <w:rPr>
          <w:sz w:val="24"/>
          <w:szCs w:val="24"/>
        </w:rPr>
      </w:pPr>
      <w:r>
        <w:rPr>
          <w:rFonts w:hint="eastAsia"/>
          <w:sz w:val="24"/>
          <w:szCs w:val="24"/>
        </w:rPr>
        <w:t>本评价采用点源衰减模式，预测计算施工机械噪声源至受声点的几何发散衰减，计算中不考虑声屏障、空气吸收等衰减，预测公式如下：</w:t>
      </w:r>
    </w:p>
    <w:p w:rsidR="000A68A4" w:rsidRDefault="006A59F5">
      <w:pPr>
        <w:adjustRightInd w:val="0"/>
        <w:snapToGrid w:val="0"/>
        <w:spacing w:line="360" w:lineRule="auto"/>
        <w:ind w:firstLineChars="200" w:firstLine="480"/>
        <w:rPr>
          <w:sz w:val="24"/>
          <w:szCs w:val="24"/>
          <w:lang w:val="pt-BR"/>
        </w:rPr>
      </w:pPr>
      <w:r>
        <w:rPr>
          <w:rFonts w:hint="eastAsia"/>
          <w:sz w:val="24"/>
          <w:szCs w:val="24"/>
          <w:lang w:val="pt-BR"/>
        </w:rPr>
        <w:t>L</w:t>
      </w:r>
      <w:r>
        <w:rPr>
          <w:rFonts w:hint="eastAsia"/>
          <w:sz w:val="24"/>
          <w:szCs w:val="24"/>
        </w:rPr>
        <w:t>P(r)</w:t>
      </w:r>
      <w:r>
        <w:rPr>
          <w:rFonts w:hint="eastAsia"/>
          <w:sz w:val="24"/>
          <w:szCs w:val="24"/>
          <w:lang w:val="pt-BR"/>
        </w:rPr>
        <w:t>=L</w:t>
      </w:r>
      <w:r>
        <w:rPr>
          <w:rFonts w:hint="eastAsia"/>
          <w:sz w:val="24"/>
          <w:szCs w:val="24"/>
        </w:rPr>
        <w:t>P(r0)</w:t>
      </w:r>
      <w:r>
        <w:rPr>
          <w:rFonts w:hint="eastAsia"/>
          <w:sz w:val="24"/>
          <w:szCs w:val="24"/>
          <w:lang w:val="pt-BR"/>
        </w:rPr>
        <w:t>-20lg(r/ro)</w:t>
      </w:r>
    </w:p>
    <w:p w:rsidR="000A68A4" w:rsidRDefault="006A59F5">
      <w:pPr>
        <w:adjustRightInd w:val="0"/>
        <w:snapToGrid w:val="0"/>
        <w:spacing w:line="360" w:lineRule="auto"/>
        <w:ind w:firstLineChars="200" w:firstLine="480"/>
        <w:rPr>
          <w:sz w:val="24"/>
          <w:szCs w:val="24"/>
        </w:rPr>
      </w:pPr>
      <w:r>
        <w:rPr>
          <w:rFonts w:hint="eastAsia"/>
          <w:sz w:val="24"/>
          <w:szCs w:val="24"/>
        </w:rPr>
        <w:t>式中：</w:t>
      </w:r>
      <w:r>
        <w:rPr>
          <w:rFonts w:hint="eastAsia"/>
          <w:sz w:val="24"/>
          <w:szCs w:val="24"/>
          <w:lang w:val="pt-BR"/>
        </w:rPr>
        <w:t>L</w:t>
      </w:r>
      <w:r>
        <w:rPr>
          <w:rFonts w:hint="eastAsia"/>
          <w:sz w:val="24"/>
          <w:szCs w:val="24"/>
        </w:rPr>
        <w:t>P(r)</w:t>
      </w:r>
      <w:r>
        <w:rPr>
          <w:rFonts w:hint="eastAsia"/>
          <w:sz w:val="24"/>
          <w:szCs w:val="24"/>
        </w:rPr>
        <w:t>——预测点处声压级，</w:t>
      </w:r>
      <w:r>
        <w:rPr>
          <w:rFonts w:hint="eastAsia"/>
          <w:sz w:val="24"/>
          <w:szCs w:val="24"/>
        </w:rPr>
        <w:t>dB(A)</w:t>
      </w:r>
      <w:r>
        <w:rPr>
          <w:rFonts w:hint="eastAsia"/>
          <w:sz w:val="24"/>
          <w:szCs w:val="24"/>
        </w:rPr>
        <w:t>；</w:t>
      </w:r>
    </w:p>
    <w:p w:rsidR="000A68A4" w:rsidRDefault="006A59F5">
      <w:pPr>
        <w:adjustRightInd w:val="0"/>
        <w:snapToGrid w:val="0"/>
        <w:spacing w:line="360" w:lineRule="auto"/>
        <w:ind w:firstLineChars="200" w:firstLine="480"/>
        <w:rPr>
          <w:sz w:val="24"/>
          <w:szCs w:val="24"/>
        </w:rPr>
      </w:pPr>
      <w:r>
        <w:rPr>
          <w:rFonts w:hint="eastAsia"/>
          <w:sz w:val="24"/>
          <w:szCs w:val="24"/>
        </w:rPr>
        <w:t xml:space="preserve">      </w:t>
      </w:r>
      <w:r>
        <w:rPr>
          <w:rFonts w:hint="eastAsia"/>
          <w:sz w:val="24"/>
          <w:szCs w:val="24"/>
          <w:lang w:val="pt-BR"/>
        </w:rPr>
        <w:t>L</w:t>
      </w:r>
      <w:r>
        <w:rPr>
          <w:rFonts w:hint="eastAsia"/>
          <w:sz w:val="24"/>
          <w:szCs w:val="24"/>
        </w:rPr>
        <w:t>P(r0)</w:t>
      </w:r>
      <w:r>
        <w:rPr>
          <w:rFonts w:hint="eastAsia"/>
          <w:sz w:val="24"/>
          <w:szCs w:val="24"/>
        </w:rPr>
        <w:t>——参考位置</w:t>
      </w:r>
      <w:r>
        <w:rPr>
          <w:rFonts w:hint="eastAsia"/>
          <w:sz w:val="24"/>
          <w:szCs w:val="24"/>
        </w:rPr>
        <w:t>ro</w:t>
      </w:r>
      <w:r>
        <w:rPr>
          <w:rFonts w:hint="eastAsia"/>
          <w:sz w:val="24"/>
          <w:szCs w:val="24"/>
        </w:rPr>
        <w:t>处的声压级，</w:t>
      </w:r>
      <w:r>
        <w:rPr>
          <w:rFonts w:hint="eastAsia"/>
          <w:sz w:val="24"/>
          <w:szCs w:val="24"/>
        </w:rPr>
        <w:t>dB(A)</w:t>
      </w:r>
      <w:r>
        <w:rPr>
          <w:rFonts w:hint="eastAsia"/>
          <w:sz w:val="24"/>
          <w:szCs w:val="24"/>
        </w:rPr>
        <w:t>；</w:t>
      </w:r>
    </w:p>
    <w:p w:rsidR="000A68A4" w:rsidRDefault="006A59F5">
      <w:pPr>
        <w:adjustRightInd w:val="0"/>
        <w:snapToGrid w:val="0"/>
        <w:spacing w:line="360" w:lineRule="auto"/>
        <w:ind w:firstLineChars="200" w:firstLine="480"/>
        <w:rPr>
          <w:sz w:val="24"/>
          <w:szCs w:val="24"/>
        </w:rPr>
      </w:pPr>
      <w:r>
        <w:rPr>
          <w:rFonts w:hint="eastAsia"/>
          <w:sz w:val="24"/>
          <w:szCs w:val="24"/>
        </w:rPr>
        <w:t xml:space="preserve">      r </w:t>
      </w:r>
      <w:r>
        <w:rPr>
          <w:rFonts w:hint="eastAsia"/>
          <w:sz w:val="24"/>
          <w:szCs w:val="24"/>
        </w:rPr>
        <w:t>——预测点距声源的距离，</w:t>
      </w:r>
      <w:r>
        <w:rPr>
          <w:rFonts w:hint="eastAsia"/>
          <w:sz w:val="24"/>
          <w:szCs w:val="24"/>
        </w:rPr>
        <w:t>m</w:t>
      </w:r>
      <w:r>
        <w:rPr>
          <w:rFonts w:hint="eastAsia"/>
          <w:sz w:val="24"/>
          <w:szCs w:val="24"/>
        </w:rPr>
        <w:t>；</w:t>
      </w:r>
    </w:p>
    <w:p w:rsidR="000A68A4" w:rsidRDefault="006A59F5">
      <w:pPr>
        <w:adjustRightInd w:val="0"/>
        <w:snapToGrid w:val="0"/>
        <w:spacing w:line="360" w:lineRule="auto"/>
        <w:ind w:firstLineChars="200" w:firstLine="480"/>
        <w:rPr>
          <w:sz w:val="24"/>
          <w:szCs w:val="24"/>
        </w:rPr>
      </w:pPr>
      <w:r>
        <w:rPr>
          <w:rFonts w:hint="eastAsia"/>
          <w:sz w:val="24"/>
          <w:szCs w:val="24"/>
        </w:rPr>
        <w:t xml:space="preserve">      ro</w:t>
      </w:r>
      <w:r>
        <w:rPr>
          <w:rFonts w:hint="eastAsia"/>
          <w:sz w:val="24"/>
          <w:szCs w:val="24"/>
        </w:rPr>
        <w:t>——参考位置距声源的距离，</w:t>
      </w:r>
      <w:r>
        <w:rPr>
          <w:rFonts w:hint="eastAsia"/>
          <w:sz w:val="24"/>
          <w:szCs w:val="24"/>
        </w:rPr>
        <w:t>m</w:t>
      </w:r>
      <w:r>
        <w:rPr>
          <w:rFonts w:hint="eastAsia"/>
          <w:sz w:val="24"/>
          <w:szCs w:val="24"/>
        </w:rPr>
        <w:t>。</w:t>
      </w:r>
    </w:p>
    <w:p w:rsidR="000A68A4" w:rsidRDefault="006A59F5">
      <w:pPr>
        <w:adjustRightInd w:val="0"/>
        <w:snapToGrid w:val="0"/>
        <w:spacing w:line="360" w:lineRule="auto"/>
        <w:ind w:firstLineChars="200" w:firstLine="480"/>
        <w:rPr>
          <w:sz w:val="24"/>
          <w:szCs w:val="24"/>
        </w:rPr>
      </w:pPr>
      <w:r>
        <w:rPr>
          <w:rFonts w:hint="eastAsia"/>
          <w:sz w:val="24"/>
          <w:szCs w:val="24"/>
        </w:rPr>
        <w:t>利用上述公式，预测计算本项目主要施工机械在不同距离处的贡献值，预测计算结果见表</w:t>
      </w:r>
      <w:r>
        <w:rPr>
          <w:rFonts w:hint="eastAsia"/>
          <w:sz w:val="24"/>
          <w:szCs w:val="24"/>
        </w:rPr>
        <w:t>5.</w:t>
      </w:r>
      <w:r>
        <w:rPr>
          <w:sz w:val="24"/>
          <w:szCs w:val="24"/>
        </w:rPr>
        <w:t>3</w:t>
      </w:r>
      <w:r>
        <w:rPr>
          <w:rFonts w:hint="eastAsia"/>
          <w:sz w:val="24"/>
          <w:szCs w:val="24"/>
        </w:rPr>
        <w:t>-</w:t>
      </w:r>
      <w:r>
        <w:rPr>
          <w:sz w:val="24"/>
          <w:szCs w:val="24"/>
        </w:rPr>
        <w:t>1</w:t>
      </w:r>
      <w:r>
        <w:rPr>
          <w:rFonts w:hint="eastAsia"/>
          <w:sz w:val="24"/>
          <w:szCs w:val="24"/>
        </w:rPr>
        <w:t>。</w:t>
      </w:r>
    </w:p>
    <w:p w:rsidR="000A68A4" w:rsidRDefault="006A59F5">
      <w:pPr>
        <w:pStyle w:val="affc"/>
        <w:rPr>
          <w:b w:val="0"/>
          <w:bCs/>
          <w:lang w:val="zh-CN"/>
        </w:rPr>
      </w:pPr>
      <w:r>
        <w:rPr>
          <w:rFonts w:hint="eastAsia"/>
          <w:b w:val="0"/>
          <w:bCs/>
          <w:lang w:val="zh-CN"/>
        </w:rPr>
        <w:t>表</w:t>
      </w:r>
      <w:r>
        <w:rPr>
          <w:rFonts w:hint="eastAsia"/>
          <w:b w:val="0"/>
          <w:bCs/>
          <w:lang w:val="zh-CN"/>
        </w:rPr>
        <w:t>5.</w:t>
      </w:r>
      <w:r>
        <w:rPr>
          <w:b w:val="0"/>
          <w:bCs/>
          <w:lang w:val="zh-CN"/>
        </w:rPr>
        <w:t>3</w:t>
      </w:r>
      <w:r>
        <w:rPr>
          <w:rFonts w:hint="eastAsia"/>
          <w:b w:val="0"/>
          <w:bCs/>
          <w:lang w:val="zh-CN"/>
        </w:rPr>
        <w:t>-</w:t>
      </w:r>
      <w:r>
        <w:rPr>
          <w:b w:val="0"/>
          <w:bCs/>
          <w:lang w:val="zh-CN"/>
        </w:rPr>
        <w:t>1</w:t>
      </w:r>
      <w:r>
        <w:rPr>
          <w:rFonts w:hint="eastAsia"/>
          <w:b w:val="0"/>
          <w:bCs/>
          <w:lang w:val="zh-CN"/>
        </w:rPr>
        <w:t xml:space="preserve">    </w:t>
      </w:r>
      <w:r>
        <w:rPr>
          <w:rFonts w:hint="eastAsia"/>
          <w:b w:val="0"/>
          <w:bCs/>
          <w:lang w:val="zh-CN"/>
        </w:rPr>
        <w:t>主要施工机械在不同距离处的噪声贡献值一览表</w:t>
      </w:r>
    </w:p>
    <w:p w:rsidR="000A68A4" w:rsidRDefault="006A59F5">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）影响分析</w:t>
      </w:r>
    </w:p>
    <w:p w:rsidR="000A68A4" w:rsidRDefault="006A59F5">
      <w:pPr>
        <w:adjustRightInd w:val="0"/>
        <w:snapToGrid w:val="0"/>
        <w:spacing w:line="360" w:lineRule="auto"/>
        <w:ind w:firstLineChars="200" w:firstLine="480"/>
        <w:rPr>
          <w:sz w:val="24"/>
          <w:szCs w:val="24"/>
        </w:rPr>
      </w:pPr>
      <w:r>
        <w:rPr>
          <w:rFonts w:hint="eastAsia"/>
          <w:sz w:val="24"/>
          <w:szCs w:val="24"/>
        </w:rPr>
        <w:t>根据表</w:t>
      </w:r>
      <w:r>
        <w:rPr>
          <w:rFonts w:hint="eastAsia"/>
          <w:sz w:val="24"/>
          <w:szCs w:val="24"/>
        </w:rPr>
        <w:t>5.</w:t>
      </w:r>
      <w:r>
        <w:rPr>
          <w:sz w:val="24"/>
          <w:szCs w:val="24"/>
        </w:rPr>
        <w:t>3</w:t>
      </w:r>
      <w:r>
        <w:rPr>
          <w:rFonts w:hint="eastAsia"/>
          <w:sz w:val="24"/>
          <w:szCs w:val="24"/>
        </w:rPr>
        <w:t>-</w:t>
      </w:r>
      <w:r>
        <w:rPr>
          <w:sz w:val="24"/>
          <w:szCs w:val="24"/>
        </w:rPr>
        <w:t>1</w:t>
      </w:r>
      <w:r>
        <w:rPr>
          <w:rFonts w:hint="eastAsia"/>
          <w:sz w:val="24"/>
          <w:szCs w:val="24"/>
        </w:rPr>
        <w:t>可知，各种施工机械噪声预测结果可以看出，在不采取减振降噪措施的情况下，土石方施工、道路工程和管线施工期间昼间距施工设备</w:t>
      </w:r>
      <w:r>
        <w:rPr>
          <w:rFonts w:hint="eastAsia"/>
          <w:sz w:val="24"/>
          <w:szCs w:val="24"/>
        </w:rPr>
        <w:t>60m</w:t>
      </w:r>
      <w:r>
        <w:rPr>
          <w:rFonts w:hint="eastAsia"/>
          <w:sz w:val="24"/>
          <w:szCs w:val="24"/>
        </w:rPr>
        <w:t>、夜间</w:t>
      </w:r>
      <w:r>
        <w:rPr>
          <w:rFonts w:hint="eastAsia"/>
          <w:sz w:val="24"/>
          <w:szCs w:val="24"/>
        </w:rPr>
        <w:t>300m</w:t>
      </w:r>
      <w:r>
        <w:rPr>
          <w:rFonts w:hint="eastAsia"/>
          <w:sz w:val="24"/>
          <w:szCs w:val="24"/>
        </w:rPr>
        <w:t>即可满足《建筑施工场界环境噪声排放标准》</w:t>
      </w:r>
      <w:r>
        <w:rPr>
          <w:rFonts w:hint="eastAsia"/>
          <w:sz w:val="24"/>
          <w:szCs w:val="24"/>
        </w:rPr>
        <w:t>(GB12523-2011)</w:t>
      </w:r>
      <w:r>
        <w:rPr>
          <w:rFonts w:hint="eastAsia"/>
          <w:sz w:val="24"/>
          <w:szCs w:val="24"/>
        </w:rPr>
        <w:t>场界噪声限值要求；设备安装施工期间昼间距施工机械</w:t>
      </w:r>
      <w:r>
        <w:rPr>
          <w:rFonts w:hint="eastAsia"/>
          <w:sz w:val="24"/>
          <w:szCs w:val="24"/>
        </w:rPr>
        <w:t>40m</w:t>
      </w:r>
      <w:r>
        <w:rPr>
          <w:rFonts w:hint="eastAsia"/>
          <w:sz w:val="24"/>
          <w:szCs w:val="24"/>
        </w:rPr>
        <w:t>、夜间</w:t>
      </w:r>
      <w:r>
        <w:rPr>
          <w:rFonts w:hint="eastAsia"/>
          <w:sz w:val="24"/>
          <w:szCs w:val="24"/>
        </w:rPr>
        <w:t>200m</w:t>
      </w:r>
      <w:r>
        <w:rPr>
          <w:rFonts w:hint="eastAsia"/>
          <w:sz w:val="24"/>
          <w:szCs w:val="24"/>
        </w:rPr>
        <w:t>即可满足《建筑施工场界环境噪声排放标准》</w:t>
      </w:r>
      <w:r>
        <w:rPr>
          <w:rFonts w:hint="eastAsia"/>
          <w:sz w:val="24"/>
          <w:szCs w:val="24"/>
        </w:rPr>
        <w:t>(GB12523-2011)</w:t>
      </w:r>
      <w:r>
        <w:rPr>
          <w:rFonts w:hint="eastAsia"/>
          <w:sz w:val="24"/>
          <w:szCs w:val="24"/>
        </w:rPr>
        <w:t>场界噪声限值要求；钻井期间昼间距施工机械</w:t>
      </w:r>
      <w:r>
        <w:rPr>
          <w:rFonts w:hint="eastAsia"/>
          <w:sz w:val="24"/>
          <w:szCs w:val="24"/>
        </w:rPr>
        <w:t>100m</w:t>
      </w:r>
      <w:r>
        <w:rPr>
          <w:rFonts w:hint="eastAsia"/>
          <w:sz w:val="24"/>
          <w:szCs w:val="24"/>
        </w:rPr>
        <w:t>、夜间</w:t>
      </w:r>
      <w:r>
        <w:rPr>
          <w:rFonts w:hint="eastAsia"/>
          <w:sz w:val="24"/>
          <w:szCs w:val="24"/>
        </w:rPr>
        <w:t>500m</w:t>
      </w:r>
      <w:r>
        <w:rPr>
          <w:rFonts w:hint="eastAsia"/>
          <w:sz w:val="24"/>
          <w:szCs w:val="24"/>
        </w:rPr>
        <w:t>即可满足《建筑施工场界环境噪声排放标准》</w:t>
      </w:r>
      <w:r>
        <w:rPr>
          <w:rFonts w:hint="eastAsia"/>
          <w:sz w:val="24"/>
          <w:szCs w:val="24"/>
        </w:rPr>
        <w:t>(GB12523-2011)</w:t>
      </w:r>
      <w:r>
        <w:rPr>
          <w:rFonts w:hint="eastAsia"/>
          <w:sz w:val="24"/>
          <w:szCs w:val="24"/>
        </w:rPr>
        <w:t>场界噪声限值要求。</w:t>
      </w:r>
    </w:p>
    <w:p w:rsidR="000A68A4" w:rsidRDefault="006A59F5">
      <w:pPr>
        <w:pStyle w:val="aff6"/>
      </w:pPr>
      <w:r>
        <w:t>5.3.2</w:t>
      </w:r>
      <w:r>
        <w:t>运营期声环境影响分析</w:t>
      </w:r>
    </w:p>
    <w:p w:rsidR="000A68A4" w:rsidRDefault="006A59F5">
      <w:pPr>
        <w:pStyle w:val="2"/>
        <w:spacing w:after="0" w:line="360" w:lineRule="auto"/>
        <w:ind w:leftChars="0" w:left="0" w:firstLineChars="200" w:firstLine="480"/>
      </w:pPr>
      <w:r>
        <w:rPr>
          <w:rFonts w:ascii="Times New Roman" w:hint="eastAsia"/>
          <w:spacing w:val="0"/>
          <w:szCs w:val="24"/>
        </w:rPr>
        <w:t>本项目实施后无新增设备，故本项目无新增噪声源</w:t>
      </w:r>
      <w:r>
        <w:rPr>
          <w:rFonts w:hint="eastAsia"/>
        </w:rPr>
        <w:t>。</w:t>
      </w:r>
    </w:p>
    <w:p w:rsidR="000A68A4" w:rsidRDefault="006A59F5">
      <w:pPr>
        <w:keepNext/>
        <w:keepLines/>
        <w:spacing w:before="120" w:after="120" w:line="360" w:lineRule="auto"/>
        <w:outlineLvl w:val="2"/>
        <w:rPr>
          <w:b/>
          <w:sz w:val="28"/>
          <w:szCs w:val="22"/>
        </w:rPr>
      </w:pPr>
      <w:r>
        <w:rPr>
          <w:b/>
          <w:sz w:val="28"/>
          <w:szCs w:val="22"/>
        </w:rPr>
        <w:t>5.3.3</w:t>
      </w:r>
      <w:r>
        <w:rPr>
          <w:b/>
          <w:sz w:val="28"/>
          <w:szCs w:val="22"/>
        </w:rPr>
        <w:t>退役期声环境影响分析</w:t>
      </w:r>
    </w:p>
    <w:p w:rsidR="000A68A4" w:rsidRDefault="006A59F5">
      <w:pPr>
        <w:pStyle w:val="00"/>
        <w:rPr>
          <w:color w:val="auto"/>
        </w:rPr>
      </w:pPr>
      <w:r>
        <w:rPr>
          <w:rFonts w:hint="eastAsia"/>
          <w:color w:val="auto"/>
        </w:rPr>
        <w:t>本项目服务期满后，噪声主要源自井场设备拆卸，由于油区内声环境影响评价范围内没有居民点，因此，不会产生噪声扰民问题。</w:t>
      </w:r>
    </w:p>
    <w:p w:rsidR="000A68A4" w:rsidRDefault="006A59F5">
      <w:pPr>
        <w:keepNext/>
        <w:keepLines/>
        <w:spacing w:before="120" w:after="120" w:line="360" w:lineRule="auto"/>
        <w:outlineLvl w:val="2"/>
        <w:rPr>
          <w:b/>
          <w:sz w:val="28"/>
          <w:szCs w:val="22"/>
        </w:rPr>
      </w:pPr>
      <w:r>
        <w:rPr>
          <w:b/>
          <w:sz w:val="28"/>
          <w:szCs w:val="22"/>
        </w:rPr>
        <w:lastRenderedPageBreak/>
        <w:t>5.3.</w:t>
      </w:r>
      <w:r>
        <w:rPr>
          <w:rFonts w:hint="eastAsia"/>
          <w:b/>
          <w:sz w:val="28"/>
          <w:szCs w:val="22"/>
        </w:rPr>
        <w:t>4</w:t>
      </w:r>
      <w:r>
        <w:rPr>
          <w:b/>
          <w:sz w:val="28"/>
          <w:szCs w:val="22"/>
        </w:rPr>
        <w:t>声环境影响评价小结</w:t>
      </w:r>
    </w:p>
    <w:p w:rsidR="000A68A4" w:rsidRDefault="006A59F5">
      <w:pPr>
        <w:pStyle w:val="00"/>
        <w:rPr>
          <w:color w:val="auto"/>
        </w:rPr>
      </w:pPr>
      <w:bookmarkStart w:id="204" w:name="_Toc106707666"/>
      <w:r>
        <w:rPr>
          <w:rFonts w:hint="eastAsia"/>
          <w:color w:val="auto"/>
        </w:rPr>
        <w:t>综上所述，本项目开发建设区域声环境质量现状较好。施工期噪声源均为暂时性的，待施工结束后噪声影响也随之消失，并且项目评价范围内无声环境敏感目标，不会产生噪声扰民问题。运营期</w:t>
      </w:r>
      <w:r>
        <w:rPr>
          <w:rFonts w:hint="eastAsia"/>
        </w:rPr>
        <w:t>无新增噪声源</w:t>
      </w:r>
      <w:r>
        <w:rPr>
          <w:rFonts w:hint="eastAsia"/>
          <w:color w:val="auto"/>
        </w:rPr>
        <w:t>。</w:t>
      </w:r>
    </w:p>
    <w:p w:rsidR="000A68A4" w:rsidRDefault="006A59F5">
      <w:pPr>
        <w:pStyle w:val="afff5"/>
      </w:pPr>
      <w:bookmarkStart w:id="205" w:name="_Toc1011"/>
      <w:bookmarkStart w:id="206" w:name="_Hlk112854270"/>
      <w:bookmarkEnd w:id="204"/>
      <w:r>
        <w:t>5.4</w:t>
      </w:r>
      <w:r>
        <w:rPr>
          <w:rFonts w:hint="eastAsia"/>
        </w:rPr>
        <w:t>地表</w:t>
      </w:r>
      <w:r>
        <w:t>水环境影响分析</w:t>
      </w:r>
      <w:bookmarkEnd w:id="205"/>
    </w:p>
    <w:p w:rsidR="000A68A4" w:rsidRDefault="006A59F5">
      <w:pPr>
        <w:spacing w:line="360" w:lineRule="auto"/>
        <w:ind w:firstLineChars="200" w:firstLine="480"/>
        <w:rPr>
          <w:bCs/>
          <w:sz w:val="24"/>
        </w:rPr>
      </w:pPr>
      <w:r>
        <w:rPr>
          <w:rFonts w:hint="eastAsia"/>
          <w:bCs/>
          <w:sz w:val="24"/>
        </w:rPr>
        <w:t>按照《环境影响评价技术导则·地表水环境》</w:t>
      </w:r>
      <w:r>
        <w:rPr>
          <w:rFonts w:hint="eastAsia"/>
          <w:bCs/>
          <w:sz w:val="24"/>
        </w:rPr>
        <w:t>(HJ2.3-2018)</w:t>
      </w:r>
      <w:r>
        <w:rPr>
          <w:rFonts w:hint="eastAsia"/>
          <w:bCs/>
          <w:sz w:val="24"/>
        </w:rPr>
        <w:t>中表</w:t>
      </w:r>
      <w:r>
        <w:rPr>
          <w:rFonts w:hint="eastAsia"/>
          <w:bCs/>
          <w:sz w:val="24"/>
        </w:rPr>
        <w:t>1</w:t>
      </w:r>
      <w:r>
        <w:rPr>
          <w:rFonts w:hint="eastAsia"/>
          <w:bCs/>
          <w:sz w:val="24"/>
        </w:rPr>
        <w:t>水污染影响型建设项目评价等级判定，判定本项目地表水环境评价等级为三级</w:t>
      </w:r>
      <w:r>
        <w:rPr>
          <w:rFonts w:hint="eastAsia"/>
          <w:bCs/>
          <w:sz w:val="24"/>
        </w:rPr>
        <w:t>B</w:t>
      </w:r>
      <w:r>
        <w:rPr>
          <w:rFonts w:hint="eastAsia"/>
          <w:bCs/>
          <w:sz w:val="24"/>
        </w:rPr>
        <w:t>。重点论证项目废水综合利用不外排的可行性和可靠性。</w:t>
      </w:r>
    </w:p>
    <w:p w:rsidR="000A68A4" w:rsidRDefault="006A59F5">
      <w:pPr>
        <w:keepNext/>
        <w:keepLines/>
        <w:spacing w:before="120" w:after="120" w:line="360" w:lineRule="auto"/>
        <w:outlineLvl w:val="2"/>
        <w:rPr>
          <w:b/>
          <w:sz w:val="28"/>
          <w:szCs w:val="22"/>
        </w:rPr>
      </w:pPr>
      <w:r>
        <w:rPr>
          <w:b/>
          <w:sz w:val="28"/>
          <w:szCs w:val="22"/>
        </w:rPr>
        <w:t>5.4.1</w:t>
      </w:r>
      <w:r>
        <w:rPr>
          <w:rFonts w:hint="eastAsia"/>
          <w:b/>
          <w:sz w:val="28"/>
          <w:szCs w:val="22"/>
        </w:rPr>
        <w:t>施工期地表水环境影响分析</w:t>
      </w:r>
    </w:p>
    <w:p w:rsidR="000A68A4" w:rsidRDefault="006A59F5">
      <w:pPr>
        <w:spacing w:line="360" w:lineRule="auto"/>
        <w:ind w:firstLineChars="200" w:firstLine="480"/>
        <w:rPr>
          <w:bCs/>
          <w:sz w:val="24"/>
        </w:rPr>
      </w:pPr>
      <w:r>
        <w:rPr>
          <w:bCs/>
          <w:sz w:val="24"/>
        </w:rPr>
        <w:t>根据工程分析，</w:t>
      </w:r>
      <w:r>
        <w:rPr>
          <w:rFonts w:hint="eastAsia"/>
          <w:bCs/>
          <w:sz w:val="24"/>
        </w:rPr>
        <w:t>施工期废水主要为生活污水和</w:t>
      </w:r>
      <w:r>
        <w:rPr>
          <w:bCs/>
          <w:sz w:val="24"/>
        </w:rPr>
        <w:t>管道安装完后清管试压排放的少量废水</w:t>
      </w:r>
      <w:r>
        <w:rPr>
          <w:rFonts w:hint="eastAsia"/>
          <w:bCs/>
          <w:sz w:val="24"/>
        </w:rPr>
        <w:t>以及</w:t>
      </w:r>
      <w:r>
        <w:rPr>
          <w:bCs/>
          <w:sz w:val="24"/>
        </w:rPr>
        <w:t>。</w:t>
      </w:r>
    </w:p>
    <w:p w:rsidR="000A68A4" w:rsidRDefault="006A59F5">
      <w:pPr>
        <w:spacing w:line="360" w:lineRule="auto"/>
        <w:ind w:firstLineChars="200" w:firstLine="480"/>
        <w:rPr>
          <w:bCs/>
          <w:sz w:val="24"/>
        </w:rPr>
      </w:pPr>
      <w:r>
        <w:rPr>
          <w:rFonts w:hint="eastAsia"/>
          <w:bCs/>
          <w:sz w:val="24"/>
        </w:rPr>
        <w:t>（</w:t>
      </w:r>
      <w:r>
        <w:rPr>
          <w:bCs/>
          <w:sz w:val="24"/>
        </w:rPr>
        <w:t>1</w:t>
      </w:r>
      <w:r>
        <w:rPr>
          <w:rFonts w:hint="eastAsia"/>
          <w:bCs/>
          <w:sz w:val="24"/>
        </w:rPr>
        <w:t>）施工人员生活污水</w:t>
      </w:r>
    </w:p>
    <w:p w:rsidR="000A68A4" w:rsidRDefault="006A59F5">
      <w:pPr>
        <w:spacing w:line="360" w:lineRule="auto"/>
        <w:ind w:firstLineChars="200" w:firstLine="480"/>
        <w:rPr>
          <w:bCs/>
          <w:sz w:val="24"/>
        </w:rPr>
      </w:pPr>
      <w:r>
        <w:rPr>
          <w:rFonts w:hint="eastAsia"/>
          <w:bCs/>
          <w:sz w:val="24"/>
        </w:rPr>
        <w:t>根据工程分析，本项目施工期生活污水产生量为</w:t>
      </w:r>
      <w:r>
        <w:rPr>
          <w:bCs/>
          <w:sz w:val="24"/>
        </w:rPr>
        <w:t>86.4</w:t>
      </w:r>
      <w:r>
        <w:rPr>
          <w:rFonts w:hint="eastAsia"/>
          <w:bCs/>
          <w:sz w:val="24"/>
        </w:rPr>
        <w:t>m</w:t>
      </w:r>
      <w:r>
        <w:rPr>
          <w:rFonts w:hint="eastAsia"/>
          <w:bCs/>
          <w:sz w:val="24"/>
        </w:rPr>
        <w:t>³，施工期生活污水排入生活污水罐，定期拉运至哈六联合站</w:t>
      </w:r>
      <w:r>
        <w:rPr>
          <w:bCs/>
          <w:sz w:val="24"/>
        </w:rPr>
        <w:t>生活基地</w:t>
      </w:r>
      <w:r>
        <w:rPr>
          <w:rFonts w:hint="eastAsia"/>
          <w:bCs/>
          <w:sz w:val="24"/>
        </w:rPr>
        <w:t>处理，</w:t>
      </w:r>
      <w:r>
        <w:rPr>
          <w:bCs/>
          <w:sz w:val="24"/>
        </w:rPr>
        <w:t>禁止运输途中随意倾倒</w:t>
      </w:r>
      <w:r>
        <w:rPr>
          <w:rFonts w:hint="eastAsia"/>
          <w:bCs/>
          <w:sz w:val="24"/>
        </w:rPr>
        <w:t>，确保废水不外排，水污染控制和水环境影响减缓措施有效，对水环境的影响较小。</w:t>
      </w:r>
    </w:p>
    <w:p w:rsidR="000A68A4" w:rsidRDefault="006A59F5">
      <w:pPr>
        <w:spacing w:line="360" w:lineRule="auto"/>
        <w:ind w:firstLineChars="200" w:firstLine="480"/>
        <w:rPr>
          <w:bCs/>
          <w:sz w:val="24"/>
        </w:rPr>
      </w:pPr>
      <w:r>
        <w:rPr>
          <w:rFonts w:hint="eastAsia"/>
          <w:bCs/>
          <w:sz w:val="24"/>
        </w:rPr>
        <w:t>（</w:t>
      </w:r>
      <w:r>
        <w:rPr>
          <w:bCs/>
          <w:sz w:val="24"/>
        </w:rPr>
        <w:t>2</w:t>
      </w:r>
      <w:r>
        <w:rPr>
          <w:rFonts w:hint="eastAsia"/>
          <w:bCs/>
          <w:sz w:val="24"/>
        </w:rPr>
        <w:t>）管道试压废水</w:t>
      </w:r>
    </w:p>
    <w:p w:rsidR="000A68A4" w:rsidRDefault="006A59F5">
      <w:pPr>
        <w:spacing w:line="360" w:lineRule="auto"/>
        <w:ind w:firstLineChars="200" w:firstLine="480"/>
        <w:rPr>
          <w:bCs/>
          <w:sz w:val="24"/>
        </w:rPr>
      </w:pPr>
      <w:r>
        <w:rPr>
          <w:rFonts w:hint="eastAsia"/>
          <w:bCs/>
          <w:sz w:val="24"/>
        </w:rPr>
        <w:t>本项目新建管道试压采用洁净水，管道试压废水中主要污染物为</w:t>
      </w:r>
      <w:r>
        <w:rPr>
          <w:rFonts w:hint="eastAsia"/>
          <w:bCs/>
          <w:sz w:val="24"/>
        </w:rPr>
        <w:t>SS</w:t>
      </w:r>
      <w:r>
        <w:rPr>
          <w:rFonts w:hint="eastAsia"/>
          <w:bCs/>
          <w:sz w:val="24"/>
        </w:rPr>
        <w:t>。根据工程分析，本项目管线的试压废水为</w:t>
      </w:r>
      <w:r>
        <w:rPr>
          <w:bCs/>
          <w:sz w:val="24"/>
        </w:rPr>
        <w:t>17.5</w:t>
      </w:r>
      <w:r>
        <w:rPr>
          <w:rFonts w:hint="eastAsia"/>
          <w:bCs/>
          <w:sz w:val="24"/>
        </w:rPr>
        <w:t>m</w:t>
      </w:r>
      <w:r>
        <w:rPr>
          <w:rFonts w:hint="eastAsia"/>
          <w:bCs/>
          <w:sz w:val="24"/>
        </w:rPr>
        <w:t>³，主要污染物为</w:t>
      </w:r>
      <w:r>
        <w:rPr>
          <w:rFonts w:hint="eastAsia"/>
          <w:bCs/>
          <w:sz w:val="24"/>
        </w:rPr>
        <w:t>SS</w:t>
      </w:r>
      <w:r>
        <w:rPr>
          <w:rFonts w:hint="eastAsia"/>
          <w:bCs/>
          <w:sz w:val="24"/>
        </w:rPr>
        <w:t>。试压结束后的废水可用作场地降尘用水。</w:t>
      </w:r>
    </w:p>
    <w:p w:rsidR="000A68A4" w:rsidRDefault="006A59F5">
      <w:pPr>
        <w:spacing w:line="360" w:lineRule="auto"/>
        <w:ind w:firstLineChars="200" w:firstLine="480"/>
        <w:rPr>
          <w:bCs/>
          <w:sz w:val="24"/>
        </w:rPr>
      </w:pPr>
      <w:r>
        <w:rPr>
          <w:rFonts w:hint="eastAsia"/>
          <w:bCs/>
          <w:sz w:val="24"/>
        </w:rPr>
        <w:t>综上，采取以上水污染控制和水环境影响减缓措施后，废水不外排，对水环境的影响较小。</w:t>
      </w:r>
    </w:p>
    <w:p w:rsidR="000A68A4" w:rsidRDefault="006A59F5">
      <w:pPr>
        <w:keepNext/>
        <w:keepLines/>
        <w:spacing w:before="120" w:after="120" w:line="360" w:lineRule="auto"/>
        <w:outlineLvl w:val="2"/>
        <w:rPr>
          <w:b/>
          <w:sz w:val="28"/>
          <w:szCs w:val="22"/>
        </w:rPr>
      </w:pPr>
      <w:r>
        <w:rPr>
          <w:b/>
          <w:sz w:val="28"/>
          <w:szCs w:val="22"/>
        </w:rPr>
        <w:t>5.4.2</w:t>
      </w:r>
      <w:r>
        <w:rPr>
          <w:rFonts w:hint="eastAsia"/>
          <w:b/>
          <w:sz w:val="28"/>
          <w:szCs w:val="22"/>
        </w:rPr>
        <w:t>运营期地表水环境影响分析</w:t>
      </w:r>
    </w:p>
    <w:p w:rsidR="000A68A4" w:rsidRDefault="006A59F5">
      <w:pPr>
        <w:spacing w:line="360" w:lineRule="auto"/>
        <w:ind w:firstLineChars="200" w:firstLine="480"/>
        <w:rPr>
          <w:bCs/>
          <w:sz w:val="24"/>
        </w:rPr>
      </w:pPr>
      <w:r>
        <w:rPr>
          <w:rFonts w:hint="eastAsia"/>
          <w:bCs/>
          <w:sz w:val="24"/>
        </w:rPr>
        <w:t>根据工程分析，本项目运营期无新增产能，无新增采出水，无新增劳动定员，无新增生活污水，故本项目运营期无新增废水，不会对区内地表水环境产生影响。</w:t>
      </w:r>
    </w:p>
    <w:p w:rsidR="000A68A4" w:rsidRDefault="006A59F5">
      <w:pPr>
        <w:keepNext/>
        <w:keepLines/>
        <w:spacing w:before="120" w:after="120" w:line="360" w:lineRule="auto"/>
        <w:outlineLvl w:val="2"/>
        <w:rPr>
          <w:b/>
          <w:sz w:val="28"/>
          <w:szCs w:val="22"/>
        </w:rPr>
      </w:pPr>
      <w:r>
        <w:rPr>
          <w:b/>
          <w:sz w:val="28"/>
          <w:szCs w:val="22"/>
        </w:rPr>
        <w:lastRenderedPageBreak/>
        <w:t>5.4.3</w:t>
      </w:r>
      <w:r>
        <w:rPr>
          <w:rFonts w:hint="eastAsia"/>
          <w:b/>
          <w:sz w:val="28"/>
          <w:szCs w:val="22"/>
        </w:rPr>
        <w:t>退役期地表水环境影响分析</w:t>
      </w:r>
    </w:p>
    <w:p w:rsidR="000A68A4" w:rsidRDefault="006A59F5">
      <w:pPr>
        <w:spacing w:line="360" w:lineRule="auto"/>
        <w:ind w:firstLineChars="200" w:firstLine="480"/>
        <w:rPr>
          <w:bCs/>
          <w:sz w:val="24"/>
        </w:rPr>
      </w:pPr>
      <w:r>
        <w:rPr>
          <w:rFonts w:hint="eastAsia"/>
          <w:bCs/>
          <w:sz w:val="24"/>
        </w:rPr>
        <w:t>退役期管道、设备清洗废水，由罐车拉运至当地污水处理系统处理，不外排，不会对周围地表水影响产生影响。</w:t>
      </w:r>
    </w:p>
    <w:p w:rsidR="000A68A4" w:rsidRDefault="006A59F5">
      <w:pPr>
        <w:keepNext/>
        <w:keepLines/>
        <w:spacing w:before="120" w:after="120" w:line="360" w:lineRule="auto"/>
        <w:outlineLvl w:val="2"/>
        <w:rPr>
          <w:b/>
          <w:sz w:val="28"/>
          <w:szCs w:val="22"/>
        </w:rPr>
      </w:pPr>
      <w:r>
        <w:rPr>
          <w:b/>
          <w:sz w:val="28"/>
          <w:szCs w:val="22"/>
        </w:rPr>
        <w:t>5.4.4</w:t>
      </w:r>
      <w:r>
        <w:rPr>
          <w:b/>
          <w:sz w:val="28"/>
          <w:szCs w:val="22"/>
        </w:rPr>
        <w:t>地表水环境影响小结</w:t>
      </w:r>
    </w:p>
    <w:p w:rsidR="000A68A4" w:rsidRDefault="006A59F5">
      <w:pPr>
        <w:spacing w:line="360" w:lineRule="auto"/>
        <w:ind w:firstLineChars="200" w:firstLine="480"/>
        <w:rPr>
          <w:bCs/>
          <w:sz w:val="24"/>
        </w:rPr>
      </w:pPr>
      <w:r>
        <w:rPr>
          <w:bCs/>
          <w:sz w:val="24"/>
        </w:rPr>
        <w:t>正常工况下，项目</w:t>
      </w:r>
      <w:r>
        <w:rPr>
          <w:rFonts w:hint="eastAsia"/>
          <w:bCs/>
          <w:sz w:val="24"/>
        </w:rPr>
        <w:t>施工期和运营期的</w:t>
      </w:r>
      <w:r>
        <w:rPr>
          <w:bCs/>
          <w:sz w:val="24"/>
        </w:rPr>
        <w:t>生产废水</w:t>
      </w:r>
      <w:r>
        <w:rPr>
          <w:rFonts w:hint="eastAsia"/>
          <w:bCs/>
          <w:sz w:val="24"/>
        </w:rPr>
        <w:t>、</w:t>
      </w:r>
      <w:r>
        <w:rPr>
          <w:bCs/>
          <w:sz w:val="24"/>
        </w:rPr>
        <w:t>生活污水</w:t>
      </w:r>
      <w:r>
        <w:rPr>
          <w:rFonts w:hint="eastAsia"/>
          <w:bCs/>
          <w:sz w:val="24"/>
        </w:rPr>
        <w:t>、固废均妥善处置，</w:t>
      </w:r>
      <w:r>
        <w:rPr>
          <w:bCs/>
          <w:sz w:val="24"/>
        </w:rPr>
        <w:t>不外排，</w:t>
      </w:r>
      <w:r>
        <w:rPr>
          <w:rFonts w:hint="eastAsia"/>
          <w:bCs/>
          <w:sz w:val="24"/>
        </w:rPr>
        <w:t>且项目设置有完善的水污染防控体系，</w:t>
      </w:r>
      <w:r>
        <w:rPr>
          <w:bCs/>
          <w:sz w:val="24"/>
        </w:rPr>
        <w:t>且</w:t>
      </w:r>
      <w:r>
        <w:rPr>
          <w:rFonts w:hint="eastAsia"/>
          <w:bCs/>
          <w:sz w:val="24"/>
        </w:rPr>
        <w:t>项目区</w:t>
      </w:r>
      <w:r>
        <w:rPr>
          <w:bCs/>
          <w:sz w:val="24"/>
        </w:rPr>
        <w:t>周边无地表水系，</w:t>
      </w:r>
      <w:r>
        <w:rPr>
          <w:rFonts w:hint="eastAsia"/>
          <w:bCs/>
          <w:sz w:val="24"/>
        </w:rPr>
        <w:t>因此本项目建设对区域地表水环境质量影响很小。</w:t>
      </w:r>
    </w:p>
    <w:p w:rsidR="000A68A4" w:rsidRDefault="006A59F5">
      <w:pPr>
        <w:keepNext/>
        <w:keepLines/>
        <w:spacing w:before="120" w:after="120" w:line="360" w:lineRule="auto"/>
        <w:outlineLvl w:val="2"/>
        <w:rPr>
          <w:b/>
          <w:sz w:val="28"/>
          <w:szCs w:val="22"/>
        </w:rPr>
      </w:pPr>
      <w:r>
        <w:rPr>
          <w:rFonts w:hint="eastAsia"/>
          <w:b/>
          <w:sz w:val="28"/>
          <w:szCs w:val="22"/>
        </w:rPr>
        <w:t>5</w:t>
      </w:r>
      <w:r>
        <w:rPr>
          <w:b/>
          <w:sz w:val="28"/>
          <w:szCs w:val="22"/>
        </w:rPr>
        <w:t>.4.5</w:t>
      </w:r>
      <w:r>
        <w:rPr>
          <w:rFonts w:hint="eastAsia"/>
          <w:b/>
          <w:sz w:val="28"/>
          <w:szCs w:val="22"/>
        </w:rPr>
        <w:t>地表水环境影响评价自查表</w:t>
      </w:r>
    </w:p>
    <w:p w:rsidR="000A68A4" w:rsidRDefault="006A59F5">
      <w:pPr>
        <w:spacing w:line="360" w:lineRule="auto"/>
        <w:ind w:firstLineChars="200" w:firstLine="480"/>
        <w:rPr>
          <w:bCs/>
          <w:sz w:val="24"/>
        </w:rPr>
      </w:pPr>
      <w:r>
        <w:rPr>
          <w:rFonts w:hint="eastAsia"/>
          <w:bCs/>
          <w:sz w:val="24"/>
        </w:rPr>
        <w:t>本项目地表水环境影响评价自查表见表</w:t>
      </w:r>
      <w:r>
        <w:rPr>
          <w:rFonts w:hint="eastAsia"/>
          <w:bCs/>
          <w:sz w:val="24"/>
        </w:rPr>
        <w:t>5.</w:t>
      </w:r>
      <w:r>
        <w:rPr>
          <w:bCs/>
          <w:sz w:val="24"/>
        </w:rPr>
        <w:t>4</w:t>
      </w:r>
      <w:r>
        <w:rPr>
          <w:rFonts w:hint="eastAsia"/>
          <w:bCs/>
          <w:sz w:val="24"/>
        </w:rPr>
        <w:t>-</w:t>
      </w:r>
      <w:r>
        <w:rPr>
          <w:bCs/>
          <w:sz w:val="24"/>
        </w:rPr>
        <w:t>1</w:t>
      </w:r>
      <w:r>
        <w:rPr>
          <w:rFonts w:hint="eastAsia"/>
          <w:bCs/>
          <w:sz w:val="24"/>
        </w:rPr>
        <w:t>。</w:t>
      </w:r>
    </w:p>
    <w:p w:rsidR="000A68A4" w:rsidRDefault="006A59F5">
      <w:pPr>
        <w:spacing w:line="360" w:lineRule="auto"/>
        <w:jc w:val="center"/>
        <w:rPr>
          <w:b/>
          <w:szCs w:val="16"/>
        </w:rPr>
      </w:pPr>
      <w:r>
        <w:rPr>
          <w:rFonts w:hint="eastAsia"/>
          <w:b/>
          <w:szCs w:val="16"/>
        </w:rPr>
        <w:t>表</w:t>
      </w:r>
      <w:r>
        <w:rPr>
          <w:rFonts w:hint="eastAsia"/>
          <w:b/>
          <w:szCs w:val="16"/>
        </w:rPr>
        <w:t>5.</w:t>
      </w:r>
      <w:r>
        <w:rPr>
          <w:b/>
          <w:szCs w:val="16"/>
        </w:rPr>
        <w:t>4-1</w:t>
      </w:r>
      <w:r>
        <w:rPr>
          <w:rFonts w:hint="eastAsia"/>
          <w:b/>
          <w:szCs w:val="16"/>
        </w:rPr>
        <w:t xml:space="preserve">     </w:t>
      </w:r>
      <w:r>
        <w:rPr>
          <w:rFonts w:hint="eastAsia"/>
          <w:b/>
          <w:szCs w:val="16"/>
        </w:rPr>
        <w:t>本项目地表水环境影响评价自查表</w:t>
      </w:r>
    </w:p>
    <w:tbl>
      <w:tblPr>
        <w:tblW w:w="503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
        <w:gridCol w:w="509"/>
        <w:gridCol w:w="887"/>
        <w:gridCol w:w="3542"/>
        <w:gridCol w:w="3400"/>
      </w:tblGrid>
      <w:tr w:rsidR="000A68A4">
        <w:trPr>
          <w:gridBefore w:val="1"/>
          <w:wBefore w:w="7" w:type="pct"/>
          <w:trHeight w:val="397"/>
          <w:jc w:val="center"/>
        </w:trPr>
        <w:tc>
          <w:tcPr>
            <w:tcW w:w="836" w:type="pct"/>
            <w:gridSpan w:val="2"/>
            <w:vAlign w:val="center"/>
          </w:tcPr>
          <w:p w:rsidR="000A68A4" w:rsidRDefault="006A59F5">
            <w:pPr>
              <w:spacing w:line="360" w:lineRule="auto"/>
              <w:jc w:val="center"/>
              <w:rPr>
                <w:bCs/>
                <w:szCs w:val="21"/>
              </w:rPr>
            </w:pPr>
            <w:r>
              <w:rPr>
                <w:rFonts w:hint="eastAsia"/>
                <w:bCs/>
                <w:szCs w:val="21"/>
              </w:rPr>
              <w:t>工作内容</w:t>
            </w:r>
          </w:p>
        </w:tc>
        <w:tc>
          <w:tcPr>
            <w:tcW w:w="4157" w:type="pct"/>
            <w:gridSpan w:val="2"/>
            <w:vAlign w:val="center"/>
          </w:tcPr>
          <w:p w:rsidR="000A68A4" w:rsidRDefault="006A59F5">
            <w:pPr>
              <w:spacing w:line="360" w:lineRule="auto"/>
              <w:jc w:val="center"/>
              <w:rPr>
                <w:bCs/>
                <w:szCs w:val="21"/>
              </w:rPr>
            </w:pPr>
            <w:r>
              <w:rPr>
                <w:rFonts w:hint="eastAsia"/>
                <w:bCs/>
                <w:szCs w:val="21"/>
              </w:rPr>
              <w:t>自查项目</w:t>
            </w:r>
          </w:p>
        </w:tc>
      </w:tr>
      <w:tr w:rsidR="000A68A4">
        <w:trPr>
          <w:gridBefore w:val="1"/>
          <w:wBefore w:w="7" w:type="pct"/>
          <w:trHeight w:val="397"/>
          <w:jc w:val="center"/>
        </w:trPr>
        <w:tc>
          <w:tcPr>
            <w:tcW w:w="305" w:type="pct"/>
            <w:vMerge w:val="restart"/>
            <w:vAlign w:val="center"/>
          </w:tcPr>
          <w:p w:rsidR="000A68A4" w:rsidRDefault="006A59F5">
            <w:pPr>
              <w:spacing w:line="360" w:lineRule="auto"/>
              <w:jc w:val="center"/>
              <w:rPr>
                <w:bCs/>
                <w:szCs w:val="21"/>
              </w:rPr>
            </w:pPr>
            <w:r>
              <w:rPr>
                <w:rFonts w:hint="eastAsia"/>
                <w:bCs/>
                <w:szCs w:val="21"/>
              </w:rPr>
              <w:t>影响识别</w:t>
            </w:r>
          </w:p>
        </w:tc>
        <w:tc>
          <w:tcPr>
            <w:tcW w:w="531" w:type="pct"/>
            <w:vAlign w:val="center"/>
          </w:tcPr>
          <w:p w:rsidR="000A68A4" w:rsidRDefault="006A59F5">
            <w:pPr>
              <w:spacing w:line="360" w:lineRule="auto"/>
              <w:jc w:val="center"/>
              <w:rPr>
                <w:bCs/>
                <w:szCs w:val="21"/>
              </w:rPr>
            </w:pPr>
            <w:r>
              <w:rPr>
                <w:rFonts w:hint="eastAsia"/>
                <w:bCs/>
                <w:szCs w:val="21"/>
              </w:rPr>
              <w:t>影响类型</w:t>
            </w:r>
          </w:p>
        </w:tc>
        <w:tc>
          <w:tcPr>
            <w:tcW w:w="4157" w:type="pct"/>
            <w:gridSpan w:val="2"/>
            <w:vAlign w:val="center"/>
          </w:tcPr>
          <w:p w:rsidR="000A68A4" w:rsidRDefault="006A59F5">
            <w:pPr>
              <w:spacing w:line="360" w:lineRule="auto"/>
              <w:jc w:val="center"/>
              <w:rPr>
                <w:bCs/>
                <w:szCs w:val="21"/>
              </w:rPr>
            </w:pPr>
            <w:r>
              <w:rPr>
                <w:rFonts w:hint="eastAsia"/>
                <w:bCs/>
                <w:szCs w:val="21"/>
              </w:rPr>
              <w:t>水污染影响型☑；水文要素影响型□</w:t>
            </w:r>
          </w:p>
        </w:tc>
      </w:tr>
      <w:tr w:rsidR="000A68A4">
        <w:trPr>
          <w:gridBefore w:val="1"/>
          <w:wBefore w:w="7" w:type="pct"/>
          <w:trHeight w:val="397"/>
          <w:jc w:val="center"/>
        </w:trPr>
        <w:tc>
          <w:tcPr>
            <w:tcW w:w="305" w:type="pct"/>
            <w:vMerge/>
            <w:vAlign w:val="center"/>
          </w:tcPr>
          <w:p w:rsidR="000A68A4" w:rsidRDefault="000A68A4">
            <w:pPr>
              <w:spacing w:line="360" w:lineRule="auto"/>
              <w:ind w:firstLineChars="200" w:firstLine="420"/>
              <w:jc w:val="center"/>
              <w:rPr>
                <w:bCs/>
                <w:szCs w:val="21"/>
              </w:rPr>
            </w:pPr>
          </w:p>
        </w:tc>
        <w:tc>
          <w:tcPr>
            <w:tcW w:w="531" w:type="pct"/>
            <w:vAlign w:val="center"/>
          </w:tcPr>
          <w:p w:rsidR="000A68A4" w:rsidRDefault="006A59F5">
            <w:pPr>
              <w:spacing w:line="360" w:lineRule="auto"/>
              <w:jc w:val="center"/>
              <w:rPr>
                <w:bCs/>
                <w:szCs w:val="21"/>
              </w:rPr>
            </w:pPr>
            <w:r>
              <w:rPr>
                <w:rFonts w:hint="eastAsia"/>
                <w:bCs/>
                <w:szCs w:val="21"/>
              </w:rPr>
              <w:t>水环境保护目标</w:t>
            </w:r>
          </w:p>
        </w:tc>
        <w:tc>
          <w:tcPr>
            <w:tcW w:w="4157" w:type="pct"/>
            <w:gridSpan w:val="2"/>
            <w:vAlign w:val="center"/>
          </w:tcPr>
          <w:p w:rsidR="000A68A4" w:rsidRDefault="006A59F5">
            <w:pPr>
              <w:spacing w:line="360" w:lineRule="auto"/>
              <w:jc w:val="center"/>
              <w:rPr>
                <w:bCs/>
                <w:szCs w:val="21"/>
              </w:rPr>
            </w:pPr>
            <w:r>
              <w:rPr>
                <w:rFonts w:hint="eastAsia"/>
                <w:bCs/>
                <w:szCs w:val="21"/>
              </w:rPr>
              <w:t>饮用水水源保护区□；饮用水取水□；涉水的自然保护区□；重要湿地□</w:t>
            </w:r>
          </w:p>
          <w:p w:rsidR="000A68A4" w:rsidRDefault="006A59F5">
            <w:pPr>
              <w:spacing w:line="360" w:lineRule="auto"/>
              <w:jc w:val="center"/>
              <w:rPr>
                <w:bCs/>
                <w:szCs w:val="21"/>
              </w:rPr>
            </w:pPr>
            <w:r>
              <w:rPr>
                <w:rFonts w:hint="eastAsia"/>
                <w:bCs/>
                <w:szCs w:val="21"/>
              </w:rPr>
              <w:t>重点保护与珍稀水生生物的栖息地□；重要水生生物的自然产卵场及索饵场、越冬场和洄游通道、天然渔场等渔业水体□；涉水的风景名胜区□；其他□</w:t>
            </w:r>
          </w:p>
        </w:tc>
      </w:tr>
      <w:tr w:rsidR="000A68A4">
        <w:trPr>
          <w:gridBefore w:val="1"/>
          <w:wBefore w:w="7" w:type="pct"/>
          <w:trHeight w:val="397"/>
          <w:jc w:val="center"/>
        </w:trPr>
        <w:tc>
          <w:tcPr>
            <w:tcW w:w="305" w:type="pct"/>
            <w:vMerge/>
            <w:vAlign w:val="center"/>
          </w:tcPr>
          <w:p w:rsidR="000A68A4" w:rsidRDefault="000A68A4">
            <w:pPr>
              <w:spacing w:line="360" w:lineRule="auto"/>
              <w:ind w:firstLineChars="200" w:firstLine="420"/>
              <w:jc w:val="center"/>
              <w:rPr>
                <w:bCs/>
                <w:szCs w:val="21"/>
              </w:rPr>
            </w:pPr>
          </w:p>
        </w:tc>
        <w:tc>
          <w:tcPr>
            <w:tcW w:w="531" w:type="pct"/>
            <w:vMerge w:val="restart"/>
            <w:vAlign w:val="center"/>
          </w:tcPr>
          <w:p w:rsidR="000A68A4" w:rsidRDefault="006A59F5">
            <w:pPr>
              <w:spacing w:line="360" w:lineRule="auto"/>
              <w:jc w:val="center"/>
              <w:rPr>
                <w:bCs/>
                <w:szCs w:val="21"/>
              </w:rPr>
            </w:pPr>
            <w:r>
              <w:rPr>
                <w:rFonts w:hint="eastAsia"/>
                <w:bCs/>
                <w:szCs w:val="21"/>
              </w:rPr>
              <w:t>影响途径</w:t>
            </w:r>
          </w:p>
        </w:tc>
        <w:tc>
          <w:tcPr>
            <w:tcW w:w="2121" w:type="pct"/>
            <w:vAlign w:val="center"/>
          </w:tcPr>
          <w:p w:rsidR="000A68A4" w:rsidRDefault="006A59F5">
            <w:pPr>
              <w:spacing w:line="360" w:lineRule="auto"/>
              <w:jc w:val="center"/>
              <w:rPr>
                <w:bCs/>
                <w:szCs w:val="21"/>
              </w:rPr>
            </w:pPr>
            <w:r>
              <w:rPr>
                <w:rFonts w:hint="eastAsia"/>
                <w:bCs/>
                <w:szCs w:val="21"/>
              </w:rPr>
              <w:t>水污染影响型</w:t>
            </w:r>
          </w:p>
        </w:tc>
        <w:tc>
          <w:tcPr>
            <w:tcW w:w="2036" w:type="pct"/>
            <w:vAlign w:val="center"/>
          </w:tcPr>
          <w:p w:rsidR="000A68A4" w:rsidRDefault="006A59F5">
            <w:pPr>
              <w:spacing w:line="360" w:lineRule="auto"/>
              <w:jc w:val="center"/>
              <w:rPr>
                <w:bCs/>
                <w:szCs w:val="21"/>
              </w:rPr>
            </w:pPr>
            <w:r>
              <w:rPr>
                <w:rFonts w:hint="eastAsia"/>
                <w:bCs/>
                <w:szCs w:val="21"/>
              </w:rPr>
              <w:t>水文要素影响型</w:t>
            </w:r>
          </w:p>
        </w:tc>
      </w:tr>
      <w:tr w:rsidR="000A68A4">
        <w:trPr>
          <w:gridBefore w:val="1"/>
          <w:wBefore w:w="7" w:type="pct"/>
          <w:trHeight w:val="397"/>
          <w:jc w:val="center"/>
        </w:trPr>
        <w:tc>
          <w:tcPr>
            <w:tcW w:w="305" w:type="pct"/>
            <w:vMerge/>
            <w:vAlign w:val="center"/>
          </w:tcPr>
          <w:p w:rsidR="000A68A4" w:rsidRDefault="000A68A4">
            <w:pPr>
              <w:spacing w:line="360" w:lineRule="auto"/>
              <w:ind w:firstLineChars="200" w:firstLine="420"/>
              <w:jc w:val="center"/>
              <w:rPr>
                <w:bCs/>
                <w:szCs w:val="21"/>
              </w:rPr>
            </w:pPr>
          </w:p>
        </w:tc>
        <w:tc>
          <w:tcPr>
            <w:tcW w:w="531" w:type="pct"/>
            <w:vMerge/>
            <w:vAlign w:val="center"/>
          </w:tcPr>
          <w:p w:rsidR="000A68A4" w:rsidRDefault="000A68A4">
            <w:pPr>
              <w:spacing w:line="360" w:lineRule="auto"/>
              <w:ind w:firstLineChars="200" w:firstLine="420"/>
              <w:jc w:val="center"/>
              <w:rPr>
                <w:bCs/>
                <w:szCs w:val="21"/>
              </w:rPr>
            </w:pPr>
          </w:p>
        </w:tc>
        <w:tc>
          <w:tcPr>
            <w:tcW w:w="2121" w:type="pct"/>
            <w:vAlign w:val="center"/>
          </w:tcPr>
          <w:p w:rsidR="000A68A4" w:rsidRDefault="006A59F5">
            <w:pPr>
              <w:spacing w:line="360" w:lineRule="auto"/>
              <w:jc w:val="center"/>
              <w:rPr>
                <w:bCs/>
                <w:szCs w:val="21"/>
              </w:rPr>
            </w:pPr>
            <w:r>
              <w:rPr>
                <w:rFonts w:hint="eastAsia"/>
                <w:bCs/>
                <w:szCs w:val="21"/>
              </w:rPr>
              <w:t>直接排放□；间接排放□；其他☑</w:t>
            </w:r>
          </w:p>
        </w:tc>
        <w:tc>
          <w:tcPr>
            <w:tcW w:w="2036" w:type="pct"/>
            <w:vAlign w:val="center"/>
          </w:tcPr>
          <w:p w:rsidR="000A68A4" w:rsidRDefault="006A59F5">
            <w:pPr>
              <w:spacing w:line="360" w:lineRule="auto"/>
              <w:jc w:val="center"/>
              <w:rPr>
                <w:bCs/>
                <w:szCs w:val="21"/>
              </w:rPr>
            </w:pPr>
            <w:r>
              <w:rPr>
                <w:rFonts w:hint="eastAsia"/>
                <w:bCs/>
                <w:szCs w:val="21"/>
              </w:rPr>
              <w:t>水温□；径流□；水域面积□</w:t>
            </w:r>
          </w:p>
        </w:tc>
      </w:tr>
      <w:tr w:rsidR="000A68A4">
        <w:trPr>
          <w:gridBefore w:val="1"/>
          <w:wBefore w:w="7" w:type="pct"/>
          <w:trHeight w:val="397"/>
          <w:jc w:val="center"/>
        </w:trPr>
        <w:tc>
          <w:tcPr>
            <w:tcW w:w="305" w:type="pct"/>
            <w:vMerge/>
            <w:vAlign w:val="center"/>
          </w:tcPr>
          <w:p w:rsidR="000A68A4" w:rsidRDefault="000A68A4">
            <w:pPr>
              <w:spacing w:line="360" w:lineRule="auto"/>
              <w:ind w:firstLineChars="200" w:firstLine="420"/>
              <w:jc w:val="center"/>
              <w:rPr>
                <w:bCs/>
                <w:szCs w:val="21"/>
              </w:rPr>
            </w:pPr>
          </w:p>
        </w:tc>
        <w:tc>
          <w:tcPr>
            <w:tcW w:w="531" w:type="pct"/>
            <w:vAlign w:val="center"/>
          </w:tcPr>
          <w:p w:rsidR="000A68A4" w:rsidRDefault="006A59F5">
            <w:pPr>
              <w:spacing w:line="360" w:lineRule="auto"/>
              <w:jc w:val="center"/>
              <w:rPr>
                <w:bCs/>
                <w:szCs w:val="21"/>
              </w:rPr>
            </w:pPr>
            <w:r>
              <w:rPr>
                <w:rFonts w:hint="eastAsia"/>
                <w:bCs/>
                <w:szCs w:val="21"/>
              </w:rPr>
              <w:t>影响因子</w:t>
            </w:r>
          </w:p>
        </w:tc>
        <w:tc>
          <w:tcPr>
            <w:tcW w:w="2121" w:type="pct"/>
            <w:vAlign w:val="center"/>
          </w:tcPr>
          <w:p w:rsidR="000A68A4" w:rsidRDefault="006A59F5">
            <w:pPr>
              <w:spacing w:line="360" w:lineRule="auto"/>
              <w:jc w:val="center"/>
              <w:rPr>
                <w:bCs/>
                <w:szCs w:val="21"/>
              </w:rPr>
            </w:pPr>
            <w:r>
              <w:rPr>
                <w:rFonts w:hint="eastAsia"/>
                <w:bCs/>
                <w:szCs w:val="21"/>
              </w:rPr>
              <w:t>持久性污染物□；有毒有害污染物□；非持久性污染物□；</w:t>
            </w:r>
            <w:r>
              <w:rPr>
                <w:rFonts w:hint="eastAsia"/>
                <w:bCs/>
                <w:szCs w:val="21"/>
              </w:rPr>
              <w:t>pH</w:t>
            </w:r>
            <w:r>
              <w:rPr>
                <w:rFonts w:hint="eastAsia"/>
                <w:bCs/>
                <w:szCs w:val="21"/>
              </w:rPr>
              <w:t>值□；热污染□；富营养化□；其他☑</w:t>
            </w:r>
          </w:p>
        </w:tc>
        <w:tc>
          <w:tcPr>
            <w:tcW w:w="2036" w:type="pct"/>
            <w:vAlign w:val="center"/>
          </w:tcPr>
          <w:p w:rsidR="000A68A4" w:rsidRDefault="006A59F5">
            <w:pPr>
              <w:spacing w:line="360" w:lineRule="auto"/>
              <w:jc w:val="center"/>
              <w:rPr>
                <w:bCs/>
                <w:szCs w:val="21"/>
              </w:rPr>
            </w:pPr>
            <w:r>
              <w:rPr>
                <w:rFonts w:hint="eastAsia"/>
                <w:bCs/>
                <w:szCs w:val="21"/>
              </w:rPr>
              <w:t>水温□；水位</w:t>
            </w:r>
            <w:r>
              <w:rPr>
                <w:rFonts w:hint="eastAsia"/>
                <w:bCs/>
                <w:szCs w:val="21"/>
              </w:rPr>
              <w:t>(</w:t>
            </w:r>
            <w:r>
              <w:rPr>
                <w:rFonts w:hint="eastAsia"/>
                <w:bCs/>
                <w:szCs w:val="21"/>
              </w:rPr>
              <w:t>水深</w:t>
            </w:r>
            <w:r>
              <w:rPr>
                <w:rFonts w:hint="eastAsia"/>
                <w:bCs/>
                <w:szCs w:val="21"/>
              </w:rPr>
              <w:t>)</w:t>
            </w:r>
            <w:r>
              <w:rPr>
                <w:rFonts w:hint="eastAsia"/>
                <w:bCs/>
                <w:szCs w:val="21"/>
              </w:rPr>
              <w:t>□；流速□；流量□；其他□</w:t>
            </w:r>
          </w:p>
        </w:tc>
      </w:tr>
      <w:tr w:rsidR="000A68A4">
        <w:trPr>
          <w:trHeight w:val="397"/>
          <w:jc w:val="center"/>
        </w:trPr>
        <w:tc>
          <w:tcPr>
            <w:tcW w:w="843" w:type="pct"/>
            <w:gridSpan w:val="3"/>
            <w:vMerge w:val="restart"/>
            <w:vAlign w:val="center"/>
          </w:tcPr>
          <w:p w:rsidR="000A68A4" w:rsidRDefault="006A59F5">
            <w:pPr>
              <w:spacing w:line="360" w:lineRule="auto"/>
              <w:jc w:val="center"/>
              <w:rPr>
                <w:bCs/>
                <w:szCs w:val="21"/>
              </w:rPr>
            </w:pPr>
            <w:r>
              <w:rPr>
                <w:rFonts w:hint="eastAsia"/>
                <w:bCs/>
                <w:szCs w:val="21"/>
              </w:rPr>
              <w:t>评价等级</w:t>
            </w:r>
          </w:p>
        </w:tc>
        <w:tc>
          <w:tcPr>
            <w:tcW w:w="2121" w:type="pct"/>
            <w:vAlign w:val="center"/>
          </w:tcPr>
          <w:p w:rsidR="000A68A4" w:rsidRDefault="006A59F5">
            <w:pPr>
              <w:spacing w:line="360" w:lineRule="auto"/>
              <w:jc w:val="center"/>
              <w:rPr>
                <w:bCs/>
                <w:szCs w:val="21"/>
              </w:rPr>
            </w:pPr>
            <w:r>
              <w:rPr>
                <w:rFonts w:hint="eastAsia"/>
                <w:bCs/>
                <w:szCs w:val="21"/>
              </w:rPr>
              <w:t>水污染影响型</w:t>
            </w:r>
          </w:p>
        </w:tc>
        <w:tc>
          <w:tcPr>
            <w:tcW w:w="2036" w:type="pct"/>
            <w:vAlign w:val="center"/>
          </w:tcPr>
          <w:p w:rsidR="000A68A4" w:rsidRDefault="006A59F5">
            <w:pPr>
              <w:spacing w:line="360" w:lineRule="auto"/>
              <w:jc w:val="center"/>
              <w:rPr>
                <w:bCs/>
                <w:szCs w:val="21"/>
              </w:rPr>
            </w:pPr>
            <w:r>
              <w:rPr>
                <w:rFonts w:hint="eastAsia"/>
                <w:bCs/>
                <w:szCs w:val="21"/>
              </w:rPr>
              <w:t>水文要素影响型</w:t>
            </w:r>
          </w:p>
        </w:tc>
      </w:tr>
      <w:tr w:rsidR="000A68A4">
        <w:trPr>
          <w:trHeight w:val="397"/>
          <w:jc w:val="center"/>
        </w:trPr>
        <w:tc>
          <w:tcPr>
            <w:tcW w:w="843" w:type="pct"/>
            <w:gridSpan w:val="3"/>
            <w:vMerge/>
            <w:vAlign w:val="center"/>
          </w:tcPr>
          <w:p w:rsidR="000A68A4" w:rsidRDefault="000A68A4">
            <w:pPr>
              <w:spacing w:line="360" w:lineRule="auto"/>
              <w:ind w:firstLineChars="200" w:firstLine="420"/>
              <w:jc w:val="center"/>
              <w:rPr>
                <w:bCs/>
                <w:szCs w:val="21"/>
              </w:rPr>
            </w:pPr>
          </w:p>
        </w:tc>
        <w:tc>
          <w:tcPr>
            <w:tcW w:w="2121" w:type="pct"/>
            <w:vAlign w:val="center"/>
          </w:tcPr>
          <w:p w:rsidR="000A68A4" w:rsidRDefault="006A59F5">
            <w:pPr>
              <w:spacing w:line="360" w:lineRule="auto"/>
              <w:jc w:val="center"/>
              <w:rPr>
                <w:bCs/>
                <w:szCs w:val="21"/>
              </w:rPr>
            </w:pPr>
            <w:r>
              <w:rPr>
                <w:rFonts w:hint="eastAsia"/>
                <w:bCs/>
                <w:szCs w:val="21"/>
              </w:rPr>
              <w:t>一级□；二级□；三级</w:t>
            </w:r>
            <w:r>
              <w:rPr>
                <w:rFonts w:hint="eastAsia"/>
                <w:bCs/>
                <w:szCs w:val="21"/>
              </w:rPr>
              <w:t>A</w:t>
            </w:r>
            <w:r>
              <w:rPr>
                <w:rFonts w:hint="eastAsia"/>
                <w:bCs/>
                <w:szCs w:val="21"/>
              </w:rPr>
              <w:t>□；三级</w:t>
            </w:r>
            <w:r>
              <w:rPr>
                <w:rFonts w:hint="eastAsia"/>
                <w:bCs/>
                <w:szCs w:val="21"/>
              </w:rPr>
              <w:t>B</w:t>
            </w:r>
            <w:r>
              <w:rPr>
                <w:rFonts w:hint="eastAsia"/>
                <w:bCs/>
                <w:szCs w:val="21"/>
              </w:rPr>
              <w:t>☑</w:t>
            </w:r>
          </w:p>
        </w:tc>
        <w:tc>
          <w:tcPr>
            <w:tcW w:w="2036" w:type="pct"/>
            <w:vAlign w:val="center"/>
          </w:tcPr>
          <w:p w:rsidR="000A68A4" w:rsidRDefault="006A59F5">
            <w:pPr>
              <w:spacing w:line="360" w:lineRule="auto"/>
              <w:jc w:val="center"/>
              <w:rPr>
                <w:bCs/>
                <w:szCs w:val="21"/>
              </w:rPr>
            </w:pPr>
            <w:r>
              <w:rPr>
                <w:rFonts w:hint="eastAsia"/>
                <w:bCs/>
                <w:szCs w:val="21"/>
              </w:rPr>
              <w:t>一级□；二级□；三级□</w:t>
            </w:r>
          </w:p>
        </w:tc>
      </w:tr>
    </w:tbl>
    <w:p w:rsidR="000A68A4" w:rsidRDefault="006A59F5">
      <w:pPr>
        <w:pStyle w:val="afff5"/>
      </w:pPr>
      <w:bookmarkStart w:id="207" w:name="_Toc1712"/>
      <w:r>
        <w:lastRenderedPageBreak/>
        <w:t>5.5</w:t>
      </w:r>
      <w:r>
        <w:rPr>
          <w:rFonts w:hint="eastAsia"/>
        </w:rPr>
        <w:t>地下</w:t>
      </w:r>
      <w:r>
        <w:t>水环境影响分析</w:t>
      </w:r>
      <w:bookmarkEnd w:id="207"/>
    </w:p>
    <w:p w:rsidR="000A68A4" w:rsidRDefault="006A59F5">
      <w:pPr>
        <w:keepNext/>
        <w:keepLines/>
        <w:spacing w:before="120" w:after="120" w:line="360" w:lineRule="auto"/>
        <w:outlineLvl w:val="2"/>
        <w:rPr>
          <w:b/>
          <w:sz w:val="28"/>
          <w:szCs w:val="22"/>
        </w:rPr>
      </w:pPr>
      <w:r>
        <w:rPr>
          <w:b/>
          <w:sz w:val="28"/>
          <w:szCs w:val="22"/>
        </w:rPr>
        <w:t>5.5.1</w:t>
      </w:r>
      <w:r>
        <w:rPr>
          <w:b/>
          <w:sz w:val="28"/>
          <w:szCs w:val="22"/>
        </w:rPr>
        <w:t>评价区水文地质条件</w:t>
      </w:r>
    </w:p>
    <w:p w:rsidR="000A68A4" w:rsidRDefault="006A59F5">
      <w:pPr>
        <w:pStyle w:val="aff7"/>
      </w:pPr>
      <w:r>
        <w:t>5.5.1.</w:t>
      </w:r>
      <w:r>
        <w:rPr>
          <w:rFonts w:hint="eastAsia"/>
        </w:rPr>
        <w:t>1</w:t>
      </w:r>
      <w:r>
        <w:t>含水层的空间分布</w:t>
      </w:r>
    </w:p>
    <w:p w:rsidR="000A68A4" w:rsidRDefault="006A59F5">
      <w:pPr>
        <w:spacing w:line="360" w:lineRule="auto"/>
        <w:ind w:firstLineChars="200" w:firstLine="480"/>
        <w:rPr>
          <w:bCs/>
          <w:sz w:val="24"/>
        </w:rPr>
      </w:pPr>
      <w:r>
        <w:rPr>
          <w:bCs/>
          <w:sz w:val="24"/>
        </w:rPr>
        <w:t>根据地下水的赋存条件、水理性质和水力特征，评价区内仅存在一种类型的地下水：第四系松散岩类孔隙水。</w:t>
      </w:r>
      <w:r>
        <w:rPr>
          <w:rFonts w:hint="eastAsia"/>
          <w:bCs/>
          <w:sz w:val="24"/>
        </w:rPr>
        <w:t>本项目</w:t>
      </w:r>
      <w:r>
        <w:rPr>
          <w:bCs/>
          <w:sz w:val="24"/>
        </w:rPr>
        <w:t>位于塔里木河以</w:t>
      </w:r>
      <w:r>
        <w:rPr>
          <w:rFonts w:hint="eastAsia"/>
          <w:bCs/>
          <w:sz w:val="24"/>
        </w:rPr>
        <w:t>北渭干河冲洪积细土平原上，是以双层及多层结构的潜水</w:t>
      </w:r>
      <w:r>
        <w:rPr>
          <w:rFonts w:hint="eastAsia"/>
          <w:bCs/>
          <w:sz w:val="24"/>
        </w:rPr>
        <w:t>-</w:t>
      </w:r>
      <w:r>
        <w:rPr>
          <w:bCs/>
          <w:sz w:val="24"/>
        </w:rPr>
        <w:t>承压水含水层为主的细土平原区，含水层岩性以细砂、粉砂为主。</w:t>
      </w:r>
    </w:p>
    <w:p w:rsidR="000A68A4" w:rsidRDefault="006A59F5">
      <w:pPr>
        <w:spacing w:line="360" w:lineRule="auto"/>
        <w:ind w:firstLineChars="200" w:firstLine="480"/>
        <w:rPr>
          <w:bCs/>
          <w:sz w:val="24"/>
        </w:rPr>
      </w:pPr>
      <w:r>
        <w:rPr>
          <w:bCs/>
          <w:sz w:val="24"/>
        </w:rPr>
        <w:t>根据《哈拉哈塘新区地下水环境调查服务项目地下水环境影响评价报告》（新疆地质工程勘察院），在</w:t>
      </w:r>
      <w:r>
        <w:rPr>
          <w:bCs/>
          <w:sz w:val="24"/>
        </w:rPr>
        <w:t>282m</w:t>
      </w:r>
      <w:r>
        <w:rPr>
          <w:bCs/>
          <w:sz w:val="24"/>
        </w:rPr>
        <w:t>的钻探深度内，塔北评价区在南北方向上，分布有</w:t>
      </w:r>
      <w:r>
        <w:rPr>
          <w:rFonts w:hint="eastAsia"/>
          <w:bCs/>
          <w:sz w:val="24"/>
        </w:rPr>
        <w:t>1</w:t>
      </w:r>
      <w:r>
        <w:rPr>
          <w:bCs/>
          <w:sz w:val="24"/>
        </w:rPr>
        <w:t>层潜水和</w:t>
      </w:r>
      <w:r>
        <w:rPr>
          <w:rFonts w:hint="eastAsia"/>
          <w:bCs/>
          <w:sz w:val="24"/>
        </w:rPr>
        <w:t>4</w:t>
      </w:r>
      <w:r>
        <w:rPr>
          <w:bCs/>
          <w:sz w:val="24"/>
        </w:rPr>
        <w:t>承压水含水层。其中，潜水含水层的厚度约</w:t>
      </w:r>
      <w:r>
        <w:rPr>
          <w:bCs/>
          <w:sz w:val="24"/>
        </w:rPr>
        <w:t xml:space="preserve">27.5-40.0m </w:t>
      </w:r>
      <w:r>
        <w:rPr>
          <w:bCs/>
          <w:sz w:val="24"/>
        </w:rPr>
        <w:t>不等，含水层岩性为细砂。潜水下部的</w:t>
      </w:r>
      <w:r>
        <w:rPr>
          <w:rFonts w:hint="eastAsia"/>
          <w:bCs/>
          <w:sz w:val="24"/>
        </w:rPr>
        <w:t>4</w:t>
      </w:r>
      <w:r>
        <w:rPr>
          <w:bCs/>
          <w:sz w:val="24"/>
        </w:rPr>
        <w:t>层承压含水层，在空间分</w:t>
      </w:r>
      <w:r>
        <w:rPr>
          <w:rFonts w:hint="eastAsia"/>
          <w:bCs/>
          <w:sz w:val="24"/>
        </w:rPr>
        <w:t>布上基本保持连续性，而厚度分布变化较大，不稳定，结构也较为复杂。这</w:t>
      </w:r>
      <w:r>
        <w:rPr>
          <w:rFonts w:hint="eastAsia"/>
          <w:bCs/>
          <w:sz w:val="24"/>
        </w:rPr>
        <w:t>4</w:t>
      </w:r>
      <w:r>
        <w:rPr>
          <w:bCs/>
          <w:sz w:val="24"/>
        </w:rPr>
        <w:t>层承压含水层的厚度和岩性各不相同，自上而下含水层的厚度依次约</w:t>
      </w:r>
      <w:r>
        <w:rPr>
          <w:bCs/>
          <w:sz w:val="24"/>
        </w:rPr>
        <w:t xml:space="preserve"> 15.88-40.8m</w:t>
      </w:r>
      <w:r>
        <w:rPr>
          <w:bCs/>
          <w:sz w:val="24"/>
        </w:rPr>
        <w:t>、</w:t>
      </w:r>
      <w:r>
        <w:rPr>
          <w:bCs/>
          <w:sz w:val="24"/>
        </w:rPr>
        <w:t>23.40-75.52m</w:t>
      </w:r>
      <w:r>
        <w:rPr>
          <w:bCs/>
          <w:sz w:val="24"/>
        </w:rPr>
        <w:t>、</w:t>
      </w:r>
      <w:r>
        <w:rPr>
          <w:bCs/>
          <w:sz w:val="24"/>
        </w:rPr>
        <w:t>18.90-40.03m</w:t>
      </w:r>
      <w:r>
        <w:rPr>
          <w:bCs/>
          <w:sz w:val="24"/>
        </w:rPr>
        <w:t>、</w:t>
      </w:r>
      <w:r>
        <w:rPr>
          <w:bCs/>
          <w:sz w:val="24"/>
        </w:rPr>
        <w:t>20.36-73.40m</w:t>
      </w:r>
      <w:r>
        <w:rPr>
          <w:bCs/>
          <w:sz w:val="24"/>
        </w:rPr>
        <w:t>，含水层岩性依次为</w:t>
      </w:r>
      <w:r>
        <w:rPr>
          <w:rFonts w:hint="eastAsia"/>
          <w:bCs/>
          <w:sz w:val="24"/>
        </w:rPr>
        <w:t>粉砂、粉砂、细砂、粉砂。上部潜水和下部第一层承压含水层及下部承压含水层</w:t>
      </w:r>
      <w:r>
        <w:rPr>
          <w:bCs/>
          <w:sz w:val="24"/>
        </w:rPr>
        <w:t>之间的隔水层共有</w:t>
      </w:r>
      <w:r>
        <w:rPr>
          <w:rFonts w:hint="eastAsia"/>
          <w:bCs/>
          <w:sz w:val="24"/>
        </w:rPr>
        <w:t>4</w:t>
      </w:r>
      <w:r>
        <w:rPr>
          <w:bCs/>
          <w:sz w:val="24"/>
        </w:rPr>
        <w:t>层，均为粉质粘土，相对隔水。含水层的岩性、结构、厚度在空间分布上基本保持连续性、稳定性，变化不大。</w:t>
      </w:r>
    </w:p>
    <w:p w:rsidR="000A68A4" w:rsidRDefault="006A59F5">
      <w:pPr>
        <w:pStyle w:val="aff7"/>
      </w:pPr>
      <w:r>
        <w:t>5.5.1.</w:t>
      </w:r>
      <w:r>
        <w:rPr>
          <w:rFonts w:hint="eastAsia"/>
        </w:rPr>
        <w:t>2</w:t>
      </w:r>
      <w:r>
        <w:rPr>
          <w:rFonts w:hint="eastAsia"/>
        </w:rPr>
        <w:t>地下水类型与</w:t>
      </w:r>
      <w:r>
        <w:t>富水性</w:t>
      </w:r>
      <w:r>
        <w:t xml:space="preserve"> </w:t>
      </w:r>
    </w:p>
    <w:p w:rsidR="000A68A4" w:rsidRDefault="006A59F5">
      <w:pPr>
        <w:spacing w:line="360" w:lineRule="auto"/>
        <w:ind w:firstLineChars="200" w:firstLine="480"/>
        <w:rPr>
          <w:bCs/>
          <w:sz w:val="24"/>
        </w:rPr>
      </w:pPr>
      <w:r>
        <w:rPr>
          <w:bCs/>
          <w:sz w:val="24"/>
        </w:rPr>
        <w:t>根据</w:t>
      </w:r>
      <w:r>
        <w:rPr>
          <w:rFonts w:hint="eastAsia"/>
          <w:bCs/>
          <w:sz w:val="24"/>
        </w:rPr>
        <w:t>区内水文地质资料</w:t>
      </w:r>
      <w:r>
        <w:rPr>
          <w:bCs/>
          <w:sz w:val="24"/>
        </w:rPr>
        <w:t>，</w:t>
      </w:r>
      <w:r>
        <w:rPr>
          <w:rFonts w:hint="eastAsia"/>
          <w:bCs/>
          <w:sz w:val="24"/>
        </w:rPr>
        <w:t>主要分布有双层及多层结构的潜水</w:t>
      </w:r>
      <w:r>
        <w:rPr>
          <w:bCs/>
          <w:sz w:val="24"/>
        </w:rPr>
        <w:t>-</w:t>
      </w:r>
      <w:r>
        <w:rPr>
          <w:bCs/>
          <w:sz w:val="24"/>
        </w:rPr>
        <w:t>承压水含水层，区内富水性</w:t>
      </w:r>
      <w:r>
        <w:rPr>
          <w:rFonts w:hint="eastAsia"/>
          <w:bCs/>
          <w:sz w:val="24"/>
        </w:rPr>
        <w:t>为潜水、承压水水量中等，</w:t>
      </w:r>
      <w:r>
        <w:rPr>
          <w:bCs/>
          <w:sz w:val="24"/>
        </w:rPr>
        <w:t>顶板埋深＜</w:t>
      </w:r>
      <w:r>
        <w:rPr>
          <w:bCs/>
          <w:sz w:val="24"/>
        </w:rPr>
        <w:t xml:space="preserve">50m </w:t>
      </w:r>
      <w:r>
        <w:rPr>
          <w:bCs/>
          <w:sz w:val="24"/>
        </w:rPr>
        <w:t>区（换算成</w:t>
      </w:r>
      <w:r>
        <w:rPr>
          <w:bCs/>
          <w:sz w:val="24"/>
        </w:rPr>
        <w:t>8</w:t>
      </w:r>
      <w:r>
        <w:rPr>
          <w:bCs/>
          <w:sz w:val="24"/>
        </w:rPr>
        <w:t>英寸口径、降深</w:t>
      </w:r>
      <w:r>
        <w:rPr>
          <w:bCs/>
          <w:sz w:val="24"/>
        </w:rPr>
        <w:t>5m</w:t>
      </w:r>
      <w:r>
        <w:rPr>
          <w:bCs/>
          <w:sz w:val="24"/>
        </w:rPr>
        <w:t>时的单井涌水量为</w:t>
      </w:r>
      <w:r>
        <w:rPr>
          <w:bCs/>
          <w:sz w:val="24"/>
        </w:rPr>
        <w:t>100~1000m³/d</w:t>
      </w:r>
      <w:r>
        <w:rPr>
          <w:bCs/>
          <w:sz w:val="24"/>
        </w:rPr>
        <w:t>）。</w:t>
      </w:r>
    </w:p>
    <w:p w:rsidR="000A68A4" w:rsidRDefault="006A59F5">
      <w:pPr>
        <w:spacing w:line="360" w:lineRule="auto"/>
        <w:ind w:firstLineChars="200" w:firstLine="480"/>
        <w:rPr>
          <w:bCs/>
          <w:sz w:val="24"/>
        </w:rPr>
      </w:pPr>
      <w:r>
        <w:rPr>
          <w:rFonts w:hint="eastAsia"/>
          <w:bCs/>
          <w:sz w:val="24"/>
        </w:rPr>
        <w:t>本项目</w:t>
      </w:r>
      <w:r>
        <w:rPr>
          <w:bCs/>
          <w:sz w:val="24"/>
        </w:rPr>
        <w:t>所在区域潜水位埋深约</w:t>
      </w:r>
      <w:r>
        <w:rPr>
          <w:bCs/>
          <w:sz w:val="24"/>
        </w:rPr>
        <w:t>4</w:t>
      </w:r>
      <w:r>
        <w:rPr>
          <w:rFonts w:hint="eastAsia"/>
          <w:bCs/>
          <w:sz w:val="24"/>
        </w:rPr>
        <w:t>~</w:t>
      </w:r>
      <w:r>
        <w:rPr>
          <w:bCs/>
          <w:sz w:val="24"/>
        </w:rPr>
        <w:t>6m</w:t>
      </w:r>
      <w:r>
        <w:rPr>
          <w:bCs/>
          <w:sz w:val="24"/>
        </w:rPr>
        <w:t>，钻孔揭露的含水层厚度约</w:t>
      </w:r>
      <w:r>
        <w:rPr>
          <w:bCs/>
          <w:sz w:val="24"/>
        </w:rPr>
        <w:t>36.60-51.90m</w:t>
      </w:r>
      <w:r>
        <w:rPr>
          <w:bCs/>
          <w:sz w:val="24"/>
        </w:rPr>
        <w:t>，含水层岩性为第四系细砂、粉砂、粉细砂；换算涌水量为</w:t>
      </w:r>
      <w:r>
        <w:rPr>
          <w:bCs/>
          <w:sz w:val="24"/>
        </w:rPr>
        <w:t xml:space="preserve"> 155.34-699.06m</w:t>
      </w:r>
      <w:r>
        <w:rPr>
          <w:bCs/>
          <w:sz w:val="24"/>
          <w:vertAlign w:val="superscript"/>
        </w:rPr>
        <w:t>3</w:t>
      </w:r>
      <w:r>
        <w:rPr>
          <w:bCs/>
          <w:sz w:val="24"/>
        </w:rPr>
        <w:t>/d</w:t>
      </w:r>
      <w:r>
        <w:rPr>
          <w:bCs/>
          <w:sz w:val="24"/>
        </w:rPr>
        <w:t>，水量中等；渗透系数</w:t>
      </w:r>
      <w:r>
        <w:rPr>
          <w:bCs/>
          <w:sz w:val="24"/>
        </w:rPr>
        <w:t>0.56-4.14m/d</w:t>
      </w:r>
      <w:r>
        <w:rPr>
          <w:bCs/>
          <w:sz w:val="24"/>
        </w:rPr>
        <w:t>，影响半径</w:t>
      </w:r>
      <w:r>
        <w:rPr>
          <w:bCs/>
          <w:sz w:val="24"/>
        </w:rPr>
        <w:t xml:space="preserve"> 30.96-87.00m</w:t>
      </w:r>
      <w:r>
        <w:rPr>
          <w:bCs/>
          <w:sz w:val="24"/>
        </w:rPr>
        <w:t>。该区的承压含水层，承压水头为</w:t>
      </w:r>
      <w:r>
        <w:rPr>
          <w:bCs/>
          <w:sz w:val="24"/>
        </w:rPr>
        <w:t>+004—+2.03m</w:t>
      </w:r>
      <w:r>
        <w:rPr>
          <w:bCs/>
          <w:sz w:val="24"/>
        </w:rPr>
        <w:t>，钻孔揭露的含水层厚度为</w:t>
      </w:r>
      <w:r>
        <w:rPr>
          <w:bCs/>
          <w:sz w:val="24"/>
        </w:rPr>
        <w:t xml:space="preserve">70.4-252.50m </w:t>
      </w:r>
      <w:r>
        <w:rPr>
          <w:bCs/>
          <w:sz w:val="24"/>
        </w:rPr>
        <w:t>不等，含水层岩性为第四系中细砂、粉砂</w:t>
      </w:r>
      <w:r>
        <w:rPr>
          <w:rFonts w:hint="eastAsia"/>
          <w:bCs/>
          <w:sz w:val="24"/>
        </w:rPr>
        <w:t>，</w:t>
      </w:r>
      <w:r>
        <w:rPr>
          <w:bCs/>
          <w:sz w:val="24"/>
        </w:rPr>
        <w:t>潜水面以下第一层承压含水层的顶板埋深约</w:t>
      </w:r>
      <w:r>
        <w:rPr>
          <w:bCs/>
          <w:sz w:val="24"/>
        </w:rPr>
        <w:t>7.40-9.20m</w:t>
      </w:r>
      <w:r>
        <w:rPr>
          <w:bCs/>
          <w:sz w:val="24"/>
        </w:rPr>
        <w:t>，隔水层岩性为粉质粘土，隔水层厚度约</w:t>
      </w:r>
      <w:r>
        <w:rPr>
          <w:bCs/>
          <w:sz w:val="24"/>
        </w:rPr>
        <w:t>3.4-10.23m</w:t>
      </w:r>
      <w:r>
        <w:rPr>
          <w:bCs/>
          <w:sz w:val="24"/>
        </w:rPr>
        <w:t>不等</w:t>
      </w:r>
      <w:r>
        <w:rPr>
          <w:rFonts w:hint="eastAsia"/>
          <w:bCs/>
          <w:sz w:val="24"/>
        </w:rPr>
        <w:t>；</w:t>
      </w:r>
      <w:r>
        <w:rPr>
          <w:bCs/>
          <w:sz w:val="24"/>
        </w:rPr>
        <w:t>换算涌水量为</w:t>
      </w:r>
      <w:r>
        <w:rPr>
          <w:bCs/>
          <w:sz w:val="24"/>
        </w:rPr>
        <w:t>448.59-941.40</w:t>
      </w:r>
      <w:r>
        <w:rPr>
          <w:rFonts w:hint="eastAsia"/>
          <w:bCs/>
          <w:sz w:val="24"/>
        </w:rPr>
        <w:t>m</w:t>
      </w:r>
      <w:r>
        <w:rPr>
          <w:rFonts w:hint="eastAsia"/>
          <w:bCs/>
          <w:sz w:val="24"/>
        </w:rPr>
        <w:t>³</w:t>
      </w:r>
      <w:r>
        <w:rPr>
          <w:bCs/>
          <w:sz w:val="24"/>
        </w:rPr>
        <w:t>/d</w:t>
      </w:r>
      <w:r>
        <w:rPr>
          <w:bCs/>
          <w:sz w:val="24"/>
        </w:rPr>
        <w:t>，水量中等；渗透系数</w:t>
      </w:r>
      <w:r>
        <w:rPr>
          <w:bCs/>
          <w:sz w:val="24"/>
        </w:rPr>
        <w:t>1.73-3.04m/d</w:t>
      </w:r>
      <w:r>
        <w:rPr>
          <w:bCs/>
          <w:sz w:val="24"/>
        </w:rPr>
        <w:t>，影响半径</w:t>
      </w:r>
      <w:r>
        <w:rPr>
          <w:bCs/>
          <w:sz w:val="24"/>
        </w:rPr>
        <w:lastRenderedPageBreak/>
        <w:t>105.67-130.67m</w:t>
      </w:r>
      <w:r>
        <w:rPr>
          <w:rFonts w:hint="eastAsia"/>
          <w:bCs/>
          <w:sz w:val="24"/>
        </w:rPr>
        <w:t>。</w:t>
      </w:r>
      <w:r>
        <w:rPr>
          <w:bCs/>
          <w:sz w:val="24"/>
        </w:rPr>
        <w:t>评价区水文地质图</w:t>
      </w:r>
      <w:r>
        <w:rPr>
          <w:rFonts w:hint="eastAsia"/>
          <w:bCs/>
          <w:sz w:val="24"/>
        </w:rPr>
        <w:t>见</w:t>
      </w:r>
      <w:r>
        <w:rPr>
          <w:bCs/>
          <w:sz w:val="24"/>
        </w:rPr>
        <w:t>图</w:t>
      </w:r>
      <w:r>
        <w:rPr>
          <w:bCs/>
          <w:sz w:val="24"/>
        </w:rPr>
        <w:t>5.5-1</w:t>
      </w:r>
      <w:r>
        <w:rPr>
          <w:bCs/>
          <w:sz w:val="24"/>
        </w:rPr>
        <w:t>。</w:t>
      </w:r>
    </w:p>
    <w:p w:rsidR="000A68A4" w:rsidRDefault="000A68A4">
      <w:pPr>
        <w:spacing w:line="360" w:lineRule="auto"/>
        <w:ind w:firstLineChars="200" w:firstLine="480"/>
        <w:rPr>
          <w:bCs/>
          <w:sz w:val="24"/>
        </w:rPr>
      </w:pPr>
    </w:p>
    <w:p w:rsidR="000A68A4" w:rsidRDefault="000A68A4">
      <w:pPr>
        <w:spacing w:line="360" w:lineRule="auto"/>
        <w:ind w:firstLineChars="200" w:firstLine="480"/>
        <w:rPr>
          <w:bCs/>
          <w:sz w:val="24"/>
        </w:rPr>
        <w:sectPr w:rsidR="000A68A4">
          <w:pgSz w:w="11906" w:h="16838"/>
          <w:pgMar w:top="1440" w:right="1800" w:bottom="1440" w:left="1800" w:header="851" w:footer="992" w:gutter="0"/>
          <w:cols w:space="425"/>
          <w:docGrid w:type="lines" w:linePitch="312"/>
        </w:sectPr>
      </w:pPr>
    </w:p>
    <w:p w:rsidR="000A68A4" w:rsidRDefault="000A68A4">
      <w:pPr>
        <w:spacing w:line="360" w:lineRule="auto"/>
        <w:ind w:firstLineChars="200" w:firstLine="480"/>
        <w:rPr>
          <w:bCs/>
          <w:sz w:val="24"/>
        </w:rPr>
      </w:pPr>
    </w:p>
    <w:p w:rsidR="000A68A4" w:rsidRDefault="006A59F5">
      <w:pPr>
        <w:spacing w:line="360" w:lineRule="auto"/>
        <w:ind w:firstLineChars="200" w:firstLine="442"/>
        <w:jc w:val="center"/>
        <w:rPr>
          <w:bCs/>
          <w:sz w:val="24"/>
        </w:rPr>
        <w:sectPr w:rsidR="000A68A4">
          <w:pgSz w:w="16838" w:h="11906" w:orient="landscape"/>
          <w:pgMar w:top="1800" w:right="1440" w:bottom="1800" w:left="1440" w:header="851" w:footer="992" w:gutter="0"/>
          <w:cols w:space="425"/>
          <w:docGrid w:type="lines" w:linePitch="312"/>
        </w:sectPr>
      </w:pPr>
      <w:r>
        <w:rPr>
          <w:rFonts w:hint="eastAsia"/>
          <w:b/>
          <w:sz w:val="22"/>
          <w:szCs w:val="18"/>
        </w:rPr>
        <w:t>图</w:t>
      </w:r>
      <w:r>
        <w:rPr>
          <w:rFonts w:hint="eastAsia"/>
          <w:b/>
          <w:sz w:val="22"/>
          <w:szCs w:val="18"/>
        </w:rPr>
        <w:t>5</w:t>
      </w:r>
      <w:r>
        <w:rPr>
          <w:b/>
          <w:sz w:val="22"/>
          <w:szCs w:val="18"/>
        </w:rPr>
        <w:t xml:space="preserve">.5-1 </w:t>
      </w:r>
      <w:r>
        <w:rPr>
          <w:rFonts w:hint="eastAsia"/>
          <w:b/>
          <w:sz w:val="22"/>
          <w:szCs w:val="18"/>
        </w:rPr>
        <w:t xml:space="preserve"> </w:t>
      </w:r>
      <w:r>
        <w:rPr>
          <w:b/>
          <w:sz w:val="22"/>
          <w:szCs w:val="18"/>
        </w:rPr>
        <w:t xml:space="preserve">  </w:t>
      </w:r>
      <w:r>
        <w:rPr>
          <w:rFonts w:hint="eastAsia"/>
          <w:b/>
          <w:sz w:val="22"/>
          <w:szCs w:val="18"/>
        </w:rPr>
        <w:t>水文地质图</w:t>
      </w:r>
    </w:p>
    <w:p w:rsidR="000A68A4" w:rsidRDefault="006A59F5">
      <w:pPr>
        <w:pStyle w:val="aff7"/>
      </w:pPr>
      <w:r>
        <w:lastRenderedPageBreak/>
        <w:t>5.5.1.</w:t>
      </w:r>
      <w:r>
        <w:rPr>
          <w:rFonts w:hint="eastAsia"/>
        </w:rPr>
        <w:t>3</w:t>
      </w:r>
      <w:r>
        <w:t>地下水的补给、径流、排泄</w:t>
      </w:r>
    </w:p>
    <w:p w:rsidR="000A68A4" w:rsidRDefault="006A59F5">
      <w:pPr>
        <w:spacing w:line="360" w:lineRule="auto"/>
        <w:ind w:firstLineChars="200" w:firstLine="480"/>
        <w:rPr>
          <w:bCs/>
          <w:sz w:val="24"/>
        </w:rPr>
      </w:pPr>
      <w:r>
        <w:rPr>
          <w:rFonts w:hint="eastAsia"/>
          <w:bCs/>
          <w:sz w:val="24"/>
        </w:rPr>
        <w:t>渭</w:t>
      </w:r>
      <w:r>
        <w:rPr>
          <w:bCs/>
          <w:sz w:val="24"/>
        </w:rPr>
        <w:t>干</w:t>
      </w:r>
      <w:r>
        <w:rPr>
          <w:rFonts w:hint="eastAsia"/>
          <w:bCs/>
          <w:sz w:val="24"/>
        </w:rPr>
        <w:t>河冲洪积扇上、中部的卵砾石带是地下水的补给径流区。</w:t>
      </w:r>
      <w:r>
        <w:rPr>
          <w:bCs/>
          <w:sz w:val="24"/>
        </w:rPr>
        <w:t>塔北评价区</w:t>
      </w:r>
      <w:r>
        <w:rPr>
          <w:rFonts w:hint="eastAsia"/>
          <w:bCs/>
          <w:sz w:val="24"/>
        </w:rPr>
        <w:t>位于渭</w:t>
      </w:r>
      <w:r>
        <w:rPr>
          <w:bCs/>
          <w:sz w:val="24"/>
        </w:rPr>
        <w:t>干河</w:t>
      </w:r>
      <w:r>
        <w:rPr>
          <w:rFonts w:hint="eastAsia"/>
          <w:bCs/>
          <w:sz w:val="24"/>
        </w:rPr>
        <w:t>冲</w:t>
      </w:r>
      <w:r>
        <w:rPr>
          <w:bCs/>
          <w:sz w:val="24"/>
        </w:rPr>
        <w:t>洪积</w:t>
      </w:r>
      <w:r>
        <w:rPr>
          <w:rFonts w:hint="eastAsia"/>
          <w:bCs/>
          <w:sz w:val="24"/>
        </w:rPr>
        <w:t>平原</w:t>
      </w:r>
      <w:r>
        <w:rPr>
          <w:bCs/>
          <w:sz w:val="24"/>
        </w:rPr>
        <w:t>中下部</w:t>
      </w:r>
      <w:r>
        <w:rPr>
          <w:rFonts w:hint="eastAsia"/>
          <w:bCs/>
          <w:sz w:val="24"/>
        </w:rPr>
        <w:t>，地下水的补给来源主要是英达</w:t>
      </w:r>
      <w:r>
        <w:rPr>
          <w:bCs/>
          <w:sz w:val="24"/>
        </w:rPr>
        <w:t>里亚河</w:t>
      </w:r>
      <w:r>
        <w:rPr>
          <w:rFonts w:hint="eastAsia"/>
          <w:bCs/>
          <w:sz w:val="24"/>
        </w:rPr>
        <w:t>(</w:t>
      </w:r>
      <w:r>
        <w:rPr>
          <w:rFonts w:hint="eastAsia"/>
          <w:bCs/>
          <w:sz w:val="24"/>
        </w:rPr>
        <w:t>渭</w:t>
      </w:r>
      <w:r>
        <w:rPr>
          <w:bCs/>
          <w:sz w:val="24"/>
        </w:rPr>
        <w:t>干</w:t>
      </w:r>
      <w:r>
        <w:rPr>
          <w:rFonts w:hint="eastAsia"/>
          <w:bCs/>
          <w:sz w:val="24"/>
        </w:rPr>
        <w:t>河的</w:t>
      </w:r>
      <w:r>
        <w:rPr>
          <w:bCs/>
          <w:sz w:val="24"/>
        </w:rPr>
        <w:t>分</w:t>
      </w:r>
      <w:r>
        <w:rPr>
          <w:rFonts w:hint="eastAsia"/>
          <w:bCs/>
          <w:sz w:val="24"/>
        </w:rPr>
        <w:t>支河流</w:t>
      </w:r>
      <w:r>
        <w:rPr>
          <w:rFonts w:hint="eastAsia"/>
          <w:bCs/>
          <w:sz w:val="24"/>
        </w:rPr>
        <w:t>)</w:t>
      </w:r>
      <w:r>
        <w:rPr>
          <w:rFonts w:hint="eastAsia"/>
          <w:bCs/>
          <w:sz w:val="24"/>
        </w:rPr>
        <w:t>的渗漏补给、渠系渗漏补给、田间灌溉水的渗漏补给、井灌水的回归补给、</w:t>
      </w:r>
      <w:r>
        <w:rPr>
          <w:bCs/>
          <w:sz w:val="24"/>
        </w:rPr>
        <w:t>水库水的</w:t>
      </w:r>
      <w:r>
        <w:rPr>
          <w:rFonts w:hint="eastAsia"/>
          <w:bCs/>
          <w:sz w:val="24"/>
        </w:rPr>
        <w:t>渗漏补给、上</w:t>
      </w:r>
      <w:r>
        <w:rPr>
          <w:bCs/>
          <w:sz w:val="24"/>
        </w:rPr>
        <w:t>游</w:t>
      </w:r>
      <w:r>
        <w:rPr>
          <w:rFonts w:hint="eastAsia"/>
          <w:bCs/>
          <w:sz w:val="24"/>
        </w:rPr>
        <w:t>地</w:t>
      </w:r>
      <w:r>
        <w:rPr>
          <w:bCs/>
          <w:sz w:val="24"/>
        </w:rPr>
        <w:t>下水的侧向径流补给</w:t>
      </w:r>
      <w:r>
        <w:rPr>
          <w:rFonts w:hint="eastAsia"/>
          <w:bCs/>
          <w:sz w:val="24"/>
        </w:rPr>
        <w:t>。因气候非常</w:t>
      </w:r>
      <w:r>
        <w:rPr>
          <w:bCs/>
          <w:sz w:val="24"/>
        </w:rPr>
        <w:t>干燥，</w:t>
      </w:r>
      <w:r>
        <w:rPr>
          <w:rFonts w:hint="eastAsia"/>
          <w:bCs/>
          <w:sz w:val="24"/>
        </w:rPr>
        <w:t>因而降水入渗补给微乎其微。</w:t>
      </w:r>
    </w:p>
    <w:p w:rsidR="000A68A4" w:rsidRDefault="006A59F5">
      <w:pPr>
        <w:spacing w:line="360" w:lineRule="auto"/>
        <w:ind w:firstLineChars="200" w:firstLine="480"/>
        <w:rPr>
          <w:bCs/>
          <w:sz w:val="24"/>
        </w:rPr>
      </w:pPr>
      <w:r>
        <w:rPr>
          <w:rFonts w:hint="eastAsia"/>
          <w:bCs/>
          <w:sz w:val="24"/>
        </w:rPr>
        <w:t>地下水从渭</w:t>
      </w:r>
      <w:r>
        <w:rPr>
          <w:bCs/>
          <w:sz w:val="24"/>
        </w:rPr>
        <w:t>干</w:t>
      </w:r>
      <w:r>
        <w:rPr>
          <w:rFonts w:hint="eastAsia"/>
          <w:bCs/>
          <w:sz w:val="24"/>
        </w:rPr>
        <w:t>河冲洪积扇顶部向南部汇流。在渭</w:t>
      </w:r>
      <w:r>
        <w:rPr>
          <w:bCs/>
          <w:sz w:val="24"/>
        </w:rPr>
        <w:t>干</w:t>
      </w:r>
      <w:r>
        <w:rPr>
          <w:rFonts w:hint="eastAsia"/>
          <w:bCs/>
          <w:sz w:val="24"/>
        </w:rPr>
        <w:t>河</w:t>
      </w:r>
      <w:r>
        <w:rPr>
          <w:bCs/>
          <w:sz w:val="24"/>
        </w:rPr>
        <w:t>冲</w:t>
      </w:r>
      <w:r>
        <w:rPr>
          <w:rFonts w:hint="eastAsia"/>
          <w:bCs/>
          <w:sz w:val="24"/>
        </w:rPr>
        <w:t>洪积平原的</w:t>
      </w:r>
      <w:r>
        <w:rPr>
          <w:bCs/>
          <w:sz w:val="24"/>
        </w:rPr>
        <w:t>上、中部</w:t>
      </w:r>
      <w:r>
        <w:rPr>
          <w:rFonts w:hint="eastAsia"/>
          <w:bCs/>
          <w:sz w:val="24"/>
        </w:rPr>
        <w:t>，</w:t>
      </w:r>
      <w:r>
        <w:rPr>
          <w:bCs/>
          <w:sz w:val="24"/>
        </w:rPr>
        <w:t>地下水</w:t>
      </w:r>
      <w:r>
        <w:rPr>
          <w:rFonts w:hint="eastAsia"/>
          <w:bCs/>
          <w:sz w:val="24"/>
        </w:rPr>
        <w:t>含</w:t>
      </w:r>
      <w:r>
        <w:rPr>
          <w:bCs/>
          <w:sz w:val="24"/>
        </w:rPr>
        <w:t>水层</w:t>
      </w:r>
      <w:r>
        <w:rPr>
          <w:rFonts w:hint="eastAsia"/>
          <w:bCs/>
          <w:sz w:val="24"/>
        </w:rPr>
        <w:t>是</w:t>
      </w:r>
      <w:r>
        <w:rPr>
          <w:bCs/>
          <w:sz w:val="24"/>
        </w:rPr>
        <w:t>单</w:t>
      </w:r>
      <w:r>
        <w:rPr>
          <w:rFonts w:hint="eastAsia"/>
          <w:bCs/>
          <w:sz w:val="24"/>
        </w:rPr>
        <w:t>一</w:t>
      </w:r>
      <w:r>
        <w:rPr>
          <w:bCs/>
          <w:sz w:val="24"/>
        </w:rPr>
        <w:t>结构的潜水含水层，含水层</w:t>
      </w:r>
      <w:r>
        <w:rPr>
          <w:rFonts w:hint="eastAsia"/>
          <w:bCs/>
          <w:sz w:val="24"/>
        </w:rPr>
        <w:t>岩</w:t>
      </w:r>
      <w:r>
        <w:rPr>
          <w:bCs/>
          <w:sz w:val="24"/>
        </w:rPr>
        <w:t>性</w:t>
      </w:r>
      <w:r>
        <w:rPr>
          <w:rFonts w:hint="eastAsia"/>
          <w:bCs/>
          <w:sz w:val="24"/>
        </w:rPr>
        <w:t>为卵</w:t>
      </w:r>
      <w:r>
        <w:rPr>
          <w:bCs/>
          <w:sz w:val="24"/>
        </w:rPr>
        <w:t>砾石</w:t>
      </w:r>
      <w:r>
        <w:rPr>
          <w:rFonts w:hint="eastAsia"/>
          <w:bCs/>
          <w:sz w:val="24"/>
        </w:rPr>
        <w:t>、</w:t>
      </w:r>
      <w:r>
        <w:rPr>
          <w:bCs/>
          <w:sz w:val="24"/>
        </w:rPr>
        <w:t>砂砾石，</w:t>
      </w:r>
      <w:r>
        <w:rPr>
          <w:rFonts w:hint="eastAsia"/>
          <w:bCs/>
          <w:sz w:val="24"/>
        </w:rPr>
        <w:t>含</w:t>
      </w:r>
      <w:r>
        <w:rPr>
          <w:bCs/>
          <w:sz w:val="24"/>
        </w:rPr>
        <w:t>水</w:t>
      </w:r>
      <w:r>
        <w:rPr>
          <w:rFonts w:hint="eastAsia"/>
          <w:bCs/>
          <w:sz w:val="24"/>
        </w:rPr>
        <w:t>层颗粒</w:t>
      </w:r>
      <w:r>
        <w:rPr>
          <w:bCs/>
          <w:sz w:val="24"/>
        </w:rPr>
        <w:t>粗、厚度大、</w:t>
      </w:r>
      <w:r>
        <w:rPr>
          <w:rFonts w:hint="eastAsia"/>
          <w:bCs/>
          <w:sz w:val="24"/>
        </w:rPr>
        <w:t>渗透性</w:t>
      </w:r>
      <w:r>
        <w:rPr>
          <w:bCs/>
          <w:sz w:val="24"/>
        </w:rPr>
        <w:t>强，</w:t>
      </w:r>
      <w:r>
        <w:rPr>
          <w:rFonts w:hint="eastAsia"/>
          <w:bCs/>
          <w:sz w:val="24"/>
        </w:rPr>
        <w:t>故地下水径流通畅，径流条件好。到</w:t>
      </w:r>
      <w:r>
        <w:rPr>
          <w:bCs/>
          <w:sz w:val="24"/>
        </w:rPr>
        <w:t>冲</w:t>
      </w:r>
      <w:r>
        <w:rPr>
          <w:rFonts w:hint="eastAsia"/>
          <w:bCs/>
          <w:sz w:val="24"/>
        </w:rPr>
        <w:t>洪积平原的中下</w:t>
      </w:r>
      <w:r>
        <w:rPr>
          <w:bCs/>
          <w:sz w:val="24"/>
        </w:rPr>
        <w:t>部，</w:t>
      </w:r>
      <w:r>
        <w:rPr>
          <w:rFonts w:hint="eastAsia"/>
          <w:bCs/>
          <w:sz w:val="24"/>
        </w:rPr>
        <w:t>含</w:t>
      </w:r>
      <w:r>
        <w:rPr>
          <w:bCs/>
          <w:sz w:val="24"/>
        </w:rPr>
        <w:t>水层</w:t>
      </w:r>
      <w:r>
        <w:rPr>
          <w:rFonts w:hint="eastAsia"/>
          <w:bCs/>
          <w:sz w:val="24"/>
        </w:rPr>
        <w:t>渐变</w:t>
      </w:r>
      <w:r>
        <w:rPr>
          <w:bCs/>
          <w:sz w:val="24"/>
        </w:rPr>
        <w:t>为双层</w:t>
      </w:r>
      <w:r>
        <w:rPr>
          <w:rFonts w:hint="eastAsia"/>
          <w:bCs/>
          <w:sz w:val="24"/>
        </w:rPr>
        <w:t>-</w:t>
      </w:r>
      <w:r>
        <w:rPr>
          <w:rFonts w:hint="eastAsia"/>
          <w:bCs/>
          <w:sz w:val="24"/>
        </w:rPr>
        <w:t>多</w:t>
      </w:r>
      <w:r>
        <w:rPr>
          <w:bCs/>
          <w:sz w:val="24"/>
        </w:rPr>
        <w:t>层结构的潜水</w:t>
      </w:r>
      <w:r>
        <w:rPr>
          <w:rFonts w:hint="eastAsia"/>
          <w:bCs/>
          <w:sz w:val="24"/>
        </w:rPr>
        <w:t>-</w:t>
      </w:r>
      <w:r>
        <w:rPr>
          <w:rFonts w:hint="eastAsia"/>
          <w:bCs/>
          <w:sz w:val="24"/>
        </w:rPr>
        <w:t>承</w:t>
      </w:r>
      <w:r>
        <w:rPr>
          <w:bCs/>
          <w:sz w:val="24"/>
        </w:rPr>
        <w:t>压水含水层，</w:t>
      </w:r>
      <w:r>
        <w:rPr>
          <w:rFonts w:hint="eastAsia"/>
          <w:bCs/>
          <w:sz w:val="24"/>
        </w:rPr>
        <w:t>含</w:t>
      </w:r>
      <w:r>
        <w:rPr>
          <w:bCs/>
          <w:sz w:val="24"/>
        </w:rPr>
        <w:t>水层岩性</w:t>
      </w:r>
      <w:r>
        <w:rPr>
          <w:rFonts w:hint="eastAsia"/>
          <w:bCs/>
          <w:sz w:val="24"/>
        </w:rPr>
        <w:t>也由粗</w:t>
      </w:r>
      <w:r>
        <w:rPr>
          <w:bCs/>
          <w:sz w:val="24"/>
        </w:rPr>
        <w:t>颗粒的</w:t>
      </w:r>
      <w:r>
        <w:rPr>
          <w:rFonts w:hint="eastAsia"/>
          <w:bCs/>
          <w:sz w:val="24"/>
        </w:rPr>
        <w:t>卵</w:t>
      </w:r>
      <w:r>
        <w:rPr>
          <w:bCs/>
          <w:sz w:val="24"/>
        </w:rPr>
        <w:t>砾石</w:t>
      </w:r>
      <w:r>
        <w:rPr>
          <w:rFonts w:hint="eastAsia"/>
          <w:bCs/>
          <w:sz w:val="24"/>
        </w:rPr>
        <w:t>、</w:t>
      </w:r>
      <w:r>
        <w:rPr>
          <w:bCs/>
          <w:sz w:val="24"/>
        </w:rPr>
        <w:t>砂砾石</w:t>
      </w:r>
      <w:r>
        <w:rPr>
          <w:rFonts w:hint="eastAsia"/>
          <w:bCs/>
          <w:sz w:val="24"/>
        </w:rPr>
        <w:t>地</w:t>
      </w:r>
      <w:r>
        <w:rPr>
          <w:bCs/>
          <w:sz w:val="24"/>
        </w:rPr>
        <w:t>层</w:t>
      </w:r>
      <w:r>
        <w:rPr>
          <w:rFonts w:hint="eastAsia"/>
          <w:bCs/>
          <w:sz w:val="24"/>
        </w:rPr>
        <w:t>渐</w:t>
      </w:r>
      <w:r>
        <w:rPr>
          <w:bCs/>
          <w:sz w:val="24"/>
        </w:rPr>
        <w:t>变为</w:t>
      </w:r>
      <w:r>
        <w:rPr>
          <w:rFonts w:hint="eastAsia"/>
          <w:bCs/>
          <w:sz w:val="24"/>
        </w:rPr>
        <w:t>细</w:t>
      </w:r>
      <w:r>
        <w:rPr>
          <w:bCs/>
          <w:sz w:val="24"/>
        </w:rPr>
        <w:t>颗粒的</w:t>
      </w:r>
      <w:r>
        <w:rPr>
          <w:rFonts w:hint="eastAsia"/>
          <w:bCs/>
          <w:sz w:val="24"/>
        </w:rPr>
        <w:t>中</w:t>
      </w:r>
      <w:r>
        <w:rPr>
          <w:bCs/>
          <w:sz w:val="24"/>
        </w:rPr>
        <w:t>砂、</w:t>
      </w:r>
      <w:r>
        <w:rPr>
          <w:rFonts w:hint="eastAsia"/>
          <w:bCs/>
          <w:sz w:val="24"/>
        </w:rPr>
        <w:t>细</w:t>
      </w:r>
      <w:r>
        <w:rPr>
          <w:bCs/>
          <w:sz w:val="24"/>
        </w:rPr>
        <w:t>砂</w:t>
      </w:r>
      <w:r>
        <w:rPr>
          <w:rFonts w:hint="eastAsia"/>
          <w:bCs/>
          <w:sz w:val="24"/>
        </w:rPr>
        <w:t>、</w:t>
      </w:r>
      <w:r>
        <w:rPr>
          <w:bCs/>
          <w:sz w:val="24"/>
        </w:rPr>
        <w:t>粉砂</w:t>
      </w:r>
      <w:r>
        <w:rPr>
          <w:rFonts w:hint="eastAsia"/>
          <w:bCs/>
          <w:sz w:val="24"/>
        </w:rPr>
        <w:t>等</w:t>
      </w:r>
      <w:r>
        <w:rPr>
          <w:bCs/>
          <w:sz w:val="24"/>
        </w:rPr>
        <w:t>砂类地层</w:t>
      </w:r>
      <w:r>
        <w:rPr>
          <w:rFonts w:hint="eastAsia"/>
          <w:bCs/>
          <w:sz w:val="24"/>
        </w:rPr>
        <w:t>，含</w:t>
      </w:r>
      <w:r>
        <w:rPr>
          <w:bCs/>
          <w:sz w:val="24"/>
        </w:rPr>
        <w:t>水层的</w:t>
      </w:r>
      <w:r>
        <w:rPr>
          <w:rFonts w:hint="eastAsia"/>
          <w:bCs/>
          <w:sz w:val="24"/>
        </w:rPr>
        <w:t>厚度</w:t>
      </w:r>
      <w:r>
        <w:rPr>
          <w:bCs/>
          <w:sz w:val="24"/>
        </w:rPr>
        <w:t>变薄、</w:t>
      </w:r>
      <w:r>
        <w:rPr>
          <w:rFonts w:hint="eastAsia"/>
          <w:bCs/>
          <w:sz w:val="24"/>
        </w:rPr>
        <w:t>渗透性变</w:t>
      </w:r>
      <w:r>
        <w:rPr>
          <w:bCs/>
          <w:sz w:val="24"/>
        </w:rPr>
        <w:t>差、</w:t>
      </w:r>
      <w:r>
        <w:rPr>
          <w:rFonts w:hint="eastAsia"/>
          <w:bCs/>
          <w:sz w:val="24"/>
        </w:rPr>
        <w:t>径流不畅，</w:t>
      </w:r>
      <w:r>
        <w:rPr>
          <w:bCs/>
          <w:sz w:val="24"/>
        </w:rPr>
        <w:t>因而</w:t>
      </w:r>
      <w:r>
        <w:rPr>
          <w:rFonts w:hint="eastAsia"/>
          <w:bCs/>
          <w:sz w:val="24"/>
        </w:rPr>
        <w:t>地下水径流条件相</w:t>
      </w:r>
      <w:r>
        <w:rPr>
          <w:bCs/>
          <w:sz w:val="24"/>
        </w:rPr>
        <w:t>对</w:t>
      </w:r>
      <w:r>
        <w:rPr>
          <w:rFonts w:hint="eastAsia"/>
          <w:bCs/>
          <w:sz w:val="24"/>
        </w:rPr>
        <w:t>变差。因塔北评价区位于渭干河冲洪积平原中下部，故其地下水径流条件相对较差。评价区地下水的水力坡度在</w:t>
      </w:r>
      <w:r>
        <w:rPr>
          <w:rFonts w:hint="eastAsia"/>
          <w:bCs/>
          <w:sz w:val="24"/>
        </w:rPr>
        <w:t>0.7</w:t>
      </w:r>
      <w:r>
        <w:rPr>
          <w:rFonts w:hint="eastAsia"/>
          <w:bCs/>
          <w:sz w:val="24"/>
        </w:rPr>
        <w:t>‰</w:t>
      </w:r>
      <w:r>
        <w:rPr>
          <w:rFonts w:hint="eastAsia"/>
          <w:bCs/>
          <w:sz w:val="24"/>
        </w:rPr>
        <w:t>~</w:t>
      </w:r>
      <w:r>
        <w:rPr>
          <w:bCs/>
          <w:sz w:val="24"/>
        </w:rPr>
        <w:t>1</w:t>
      </w:r>
      <w:r>
        <w:rPr>
          <w:rFonts w:hint="eastAsia"/>
          <w:bCs/>
          <w:sz w:val="24"/>
        </w:rPr>
        <w:t>‰。</w:t>
      </w:r>
      <w:r>
        <w:rPr>
          <w:bCs/>
          <w:sz w:val="24"/>
        </w:rPr>
        <w:t>地下水大致流向为由</w:t>
      </w:r>
      <w:r>
        <w:rPr>
          <w:rFonts w:hint="eastAsia"/>
          <w:bCs/>
          <w:sz w:val="24"/>
        </w:rPr>
        <w:t>北向南，局部为</w:t>
      </w:r>
      <w:r>
        <w:rPr>
          <w:bCs/>
          <w:sz w:val="24"/>
        </w:rPr>
        <w:t>北</w:t>
      </w:r>
      <w:r>
        <w:rPr>
          <w:rFonts w:hint="eastAsia"/>
          <w:bCs/>
          <w:sz w:val="24"/>
        </w:rPr>
        <w:t>偏西</w:t>
      </w:r>
      <w:r>
        <w:rPr>
          <w:bCs/>
          <w:sz w:val="24"/>
        </w:rPr>
        <w:t>向</w:t>
      </w:r>
      <w:r>
        <w:rPr>
          <w:rFonts w:hint="eastAsia"/>
          <w:bCs/>
          <w:sz w:val="24"/>
        </w:rPr>
        <w:t>南偏东。</w:t>
      </w:r>
    </w:p>
    <w:p w:rsidR="000A68A4" w:rsidRDefault="006A59F5">
      <w:pPr>
        <w:spacing w:line="360" w:lineRule="auto"/>
        <w:ind w:firstLineChars="200" w:firstLine="480"/>
        <w:rPr>
          <w:bCs/>
          <w:sz w:val="24"/>
        </w:rPr>
      </w:pPr>
      <w:r>
        <w:rPr>
          <w:rFonts w:hint="eastAsia"/>
          <w:bCs/>
          <w:sz w:val="24"/>
        </w:rPr>
        <w:t>地下水主要通过潜水蒸发、植物蒸腾、人工开采等方式排泄，最终以地下径流的方式排泄至塔里木河中，塔里木河又排泄到最低排泄点—台特玛湖。</w:t>
      </w:r>
    </w:p>
    <w:p w:rsidR="000A68A4" w:rsidRDefault="006A59F5">
      <w:pPr>
        <w:pStyle w:val="aff7"/>
      </w:pPr>
      <w:r>
        <w:t>5.5.1.</w:t>
      </w:r>
      <w:r>
        <w:rPr>
          <w:rFonts w:hint="eastAsia"/>
        </w:rPr>
        <w:t>4</w:t>
      </w:r>
      <w:r>
        <w:t>地下水动态特征</w:t>
      </w:r>
    </w:p>
    <w:p w:rsidR="000A68A4" w:rsidRDefault="006A59F5">
      <w:pPr>
        <w:spacing w:line="360" w:lineRule="auto"/>
        <w:ind w:firstLineChars="200" w:firstLine="480"/>
        <w:rPr>
          <w:bCs/>
          <w:sz w:val="24"/>
        </w:rPr>
      </w:pPr>
      <w:r>
        <w:rPr>
          <w:rFonts w:hint="eastAsia"/>
          <w:bCs/>
          <w:sz w:val="24"/>
        </w:rPr>
        <w:t>评价区位于渭干河冲洪积细土平原上，是以双层及多层结构的潜水</w:t>
      </w:r>
      <w:r>
        <w:rPr>
          <w:rFonts w:hint="eastAsia"/>
          <w:bCs/>
          <w:sz w:val="24"/>
        </w:rPr>
        <w:t>-</w:t>
      </w:r>
      <w:r>
        <w:rPr>
          <w:rFonts w:hint="eastAsia"/>
          <w:bCs/>
          <w:sz w:val="24"/>
        </w:rPr>
        <w:t>承压水含水层为主的细土平原区。区内地下水位的动态类型为渗入</w:t>
      </w:r>
      <w:r>
        <w:rPr>
          <w:rFonts w:hint="eastAsia"/>
          <w:bCs/>
          <w:sz w:val="24"/>
        </w:rPr>
        <w:t>-</w:t>
      </w:r>
      <w:r>
        <w:rPr>
          <w:rFonts w:hint="eastAsia"/>
          <w:bCs/>
          <w:sz w:val="24"/>
        </w:rPr>
        <w:t>蒸发型，动态曲线为多峰型。地下水水温变化不大，在</w:t>
      </w:r>
      <w:r>
        <w:rPr>
          <w:rFonts w:hint="eastAsia"/>
          <w:bCs/>
          <w:sz w:val="24"/>
        </w:rPr>
        <w:t>14.0</w:t>
      </w:r>
      <w:r>
        <w:rPr>
          <w:rFonts w:hint="eastAsia"/>
          <w:bCs/>
          <w:sz w:val="24"/>
        </w:rPr>
        <w:t>℃～</w:t>
      </w:r>
      <w:r>
        <w:rPr>
          <w:rFonts w:hint="eastAsia"/>
          <w:bCs/>
          <w:sz w:val="24"/>
        </w:rPr>
        <w:t>17.0</w:t>
      </w:r>
      <w:r>
        <w:rPr>
          <w:rFonts w:hint="eastAsia"/>
          <w:bCs/>
          <w:sz w:val="24"/>
        </w:rPr>
        <w:t>℃之间。这几个承压水钻孔分布于渭干河冲洪积细土平原多层结构的承压水区，地下水埋深在</w:t>
      </w:r>
      <w:r>
        <w:rPr>
          <w:rFonts w:hint="eastAsia"/>
          <w:bCs/>
          <w:sz w:val="24"/>
        </w:rPr>
        <w:t>4.45m</w:t>
      </w:r>
      <w:r>
        <w:rPr>
          <w:rFonts w:hint="eastAsia"/>
          <w:bCs/>
          <w:sz w:val="24"/>
        </w:rPr>
        <w:t>～</w:t>
      </w:r>
      <w:r>
        <w:rPr>
          <w:rFonts w:hint="eastAsia"/>
          <w:bCs/>
          <w:sz w:val="24"/>
        </w:rPr>
        <w:t>11.99m</w:t>
      </w:r>
      <w:r>
        <w:rPr>
          <w:rFonts w:hint="eastAsia"/>
          <w:bCs/>
          <w:sz w:val="24"/>
        </w:rPr>
        <w:t>之间，含水层岩性为细砂、粉砂，水动力条件较差，水力坡度约</w:t>
      </w:r>
      <w:r>
        <w:rPr>
          <w:rFonts w:hint="eastAsia"/>
          <w:bCs/>
          <w:sz w:val="24"/>
        </w:rPr>
        <w:t>0.59</w:t>
      </w:r>
      <w:r>
        <w:rPr>
          <w:rFonts w:hint="eastAsia"/>
          <w:bCs/>
          <w:sz w:val="24"/>
        </w:rPr>
        <w:t>‰左右。动态曲线呈现为多峰型：每年</w:t>
      </w:r>
      <w:r>
        <w:rPr>
          <w:rFonts w:hint="eastAsia"/>
          <w:bCs/>
          <w:sz w:val="24"/>
        </w:rPr>
        <w:t>1</w:t>
      </w:r>
      <w:r>
        <w:rPr>
          <w:rFonts w:hint="eastAsia"/>
          <w:bCs/>
          <w:sz w:val="24"/>
        </w:rPr>
        <w:t>～</w:t>
      </w:r>
      <w:r>
        <w:rPr>
          <w:rFonts w:hint="eastAsia"/>
          <w:bCs/>
          <w:sz w:val="24"/>
        </w:rPr>
        <w:t>2</w:t>
      </w:r>
      <w:r>
        <w:rPr>
          <w:rFonts w:hint="eastAsia"/>
          <w:bCs/>
          <w:sz w:val="24"/>
        </w:rPr>
        <w:t>月地下水处于低水位期；</w:t>
      </w:r>
      <w:r>
        <w:rPr>
          <w:rFonts w:hint="eastAsia"/>
          <w:bCs/>
          <w:sz w:val="24"/>
        </w:rPr>
        <w:t>3</w:t>
      </w:r>
      <w:r>
        <w:rPr>
          <w:rFonts w:hint="eastAsia"/>
          <w:bCs/>
          <w:sz w:val="24"/>
        </w:rPr>
        <w:t>月份水位开始上升，至</w:t>
      </w:r>
      <w:r>
        <w:rPr>
          <w:rFonts w:hint="eastAsia"/>
          <w:bCs/>
          <w:sz w:val="24"/>
        </w:rPr>
        <w:t>4</w:t>
      </w:r>
      <w:r>
        <w:rPr>
          <w:rFonts w:hint="eastAsia"/>
          <w:bCs/>
          <w:sz w:val="24"/>
        </w:rPr>
        <w:t>月～</w:t>
      </w:r>
      <w:r>
        <w:rPr>
          <w:rFonts w:hint="eastAsia"/>
          <w:bCs/>
          <w:sz w:val="24"/>
        </w:rPr>
        <w:t>5</w:t>
      </w:r>
      <w:r>
        <w:rPr>
          <w:rFonts w:hint="eastAsia"/>
          <w:bCs/>
          <w:sz w:val="24"/>
        </w:rPr>
        <w:t>月达到最高值，之后水位开始回落；在</w:t>
      </w:r>
      <w:r>
        <w:rPr>
          <w:rFonts w:hint="eastAsia"/>
          <w:bCs/>
          <w:sz w:val="24"/>
        </w:rPr>
        <w:t>8</w:t>
      </w:r>
      <w:r>
        <w:rPr>
          <w:rFonts w:hint="eastAsia"/>
          <w:bCs/>
          <w:sz w:val="24"/>
        </w:rPr>
        <w:t>月份由于强烈的蒸发、蒸腾作用，水位略有上升，形成一小的峰值；</w:t>
      </w:r>
      <w:r>
        <w:rPr>
          <w:rFonts w:hint="eastAsia"/>
          <w:bCs/>
          <w:sz w:val="24"/>
        </w:rPr>
        <w:t>9</w:t>
      </w:r>
      <w:r>
        <w:rPr>
          <w:rFonts w:hint="eastAsia"/>
          <w:bCs/>
          <w:sz w:val="24"/>
        </w:rPr>
        <w:t>月份开始下降，受冬灌影响，于</w:t>
      </w:r>
      <w:r>
        <w:rPr>
          <w:rFonts w:hint="eastAsia"/>
          <w:bCs/>
          <w:sz w:val="24"/>
        </w:rPr>
        <w:t>11</w:t>
      </w:r>
      <w:r>
        <w:rPr>
          <w:rFonts w:hint="eastAsia"/>
          <w:bCs/>
          <w:sz w:val="24"/>
        </w:rPr>
        <w:t>～</w:t>
      </w:r>
      <w:r>
        <w:rPr>
          <w:rFonts w:hint="eastAsia"/>
          <w:bCs/>
          <w:sz w:val="24"/>
        </w:rPr>
        <w:t>12</w:t>
      </w:r>
      <w:r>
        <w:rPr>
          <w:rFonts w:hint="eastAsia"/>
          <w:bCs/>
          <w:sz w:val="24"/>
        </w:rPr>
        <w:t>月形成另一峰值，一般在次年</w:t>
      </w:r>
      <w:r>
        <w:rPr>
          <w:rFonts w:hint="eastAsia"/>
          <w:bCs/>
          <w:sz w:val="24"/>
        </w:rPr>
        <w:t>1</w:t>
      </w:r>
      <w:r>
        <w:rPr>
          <w:rFonts w:hint="eastAsia"/>
          <w:bCs/>
          <w:sz w:val="24"/>
        </w:rPr>
        <w:t>～</w:t>
      </w:r>
      <w:r>
        <w:rPr>
          <w:rFonts w:hint="eastAsia"/>
          <w:bCs/>
          <w:sz w:val="24"/>
        </w:rPr>
        <w:t>2</w:t>
      </w:r>
      <w:r>
        <w:rPr>
          <w:rFonts w:hint="eastAsia"/>
          <w:bCs/>
          <w:sz w:val="24"/>
        </w:rPr>
        <w:t>月达到最低水位。年内变幅</w:t>
      </w:r>
      <w:r>
        <w:rPr>
          <w:rFonts w:hint="eastAsia"/>
          <w:bCs/>
          <w:sz w:val="24"/>
        </w:rPr>
        <w:t>2.44</w:t>
      </w:r>
      <w:r>
        <w:rPr>
          <w:rFonts w:hint="eastAsia"/>
          <w:bCs/>
          <w:sz w:val="24"/>
        </w:rPr>
        <w:t>～</w:t>
      </w:r>
      <w:r>
        <w:rPr>
          <w:rFonts w:hint="eastAsia"/>
          <w:bCs/>
          <w:sz w:val="24"/>
        </w:rPr>
        <w:t>11.37m</w:t>
      </w:r>
      <w:r>
        <w:rPr>
          <w:rFonts w:hint="eastAsia"/>
          <w:bCs/>
          <w:sz w:val="24"/>
        </w:rPr>
        <w:t>。</w:t>
      </w:r>
    </w:p>
    <w:p w:rsidR="000A68A4" w:rsidRDefault="006A59F5">
      <w:pPr>
        <w:pStyle w:val="aff7"/>
      </w:pPr>
      <w:r>
        <w:t>5.5.1.5</w:t>
      </w:r>
      <w:r>
        <w:t>地下水</w:t>
      </w:r>
      <w:r>
        <w:rPr>
          <w:rFonts w:hint="eastAsia"/>
        </w:rPr>
        <w:t>化学</w:t>
      </w:r>
      <w:r>
        <w:t>特征</w:t>
      </w:r>
    </w:p>
    <w:p w:rsidR="000A68A4" w:rsidRDefault="006A59F5">
      <w:pPr>
        <w:spacing w:line="360" w:lineRule="auto"/>
        <w:ind w:firstLineChars="200" w:firstLine="480"/>
        <w:rPr>
          <w:bCs/>
          <w:sz w:val="24"/>
        </w:rPr>
      </w:pPr>
      <w:r>
        <w:rPr>
          <w:rFonts w:hint="eastAsia"/>
          <w:bCs/>
          <w:sz w:val="24"/>
        </w:rPr>
        <w:t>评价区的地下水水化学特征主要受地下水的补给、径流、排泄条件及地下水</w:t>
      </w:r>
      <w:r>
        <w:rPr>
          <w:rFonts w:hint="eastAsia"/>
          <w:bCs/>
          <w:sz w:val="24"/>
        </w:rPr>
        <w:lastRenderedPageBreak/>
        <w:t>化学成分的控制。</w:t>
      </w:r>
    </w:p>
    <w:p w:rsidR="000A68A4" w:rsidRDefault="006A59F5">
      <w:pPr>
        <w:spacing w:line="360" w:lineRule="auto"/>
        <w:ind w:firstLineChars="200" w:firstLine="480"/>
        <w:rPr>
          <w:bCs/>
          <w:sz w:val="24"/>
        </w:rPr>
      </w:pPr>
      <w:r>
        <w:rPr>
          <w:rFonts w:hint="eastAsia"/>
          <w:bCs/>
          <w:sz w:val="24"/>
        </w:rPr>
        <w:t>①</w:t>
      </w:r>
      <w:r>
        <w:rPr>
          <w:bCs/>
          <w:sz w:val="24"/>
        </w:rPr>
        <w:t>潜水的水化学特征</w:t>
      </w:r>
    </w:p>
    <w:p w:rsidR="000A68A4" w:rsidRDefault="006A59F5">
      <w:pPr>
        <w:spacing w:line="360" w:lineRule="auto"/>
        <w:ind w:firstLineChars="200" w:firstLine="480"/>
        <w:rPr>
          <w:bCs/>
          <w:sz w:val="24"/>
        </w:rPr>
      </w:pPr>
      <w:r>
        <w:rPr>
          <w:rFonts w:hint="eastAsia"/>
          <w:bCs/>
          <w:sz w:val="24"/>
        </w:rPr>
        <w:t>从评价区的中部向东西两侧，潜水的矿化度和水化学类型具有十分明显的水平分带规律性，表现为从中部到东西两侧，潜水矿化度由小于</w:t>
      </w:r>
      <w:r>
        <w:rPr>
          <w:bCs/>
          <w:sz w:val="24"/>
        </w:rPr>
        <w:t>1g/L</w:t>
      </w:r>
      <w:r>
        <w:rPr>
          <w:bCs/>
          <w:sz w:val="24"/>
        </w:rPr>
        <w:t>逐渐升高为</w:t>
      </w:r>
      <w:r>
        <w:rPr>
          <w:bCs/>
          <w:sz w:val="24"/>
        </w:rPr>
        <w:t>35.59g/L</w:t>
      </w:r>
      <w:r>
        <w:rPr>
          <w:bCs/>
          <w:sz w:val="24"/>
        </w:rPr>
        <w:t>，水化学类型也由</w:t>
      </w:r>
      <w:r>
        <w:rPr>
          <w:bCs/>
          <w:sz w:val="24"/>
        </w:rPr>
        <w:t>HCO</w:t>
      </w:r>
      <w:r>
        <w:rPr>
          <w:bCs/>
          <w:sz w:val="24"/>
          <w:vertAlign w:val="subscript"/>
        </w:rPr>
        <w:t>3</w:t>
      </w:r>
      <w:r>
        <w:rPr>
          <w:bCs/>
          <w:sz w:val="24"/>
        </w:rPr>
        <w:t>·SO</w:t>
      </w:r>
      <w:r>
        <w:rPr>
          <w:bCs/>
          <w:sz w:val="24"/>
          <w:vertAlign w:val="subscript"/>
        </w:rPr>
        <w:t>4</w:t>
      </w:r>
      <w:r>
        <w:rPr>
          <w:bCs/>
          <w:sz w:val="24"/>
        </w:rPr>
        <w:t>·Cl</w:t>
      </w:r>
      <w:r>
        <w:rPr>
          <w:rFonts w:hint="eastAsia"/>
          <w:bCs/>
          <w:sz w:val="24"/>
        </w:rPr>
        <w:t>—</w:t>
      </w:r>
      <w:r>
        <w:rPr>
          <w:bCs/>
          <w:sz w:val="24"/>
        </w:rPr>
        <w:t>Na</w:t>
      </w:r>
      <w:r>
        <w:rPr>
          <w:rFonts w:hint="eastAsia"/>
          <w:bCs/>
          <w:sz w:val="24"/>
        </w:rPr>
        <w:t>(</w:t>
      </w:r>
      <w:r>
        <w:rPr>
          <w:bCs/>
          <w:sz w:val="24"/>
        </w:rPr>
        <w:t>Ca·Mg)</w:t>
      </w:r>
      <w:r>
        <w:rPr>
          <w:bCs/>
          <w:sz w:val="24"/>
        </w:rPr>
        <w:t>型渐变为</w:t>
      </w:r>
      <w:r>
        <w:rPr>
          <w:bCs/>
          <w:sz w:val="24"/>
        </w:rPr>
        <w:t>SO</w:t>
      </w:r>
      <w:r>
        <w:rPr>
          <w:bCs/>
          <w:sz w:val="24"/>
          <w:vertAlign w:val="subscript"/>
        </w:rPr>
        <w:t>4</w:t>
      </w:r>
      <w:r>
        <w:rPr>
          <w:bCs/>
          <w:sz w:val="24"/>
        </w:rPr>
        <w:t>·CL</w:t>
      </w:r>
      <w:r>
        <w:rPr>
          <w:rFonts w:hint="eastAsia"/>
          <w:bCs/>
          <w:sz w:val="24"/>
        </w:rPr>
        <w:t>—</w:t>
      </w:r>
      <w:r>
        <w:rPr>
          <w:bCs/>
          <w:sz w:val="24"/>
        </w:rPr>
        <w:t>Na·Mg</w:t>
      </w:r>
      <w:r>
        <w:rPr>
          <w:bCs/>
          <w:sz w:val="24"/>
        </w:rPr>
        <w:t>型和</w:t>
      </w:r>
      <w:r>
        <w:rPr>
          <w:bCs/>
          <w:sz w:val="24"/>
        </w:rPr>
        <w:t>Cl·SO</w:t>
      </w:r>
      <w:r>
        <w:rPr>
          <w:bCs/>
          <w:sz w:val="24"/>
          <w:vertAlign w:val="subscript"/>
        </w:rPr>
        <w:t>4</w:t>
      </w:r>
      <w:r>
        <w:rPr>
          <w:rFonts w:hint="eastAsia"/>
          <w:bCs/>
          <w:sz w:val="24"/>
        </w:rPr>
        <w:t>—</w:t>
      </w:r>
      <w:r>
        <w:rPr>
          <w:bCs/>
          <w:sz w:val="24"/>
        </w:rPr>
        <w:t>Na</w:t>
      </w:r>
      <w:r>
        <w:rPr>
          <w:rFonts w:hint="eastAsia"/>
          <w:bCs/>
          <w:sz w:val="24"/>
        </w:rPr>
        <w:t>(</w:t>
      </w:r>
      <w:r>
        <w:rPr>
          <w:bCs/>
          <w:sz w:val="24"/>
        </w:rPr>
        <w:t>Mg·Ca)</w:t>
      </w:r>
      <w:r>
        <w:rPr>
          <w:bCs/>
          <w:sz w:val="24"/>
        </w:rPr>
        <w:t>型水。</w:t>
      </w:r>
    </w:p>
    <w:p w:rsidR="000A68A4" w:rsidRDefault="006A59F5">
      <w:pPr>
        <w:spacing w:line="360" w:lineRule="auto"/>
        <w:ind w:firstLineChars="200" w:firstLine="480"/>
        <w:rPr>
          <w:bCs/>
          <w:sz w:val="24"/>
        </w:rPr>
      </w:pPr>
      <w:r>
        <w:rPr>
          <w:rFonts w:hint="eastAsia"/>
          <w:bCs/>
          <w:sz w:val="24"/>
        </w:rPr>
        <w:t>从评价区的北部向中部、南部，潜水的矿化度和水化学类型也具有十分明显的水平分带规律性，表现为从北部到南部，潜水矿化度由小于</w:t>
      </w:r>
      <w:r>
        <w:rPr>
          <w:bCs/>
          <w:sz w:val="24"/>
        </w:rPr>
        <w:t>1g/L</w:t>
      </w:r>
      <w:r>
        <w:rPr>
          <w:bCs/>
          <w:sz w:val="24"/>
        </w:rPr>
        <w:t>逐渐升高为</w:t>
      </w:r>
      <w:r>
        <w:rPr>
          <w:bCs/>
          <w:sz w:val="24"/>
        </w:rPr>
        <w:t>12.27g/L</w:t>
      </w:r>
      <w:r>
        <w:rPr>
          <w:bCs/>
          <w:sz w:val="24"/>
        </w:rPr>
        <w:t>，水化学类型也由</w:t>
      </w:r>
      <w:r>
        <w:rPr>
          <w:bCs/>
          <w:sz w:val="24"/>
        </w:rPr>
        <w:t>HCO</w:t>
      </w:r>
      <w:r>
        <w:rPr>
          <w:bCs/>
          <w:sz w:val="24"/>
          <w:vertAlign w:val="subscript"/>
        </w:rPr>
        <w:t>3</w:t>
      </w:r>
      <w:r>
        <w:rPr>
          <w:bCs/>
          <w:sz w:val="24"/>
        </w:rPr>
        <w:t>·SO</w:t>
      </w:r>
      <w:r>
        <w:rPr>
          <w:bCs/>
          <w:sz w:val="24"/>
          <w:vertAlign w:val="subscript"/>
        </w:rPr>
        <w:t>4</w:t>
      </w:r>
      <w:r>
        <w:rPr>
          <w:bCs/>
          <w:sz w:val="24"/>
        </w:rPr>
        <w:t>·Cl</w:t>
      </w:r>
      <w:r>
        <w:rPr>
          <w:rFonts w:hint="eastAsia"/>
          <w:bCs/>
          <w:sz w:val="24"/>
        </w:rPr>
        <w:t>—</w:t>
      </w:r>
      <w:r>
        <w:rPr>
          <w:bCs/>
          <w:sz w:val="24"/>
        </w:rPr>
        <w:t>Na(Ca·Mg)</w:t>
      </w:r>
      <w:r>
        <w:rPr>
          <w:bCs/>
          <w:sz w:val="24"/>
        </w:rPr>
        <w:t>型渐变为</w:t>
      </w:r>
      <w:r>
        <w:rPr>
          <w:bCs/>
          <w:sz w:val="24"/>
        </w:rPr>
        <w:t>SO</w:t>
      </w:r>
      <w:r>
        <w:rPr>
          <w:bCs/>
          <w:sz w:val="24"/>
          <w:vertAlign w:val="subscript"/>
        </w:rPr>
        <w:t>4</w:t>
      </w:r>
      <w:r>
        <w:rPr>
          <w:bCs/>
          <w:sz w:val="24"/>
        </w:rPr>
        <w:t>·CL—Na·Mg</w:t>
      </w:r>
      <w:r>
        <w:rPr>
          <w:bCs/>
          <w:sz w:val="24"/>
        </w:rPr>
        <w:t>型和</w:t>
      </w:r>
      <w:r>
        <w:rPr>
          <w:bCs/>
          <w:sz w:val="24"/>
        </w:rPr>
        <w:t>Cl·SO</w:t>
      </w:r>
      <w:r>
        <w:rPr>
          <w:bCs/>
          <w:sz w:val="24"/>
          <w:vertAlign w:val="subscript"/>
        </w:rPr>
        <w:t>4</w:t>
      </w:r>
      <w:r>
        <w:rPr>
          <w:rFonts w:hint="eastAsia"/>
          <w:bCs/>
          <w:sz w:val="24"/>
        </w:rPr>
        <w:t>—</w:t>
      </w:r>
      <w:r>
        <w:rPr>
          <w:bCs/>
          <w:sz w:val="24"/>
        </w:rPr>
        <w:t>Na</w:t>
      </w:r>
      <w:r>
        <w:rPr>
          <w:rFonts w:hint="eastAsia"/>
          <w:bCs/>
          <w:sz w:val="24"/>
        </w:rPr>
        <w:t>(</w:t>
      </w:r>
      <w:r>
        <w:rPr>
          <w:bCs/>
          <w:sz w:val="24"/>
        </w:rPr>
        <w:t>Mg·Ca)</w:t>
      </w:r>
      <w:r>
        <w:rPr>
          <w:bCs/>
          <w:sz w:val="24"/>
        </w:rPr>
        <w:t>型水。在塔河南北两岸沿河地带，潜水矿化度相对较低，为</w:t>
      </w:r>
      <w:r>
        <w:rPr>
          <w:bCs/>
          <w:sz w:val="24"/>
        </w:rPr>
        <w:t>1-3g/L</w:t>
      </w:r>
      <w:r>
        <w:rPr>
          <w:bCs/>
          <w:sz w:val="24"/>
        </w:rPr>
        <w:t>，水化学类型变为</w:t>
      </w:r>
      <w:r>
        <w:rPr>
          <w:bCs/>
          <w:sz w:val="24"/>
        </w:rPr>
        <w:t>Cl·SO</w:t>
      </w:r>
      <w:r>
        <w:rPr>
          <w:bCs/>
          <w:sz w:val="24"/>
          <w:vertAlign w:val="subscript"/>
        </w:rPr>
        <w:t>4</w:t>
      </w:r>
      <w:r>
        <w:rPr>
          <w:bCs/>
          <w:sz w:val="24"/>
        </w:rPr>
        <w:t>·HCO</w:t>
      </w:r>
      <w:r>
        <w:rPr>
          <w:bCs/>
          <w:sz w:val="24"/>
          <w:vertAlign w:val="subscript"/>
        </w:rPr>
        <w:t>3</w:t>
      </w:r>
      <w:r>
        <w:rPr>
          <w:rFonts w:hint="eastAsia"/>
          <w:bCs/>
          <w:sz w:val="24"/>
        </w:rPr>
        <w:t>—</w:t>
      </w:r>
      <w:r>
        <w:rPr>
          <w:bCs/>
          <w:sz w:val="24"/>
        </w:rPr>
        <w:t>Na·Mg</w:t>
      </w:r>
      <w:r>
        <w:rPr>
          <w:bCs/>
          <w:sz w:val="24"/>
        </w:rPr>
        <w:t>型水。</w:t>
      </w:r>
    </w:p>
    <w:p w:rsidR="000A68A4" w:rsidRDefault="006A59F5">
      <w:pPr>
        <w:spacing w:line="360" w:lineRule="auto"/>
        <w:ind w:firstLineChars="200" w:firstLine="480"/>
        <w:rPr>
          <w:bCs/>
          <w:sz w:val="24"/>
        </w:rPr>
      </w:pPr>
      <w:r>
        <w:rPr>
          <w:rFonts w:hint="eastAsia"/>
          <w:bCs/>
          <w:sz w:val="24"/>
        </w:rPr>
        <w:t>评价区内地下水主要接受地表水的渗漏补给、上游地下水的侧向径流补给；地下水从北部向南部径流；又通过潜水蒸发、植物蒸腾、人工开采等方式排泄，最终以地下径流的方式排泄至塔里木河中。这种补、径、排条件，决定了潜水的水化学作用同时具有离子交替吸附作用和蒸发浓缩作用。</w:t>
      </w:r>
    </w:p>
    <w:p w:rsidR="000A68A4" w:rsidRDefault="006A59F5">
      <w:pPr>
        <w:spacing w:line="360" w:lineRule="auto"/>
        <w:ind w:firstLineChars="200" w:firstLine="480"/>
        <w:rPr>
          <w:bCs/>
          <w:sz w:val="24"/>
        </w:rPr>
      </w:pPr>
      <w:r>
        <w:rPr>
          <w:rFonts w:hint="eastAsia"/>
          <w:bCs/>
          <w:sz w:val="24"/>
        </w:rPr>
        <w:t>②</w:t>
      </w:r>
      <w:r>
        <w:rPr>
          <w:bCs/>
          <w:sz w:val="24"/>
        </w:rPr>
        <w:t>承压水的水化学特征</w:t>
      </w:r>
    </w:p>
    <w:p w:rsidR="000A68A4" w:rsidRDefault="006A59F5">
      <w:pPr>
        <w:spacing w:line="360" w:lineRule="auto"/>
        <w:ind w:firstLineChars="200" w:firstLine="480"/>
        <w:rPr>
          <w:bCs/>
          <w:sz w:val="24"/>
        </w:rPr>
      </w:pPr>
      <w:r>
        <w:rPr>
          <w:rFonts w:hint="eastAsia"/>
          <w:bCs/>
          <w:sz w:val="24"/>
        </w:rPr>
        <w:t>从评价区的北部、中部向南部，承压水的水化学类型也具有十分明显的水平分带规律性，表现为从北部、中部到南部，水化学类型由</w:t>
      </w:r>
      <w:r>
        <w:rPr>
          <w:bCs/>
          <w:sz w:val="24"/>
        </w:rPr>
        <w:t>HCO</w:t>
      </w:r>
      <w:r>
        <w:rPr>
          <w:bCs/>
          <w:sz w:val="24"/>
          <w:vertAlign w:val="subscript"/>
        </w:rPr>
        <w:t>3</w:t>
      </w:r>
      <w:r>
        <w:rPr>
          <w:bCs/>
          <w:sz w:val="24"/>
        </w:rPr>
        <w:t>·SO</w:t>
      </w:r>
      <w:r>
        <w:rPr>
          <w:bCs/>
          <w:sz w:val="24"/>
          <w:vertAlign w:val="subscript"/>
        </w:rPr>
        <w:t>4</w:t>
      </w:r>
      <w:r>
        <w:rPr>
          <w:bCs/>
          <w:sz w:val="24"/>
        </w:rPr>
        <w:t>·Cl—Na·Ca</w:t>
      </w:r>
      <w:r>
        <w:rPr>
          <w:bCs/>
          <w:sz w:val="24"/>
        </w:rPr>
        <w:t>型渐变为</w:t>
      </w:r>
      <w:r>
        <w:rPr>
          <w:bCs/>
          <w:sz w:val="24"/>
        </w:rPr>
        <w:t>SO</w:t>
      </w:r>
      <w:r>
        <w:rPr>
          <w:bCs/>
          <w:sz w:val="24"/>
          <w:vertAlign w:val="subscript"/>
        </w:rPr>
        <w:t>4</w:t>
      </w:r>
      <w:r>
        <w:rPr>
          <w:bCs/>
          <w:sz w:val="24"/>
        </w:rPr>
        <w:t>·C</w:t>
      </w:r>
      <w:r>
        <w:rPr>
          <w:rFonts w:hint="eastAsia"/>
          <w:bCs/>
          <w:sz w:val="24"/>
        </w:rPr>
        <w:t>l</w:t>
      </w:r>
      <w:r>
        <w:rPr>
          <w:bCs/>
          <w:sz w:val="24"/>
        </w:rPr>
        <w:t>—Na·Ca</w:t>
      </w:r>
      <w:r>
        <w:rPr>
          <w:bCs/>
          <w:sz w:val="24"/>
        </w:rPr>
        <w:t>型和</w:t>
      </w:r>
      <w:r>
        <w:rPr>
          <w:bCs/>
          <w:sz w:val="24"/>
        </w:rPr>
        <w:t>Cl·SO</w:t>
      </w:r>
      <w:r>
        <w:rPr>
          <w:bCs/>
          <w:sz w:val="24"/>
          <w:vertAlign w:val="subscript"/>
        </w:rPr>
        <w:t>4</w:t>
      </w:r>
      <w:r>
        <w:rPr>
          <w:bCs/>
          <w:sz w:val="24"/>
        </w:rPr>
        <w:t>- Na</w:t>
      </w:r>
      <w:r>
        <w:rPr>
          <w:rFonts w:hint="eastAsia"/>
          <w:bCs/>
          <w:sz w:val="24"/>
        </w:rPr>
        <w:t>(</w:t>
      </w:r>
      <w:r>
        <w:rPr>
          <w:bCs/>
          <w:sz w:val="24"/>
        </w:rPr>
        <w:t>Mg·Ca)</w:t>
      </w:r>
      <w:r>
        <w:rPr>
          <w:bCs/>
          <w:sz w:val="24"/>
        </w:rPr>
        <w:t>型水。承压水的矿化度也有逐渐升高的趋势，但在评价区的不同地段，其升高的幅度有所不同。</w:t>
      </w:r>
    </w:p>
    <w:p w:rsidR="000A68A4" w:rsidRDefault="006A59F5">
      <w:pPr>
        <w:spacing w:line="360" w:lineRule="auto"/>
        <w:ind w:firstLineChars="200" w:firstLine="480"/>
        <w:rPr>
          <w:bCs/>
          <w:sz w:val="24"/>
        </w:rPr>
      </w:pPr>
      <w:r>
        <w:rPr>
          <w:rFonts w:hint="eastAsia"/>
          <w:bCs/>
          <w:sz w:val="24"/>
        </w:rPr>
        <w:t>评价区内承压水主要接受上游地下水的侧向径流补给，地下水从北部向南部径流，通过人工开采、向下游径流等方式最终排泄至塔里木河。其补给受上游潜水的补给条件影响较大。</w:t>
      </w:r>
    </w:p>
    <w:p w:rsidR="000A68A4" w:rsidRDefault="006A59F5">
      <w:pPr>
        <w:pStyle w:val="aff7"/>
      </w:pPr>
      <w:r>
        <w:t>5.5.1.</w:t>
      </w:r>
      <w:r>
        <w:rPr>
          <w:rFonts w:hint="eastAsia"/>
        </w:rPr>
        <w:t>6</w:t>
      </w:r>
      <w:r>
        <w:t>包气带调查</w:t>
      </w:r>
    </w:p>
    <w:p w:rsidR="000A68A4" w:rsidRDefault="006A59F5">
      <w:pPr>
        <w:spacing w:line="360" w:lineRule="auto"/>
        <w:ind w:firstLineChars="200" w:firstLine="480"/>
        <w:rPr>
          <w:bCs/>
          <w:sz w:val="24"/>
        </w:rPr>
      </w:pPr>
      <w:r>
        <w:rPr>
          <w:rFonts w:hint="eastAsia"/>
          <w:bCs/>
          <w:sz w:val="24"/>
        </w:rPr>
        <w:t>本项目</w:t>
      </w:r>
      <w:r>
        <w:rPr>
          <w:bCs/>
          <w:sz w:val="24"/>
        </w:rPr>
        <w:t>在油田区域内进行</w:t>
      </w:r>
      <w:r>
        <w:rPr>
          <w:rFonts w:hint="eastAsia"/>
          <w:bCs/>
          <w:sz w:val="24"/>
        </w:rPr>
        <w:t>管线建设</w:t>
      </w:r>
      <w:r>
        <w:rPr>
          <w:bCs/>
          <w:sz w:val="24"/>
        </w:rPr>
        <w:t>。根据区内勘察资料《哈拉哈塘新区地下水环境调查服务项目地下水环境影响评价报告》（新疆地质工程勘察院）的钻孔成果，</w:t>
      </w:r>
      <w:r>
        <w:rPr>
          <w:rFonts w:hint="eastAsia"/>
          <w:bCs/>
          <w:sz w:val="24"/>
        </w:rPr>
        <w:t>项目所在区域包气带岩性为粉土，包气带厚度约</w:t>
      </w:r>
      <w:r>
        <w:rPr>
          <w:rFonts w:hint="eastAsia"/>
          <w:bCs/>
          <w:sz w:val="24"/>
        </w:rPr>
        <w:t>5.12</w:t>
      </w:r>
      <w:r>
        <w:rPr>
          <w:rFonts w:hint="eastAsia"/>
          <w:bCs/>
          <w:sz w:val="24"/>
        </w:rPr>
        <w:t>～</w:t>
      </w:r>
      <w:r>
        <w:rPr>
          <w:rFonts w:hint="eastAsia"/>
          <w:bCs/>
          <w:sz w:val="24"/>
        </w:rPr>
        <w:t>6.0m</w:t>
      </w:r>
      <w:r>
        <w:rPr>
          <w:rFonts w:hint="eastAsia"/>
          <w:bCs/>
          <w:sz w:val="24"/>
        </w:rPr>
        <w:t>左右，粉土的垂向渗透系数为</w:t>
      </w:r>
      <w:r>
        <w:rPr>
          <w:rFonts w:hint="eastAsia"/>
          <w:bCs/>
          <w:sz w:val="24"/>
        </w:rPr>
        <w:t>0.22</w:t>
      </w:r>
      <w:r>
        <w:rPr>
          <w:rFonts w:hint="eastAsia"/>
          <w:bCs/>
          <w:sz w:val="24"/>
        </w:rPr>
        <w:t>～</w:t>
      </w:r>
      <w:r>
        <w:rPr>
          <w:rFonts w:hint="eastAsia"/>
          <w:bCs/>
          <w:sz w:val="24"/>
        </w:rPr>
        <w:t>0.79m/d</w:t>
      </w:r>
      <w:r>
        <w:rPr>
          <w:rFonts w:hint="eastAsia"/>
          <w:bCs/>
          <w:sz w:val="24"/>
        </w:rPr>
        <w:t>，</w:t>
      </w:r>
      <w:r>
        <w:rPr>
          <w:bCs/>
          <w:sz w:val="24"/>
        </w:rPr>
        <w:t>均大于</w:t>
      </w:r>
      <w:r>
        <w:rPr>
          <w:bCs/>
          <w:sz w:val="24"/>
        </w:rPr>
        <w:t>10-4cm/s</w:t>
      </w:r>
      <w:r>
        <w:rPr>
          <w:bCs/>
          <w:sz w:val="24"/>
        </w:rPr>
        <w:t>，根据《环境影响评价技术导则</w:t>
      </w:r>
      <w:r>
        <w:rPr>
          <w:bCs/>
          <w:sz w:val="24"/>
        </w:rPr>
        <w:t>-</w:t>
      </w:r>
      <w:r>
        <w:rPr>
          <w:bCs/>
          <w:sz w:val="24"/>
        </w:rPr>
        <w:t>地下水环境》（</w:t>
      </w:r>
      <w:r>
        <w:rPr>
          <w:bCs/>
          <w:sz w:val="24"/>
        </w:rPr>
        <w:t>HJ610-2016</w:t>
      </w:r>
      <w:r>
        <w:rPr>
          <w:bCs/>
          <w:sz w:val="24"/>
        </w:rPr>
        <w:t>）中表</w:t>
      </w:r>
      <w:r>
        <w:rPr>
          <w:bCs/>
          <w:sz w:val="24"/>
        </w:rPr>
        <w:t>6</w:t>
      </w:r>
      <w:r>
        <w:rPr>
          <w:bCs/>
          <w:sz w:val="24"/>
        </w:rPr>
        <w:t>，项目区内包气带防污性能为</w:t>
      </w:r>
      <w:r>
        <w:rPr>
          <w:bCs/>
          <w:sz w:val="24"/>
        </w:rPr>
        <w:t>“</w:t>
      </w:r>
      <w:r>
        <w:rPr>
          <w:bCs/>
          <w:sz w:val="24"/>
        </w:rPr>
        <w:t>弱</w:t>
      </w:r>
      <w:r>
        <w:rPr>
          <w:bCs/>
          <w:sz w:val="24"/>
        </w:rPr>
        <w:t>”</w:t>
      </w:r>
      <w:r>
        <w:rPr>
          <w:bCs/>
          <w:sz w:val="24"/>
        </w:rPr>
        <w:t>。根</w:t>
      </w:r>
      <w:r>
        <w:rPr>
          <w:bCs/>
          <w:sz w:val="24"/>
        </w:rPr>
        <w:lastRenderedPageBreak/>
        <w:t>据</w:t>
      </w:r>
      <w:r>
        <w:rPr>
          <w:rFonts w:hint="eastAsia"/>
          <w:bCs/>
          <w:sz w:val="24"/>
        </w:rPr>
        <w:t>本项目</w:t>
      </w:r>
      <w:r>
        <w:rPr>
          <w:bCs/>
          <w:sz w:val="24"/>
        </w:rPr>
        <w:t>区内包气带土壤环境质量调查结果表</w:t>
      </w:r>
      <w:r>
        <w:rPr>
          <w:bCs/>
          <w:sz w:val="24"/>
        </w:rPr>
        <w:t>4.6-3</w:t>
      </w:r>
      <w:r>
        <w:rPr>
          <w:bCs/>
          <w:sz w:val="24"/>
        </w:rPr>
        <w:t>，包气带土壤中重金属、无机物及石油烃含量较低，土壤环境质量可满足《土壤环境质量</w:t>
      </w:r>
      <w:r>
        <w:rPr>
          <w:bCs/>
          <w:sz w:val="24"/>
        </w:rPr>
        <w:t xml:space="preserve"> </w:t>
      </w:r>
      <w:r>
        <w:rPr>
          <w:bCs/>
          <w:sz w:val="24"/>
        </w:rPr>
        <w:t>建设用地土壤污染风险管控标准（试行）》（</w:t>
      </w:r>
      <w:r>
        <w:rPr>
          <w:bCs/>
          <w:sz w:val="24"/>
        </w:rPr>
        <w:t>GB36600-2018</w:t>
      </w:r>
      <w:r>
        <w:rPr>
          <w:bCs/>
          <w:sz w:val="24"/>
        </w:rPr>
        <w:t>）中筛选值第二类标准限值，采样点包气带未受石油类污染。</w:t>
      </w:r>
    </w:p>
    <w:p w:rsidR="000A68A4" w:rsidRDefault="006A59F5">
      <w:pPr>
        <w:pStyle w:val="aff7"/>
      </w:pPr>
      <w:r>
        <w:t>5.5.1.</w:t>
      </w:r>
      <w:r>
        <w:rPr>
          <w:rFonts w:hint="eastAsia"/>
        </w:rPr>
        <w:t>7</w:t>
      </w:r>
      <w:r>
        <w:t>评价区地下水开发利用现状与规划</w:t>
      </w:r>
    </w:p>
    <w:p w:rsidR="000A68A4" w:rsidRDefault="006A59F5">
      <w:pPr>
        <w:spacing w:line="360" w:lineRule="auto"/>
        <w:ind w:firstLineChars="200" w:firstLine="480"/>
        <w:rPr>
          <w:bCs/>
          <w:sz w:val="24"/>
        </w:rPr>
      </w:pPr>
      <w:r>
        <w:rPr>
          <w:bCs/>
          <w:sz w:val="24"/>
        </w:rPr>
        <w:t>评价区内地下水水质较差。咸水作为区内地下水资源的背景资源，有资源丰富、开发成本低的特点。微咸水作为咸水的淡化水，具有埋藏浅、分布厚度小、分布不稳定、易变、易受外界影响的特点，其开采开发不易形成规模，有布井距离大、成井深度小、维护困难等特点。根据调查，</w:t>
      </w:r>
      <w:r>
        <w:rPr>
          <w:rFonts w:hint="eastAsia"/>
          <w:bCs/>
          <w:sz w:val="24"/>
        </w:rPr>
        <w:t>本项目</w:t>
      </w:r>
      <w:r>
        <w:rPr>
          <w:bCs/>
          <w:sz w:val="24"/>
        </w:rPr>
        <w:t>区处在人烟稀少的荒漠地带</w:t>
      </w:r>
      <w:r>
        <w:rPr>
          <w:rFonts w:hint="eastAsia"/>
          <w:bCs/>
          <w:sz w:val="24"/>
        </w:rPr>
        <w:t>，</w:t>
      </w:r>
      <w:r>
        <w:rPr>
          <w:bCs/>
          <w:sz w:val="24"/>
        </w:rPr>
        <w:t>区内地下水没有开采利用及规划。</w:t>
      </w:r>
    </w:p>
    <w:p w:rsidR="000A68A4" w:rsidRDefault="006A59F5">
      <w:pPr>
        <w:pStyle w:val="aff7"/>
      </w:pPr>
      <w:r>
        <w:rPr>
          <w:rFonts w:hint="eastAsia"/>
        </w:rPr>
        <w:t xml:space="preserve">5.5.1.8 </w:t>
      </w:r>
      <w:r>
        <w:rPr>
          <w:rFonts w:hint="eastAsia"/>
        </w:rPr>
        <w:t>区域地下水污染源调查</w:t>
      </w:r>
    </w:p>
    <w:p w:rsidR="000A68A4" w:rsidRDefault="006A59F5">
      <w:pPr>
        <w:spacing w:line="360" w:lineRule="auto"/>
        <w:ind w:firstLineChars="200" w:firstLine="480"/>
        <w:rPr>
          <w:bCs/>
          <w:sz w:val="24"/>
        </w:rPr>
      </w:pPr>
      <w:r>
        <w:rPr>
          <w:rFonts w:hint="eastAsia"/>
          <w:bCs/>
          <w:sz w:val="24"/>
        </w:rPr>
        <w:t>评价区位于荒漠，在塔里木油田采矿权范围内，除油田生产设施和少量农田外，无其他污染源。根据区域地下水现状监测结果表明，各监测点中石油类满足《地表水环境质量标准》</w:t>
      </w:r>
      <w:r>
        <w:rPr>
          <w:rFonts w:hint="eastAsia"/>
          <w:bCs/>
          <w:sz w:val="24"/>
        </w:rPr>
        <w:t>(GB3838-2002)</w:t>
      </w:r>
      <w:r>
        <w:rPr>
          <w:rFonts w:hint="eastAsia"/>
          <w:bCs/>
          <w:sz w:val="24"/>
        </w:rPr>
        <w:t>Ⅲ类标准要求。</w:t>
      </w:r>
    </w:p>
    <w:p w:rsidR="000A68A4" w:rsidRDefault="006A59F5">
      <w:pPr>
        <w:keepNext/>
        <w:keepLines/>
        <w:spacing w:before="120" w:after="120" w:line="360" w:lineRule="auto"/>
        <w:outlineLvl w:val="2"/>
        <w:rPr>
          <w:b/>
          <w:sz w:val="28"/>
          <w:szCs w:val="22"/>
        </w:rPr>
      </w:pPr>
      <w:r>
        <w:rPr>
          <w:b/>
          <w:sz w:val="28"/>
          <w:szCs w:val="22"/>
        </w:rPr>
        <w:t>5.5.2</w:t>
      </w:r>
      <w:r>
        <w:rPr>
          <w:rFonts w:hint="eastAsia"/>
          <w:b/>
          <w:sz w:val="28"/>
          <w:szCs w:val="22"/>
        </w:rPr>
        <w:t>施工期地下</w:t>
      </w:r>
      <w:r>
        <w:rPr>
          <w:b/>
          <w:sz w:val="28"/>
          <w:szCs w:val="22"/>
        </w:rPr>
        <w:t>水环境影响分析</w:t>
      </w:r>
    </w:p>
    <w:p w:rsidR="000A68A4" w:rsidRDefault="006A59F5">
      <w:pPr>
        <w:spacing w:line="360" w:lineRule="auto"/>
        <w:ind w:firstLineChars="200" w:firstLine="480"/>
        <w:rPr>
          <w:bCs/>
          <w:sz w:val="24"/>
        </w:rPr>
      </w:pPr>
      <w:r>
        <w:rPr>
          <w:rFonts w:hint="eastAsia"/>
          <w:bCs/>
          <w:sz w:val="24"/>
        </w:rPr>
        <w:t>根据前文</w:t>
      </w:r>
      <w:r>
        <w:rPr>
          <w:rFonts w:hint="eastAsia"/>
          <w:bCs/>
          <w:sz w:val="24"/>
        </w:rPr>
        <w:t>5.4.1</w:t>
      </w:r>
      <w:r>
        <w:rPr>
          <w:rFonts w:hint="eastAsia"/>
          <w:bCs/>
          <w:sz w:val="24"/>
        </w:rPr>
        <w:t>节，施工期废水不外排。施工过程中产生的废水和固体废物均得到妥善处理。故施工期对地下水环境的影响很小。在严格执行环境保护措施的前提下，项目施工期废水不会对周围地下水环境产生明显影响。</w:t>
      </w:r>
    </w:p>
    <w:p w:rsidR="000A68A4" w:rsidRDefault="006A59F5">
      <w:pPr>
        <w:keepNext/>
        <w:keepLines/>
        <w:spacing w:before="120" w:after="120" w:line="360" w:lineRule="auto"/>
        <w:outlineLvl w:val="2"/>
        <w:rPr>
          <w:b/>
          <w:sz w:val="28"/>
          <w:szCs w:val="22"/>
        </w:rPr>
      </w:pPr>
      <w:r>
        <w:rPr>
          <w:b/>
          <w:sz w:val="28"/>
          <w:szCs w:val="22"/>
        </w:rPr>
        <w:t>5.5.</w:t>
      </w:r>
      <w:r>
        <w:rPr>
          <w:rFonts w:hint="eastAsia"/>
          <w:b/>
          <w:sz w:val="28"/>
          <w:szCs w:val="22"/>
        </w:rPr>
        <w:t>3</w:t>
      </w:r>
      <w:r>
        <w:rPr>
          <w:rFonts w:hint="eastAsia"/>
          <w:b/>
          <w:sz w:val="28"/>
          <w:szCs w:val="22"/>
        </w:rPr>
        <w:t>运营期地下</w:t>
      </w:r>
      <w:r>
        <w:rPr>
          <w:b/>
          <w:sz w:val="28"/>
          <w:szCs w:val="22"/>
        </w:rPr>
        <w:t>水环境影响分析</w:t>
      </w:r>
    </w:p>
    <w:p w:rsidR="000A68A4" w:rsidRDefault="006A59F5">
      <w:pPr>
        <w:spacing w:line="360" w:lineRule="auto"/>
        <w:ind w:firstLineChars="200" w:firstLine="480"/>
        <w:rPr>
          <w:bCs/>
          <w:sz w:val="24"/>
        </w:rPr>
      </w:pPr>
      <w:r>
        <w:rPr>
          <w:rFonts w:hint="eastAsia"/>
          <w:bCs/>
          <w:sz w:val="24"/>
        </w:rPr>
        <w:t>本项目输送物质为处理后的干气，输送管线是全封闭系统。正常状况下，输送、储存的介质不会与管线穿越区的地下水水体之间发生联系，不会对区域地下水环境产生污染影响。</w:t>
      </w:r>
      <w:r>
        <w:rPr>
          <w:rFonts w:hint="eastAsia"/>
          <w:bCs/>
          <w:sz w:val="24"/>
        </w:rPr>
        <w:t xml:space="preserve"> </w:t>
      </w:r>
    </w:p>
    <w:p w:rsidR="000A68A4" w:rsidRDefault="006A59F5">
      <w:pPr>
        <w:keepNext/>
        <w:keepLines/>
        <w:spacing w:before="120" w:after="120" w:line="360" w:lineRule="auto"/>
        <w:outlineLvl w:val="2"/>
        <w:rPr>
          <w:b/>
          <w:sz w:val="28"/>
          <w:szCs w:val="22"/>
        </w:rPr>
      </w:pPr>
      <w:r>
        <w:rPr>
          <w:rFonts w:hint="eastAsia"/>
          <w:b/>
          <w:sz w:val="28"/>
          <w:szCs w:val="22"/>
        </w:rPr>
        <w:t>5.5.4</w:t>
      </w:r>
      <w:r>
        <w:rPr>
          <w:rFonts w:hint="eastAsia"/>
          <w:b/>
          <w:sz w:val="28"/>
          <w:szCs w:val="22"/>
        </w:rPr>
        <w:t>退役期水环境影响分析</w:t>
      </w:r>
    </w:p>
    <w:p w:rsidR="000A68A4" w:rsidRDefault="006A59F5">
      <w:pPr>
        <w:spacing w:line="360" w:lineRule="auto"/>
        <w:ind w:firstLineChars="200" w:firstLine="480"/>
      </w:pPr>
      <w:r>
        <w:rPr>
          <w:rFonts w:hint="eastAsia"/>
          <w:bCs/>
          <w:sz w:val="24"/>
        </w:rPr>
        <w:t>本项目服务期满后，无废水产生，不造成周边环境水污染</w:t>
      </w:r>
      <w:r>
        <w:rPr>
          <w:bCs/>
          <w:sz w:val="24"/>
        </w:rPr>
        <w:t>。</w:t>
      </w:r>
      <w:bookmarkEnd w:id="206"/>
    </w:p>
    <w:p w:rsidR="000A68A4" w:rsidRDefault="006A59F5">
      <w:pPr>
        <w:pStyle w:val="afff5"/>
      </w:pPr>
      <w:bookmarkStart w:id="208" w:name="_Toc19407"/>
      <w:bookmarkStart w:id="209" w:name="_Toc8177"/>
      <w:bookmarkStart w:id="210" w:name="_Toc508291897"/>
      <w:r>
        <w:lastRenderedPageBreak/>
        <w:t>5.</w:t>
      </w:r>
      <w:r>
        <w:rPr>
          <w:rFonts w:hint="eastAsia"/>
        </w:rPr>
        <w:t>6</w:t>
      </w:r>
      <w:r>
        <w:t>固体废物影响分析</w:t>
      </w:r>
      <w:bookmarkEnd w:id="208"/>
    </w:p>
    <w:p w:rsidR="000A68A4" w:rsidRDefault="006A59F5">
      <w:pPr>
        <w:keepNext/>
        <w:keepLines/>
        <w:spacing w:before="120" w:after="120" w:line="360" w:lineRule="auto"/>
        <w:outlineLvl w:val="2"/>
        <w:rPr>
          <w:b/>
          <w:sz w:val="28"/>
          <w:szCs w:val="22"/>
        </w:rPr>
      </w:pPr>
      <w:r>
        <w:rPr>
          <w:b/>
          <w:sz w:val="28"/>
          <w:szCs w:val="22"/>
        </w:rPr>
        <w:t>5.</w:t>
      </w:r>
      <w:r>
        <w:rPr>
          <w:rFonts w:hint="eastAsia"/>
          <w:b/>
          <w:sz w:val="28"/>
          <w:szCs w:val="22"/>
        </w:rPr>
        <w:t>6</w:t>
      </w:r>
      <w:r>
        <w:rPr>
          <w:b/>
          <w:sz w:val="28"/>
          <w:szCs w:val="22"/>
        </w:rPr>
        <w:t>.1</w:t>
      </w:r>
      <w:r>
        <w:rPr>
          <w:b/>
          <w:sz w:val="28"/>
          <w:szCs w:val="22"/>
        </w:rPr>
        <w:t>施工期固体废物影响</w:t>
      </w:r>
    </w:p>
    <w:p w:rsidR="000A68A4" w:rsidRDefault="006A59F5">
      <w:pPr>
        <w:adjustRightInd w:val="0"/>
        <w:snapToGrid w:val="0"/>
        <w:spacing w:line="360" w:lineRule="auto"/>
        <w:ind w:firstLineChars="200" w:firstLine="480"/>
        <w:rPr>
          <w:sz w:val="24"/>
          <w:szCs w:val="22"/>
        </w:rPr>
      </w:pPr>
      <w:r>
        <w:rPr>
          <w:rFonts w:hint="eastAsia"/>
          <w:sz w:val="24"/>
          <w:szCs w:val="22"/>
        </w:rPr>
        <w:t>施工期产生的固体废物主要为施工过程中产生的施工土方、废建筑材料及生活垃圾。</w:t>
      </w:r>
    </w:p>
    <w:p w:rsidR="000A68A4" w:rsidRDefault="006A59F5">
      <w:pPr>
        <w:adjustRightInd w:val="0"/>
        <w:snapToGrid w:val="0"/>
        <w:spacing w:line="360" w:lineRule="auto"/>
        <w:ind w:firstLineChars="200" w:firstLine="480"/>
        <w:jc w:val="left"/>
        <w:rPr>
          <w:sz w:val="24"/>
          <w:szCs w:val="22"/>
        </w:rPr>
      </w:pPr>
      <w:r>
        <w:rPr>
          <w:sz w:val="24"/>
          <w:szCs w:val="22"/>
        </w:rPr>
        <w:fldChar w:fldCharType="begin"/>
      </w:r>
      <w:r>
        <w:rPr>
          <w:sz w:val="24"/>
          <w:szCs w:val="22"/>
        </w:rPr>
        <w:instrText xml:space="preserve"> </w:instrText>
      </w:r>
      <w:r>
        <w:rPr>
          <w:rFonts w:hint="eastAsia"/>
          <w:sz w:val="24"/>
          <w:szCs w:val="22"/>
        </w:rPr>
        <w:instrText>= 1 \* GB3</w:instrText>
      </w:r>
      <w:r>
        <w:rPr>
          <w:sz w:val="24"/>
          <w:szCs w:val="22"/>
        </w:rPr>
        <w:instrText xml:space="preserve"> </w:instrText>
      </w:r>
      <w:r>
        <w:rPr>
          <w:sz w:val="24"/>
          <w:szCs w:val="22"/>
        </w:rPr>
        <w:fldChar w:fldCharType="separate"/>
      </w:r>
      <w:r>
        <w:rPr>
          <w:rFonts w:hint="eastAsia"/>
          <w:sz w:val="24"/>
          <w:szCs w:val="22"/>
        </w:rPr>
        <w:t>①</w:t>
      </w:r>
      <w:r>
        <w:rPr>
          <w:sz w:val="24"/>
          <w:szCs w:val="22"/>
        </w:rPr>
        <w:fldChar w:fldCharType="end"/>
      </w:r>
      <w:r>
        <w:rPr>
          <w:rFonts w:hint="eastAsia"/>
          <w:sz w:val="24"/>
          <w:szCs w:val="22"/>
        </w:rPr>
        <w:t>废建筑材料</w:t>
      </w:r>
    </w:p>
    <w:p w:rsidR="000A68A4" w:rsidRDefault="006A59F5">
      <w:pPr>
        <w:adjustRightInd w:val="0"/>
        <w:snapToGrid w:val="0"/>
        <w:spacing w:line="360" w:lineRule="auto"/>
        <w:ind w:firstLineChars="200" w:firstLine="480"/>
        <w:rPr>
          <w:sz w:val="24"/>
          <w:szCs w:val="22"/>
        </w:rPr>
      </w:pPr>
      <w:r>
        <w:rPr>
          <w:rFonts w:hint="eastAsia"/>
          <w:sz w:val="24"/>
          <w:szCs w:val="22"/>
        </w:rPr>
        <w:t>本项目施工过程中产生的废建筑材料包括废管线连接头、吹扫过程中产生的废焊渣、焊接过程中产生的废焊条等。</w:t>
      </w:r>
      <w:r>
        <w:rPr>
          <w:sz w:val="24"/>
          <w:szCs w:val="22"/>
        </w:rPr>
        <w:t>施工废料首先考虑回收利用，不可回收利用部分拉运至</w:t>
      </w:r>
      <w:r>
        <w:rPr>
          <w:rFonts w:hint="eastAsia"/>
          <w:sz w:val="24"/>
          <w:szCs w:val="22"/>
        </w:rPr>
        <w:t>哈拉哈塘固废填埋场</w:t>
      </w:r>
      <w:r>
        <w:rPr>
          <w:sz w:val="24"/>
          <w:szCs w:val="22"/>
        </w:rPr>
        <w:t>处理</w:t>
      </w:r>
      <w:r>
        <w:rPr>
          <w:rFonts w:hint="eastAsia"/>
          <w:sz w:val="24"/>
          <w:szCs w:val="22"/>
        </w:rPr>
        <w:t>。</w:t>
      </w:r>
    </w:p>
    <w:p w:rsidR="000A68A4" w:rsidRDefault="006A59F5">
      <w:pPr>
        <w:adjustRightInd w:val="0"/>
        <w:snapToGrid w:val="0"/>
        <w:spacing w:line="360" w:lineRule="auto"/>
        <w:ind w:firstLineChars="200" w:firstLine="480"/>
        <w:rPr>
          <w:sz w:val="24"/>
          <w:szCs w:val="22"/>
        </w:rPr>
      </w:pPr>
      <w:r>
        <w:rPr>
          <w:rFonts w:hint="eastAsia"/>
          <w:sz w:val="24"/>
          <w:szCs w:val="22"/>
        </w:rPr>
        <w:t>②生活垃圾</w:t>
      </w:r>
    </w:p>
    <w:p w:rsidR="000A68A4" w:rsidRDefault="006A59F5">
      <w:pPr>
        <w:adjustRightInd w:val="0"/>
        <w:snapToGrid w:val="0"/>
        <w:spacing w:line="360" w:lineRule="auto"/>
        <w:ind w:firstLineChars="200" w:firstLine="480"/>
        <w:rPr>
          <w:sz w:val="24"/>
          <w:szCs w:val="22"/>
        </w:rPr>
      </w:pPr>
      <w:r>
        <w:rPr>
          <w:sz w:val="24"/>
          <w:szCs w:val="22"/>
        </w:rPr>
        <w:t>生活垃圾集中收集后，拉运至</w:t>
      </w:r>
      <w:r>
        <w:rPr>
          <w:rFonts w:hint="eastAsia"/>
          <w:sz w:val="24"/>
          <w:szCs w:val="22"/>
        </w:rPr>
        <w:t>哈拉哈塘固废填埋场</w:t>
      </w:r>
      <w:r>
        <w:rPr>
          <w:sz w:val="24"/>
          <w:szCs w:val="22"/>
        </w:rPr>
        <w:t>处置。</w:t>
      </w:r>
    </w:p>
    <w:p w:rsidR="000A68A4" w:rsidRDefault="006A59F5">
      <w:pPr>
        <w:keepNext/>
        <w:keepLines/>
        <w:spacing w:before="120" w:after="120" w:line="360" w:lineRule="auto"/>
        <w:outlineLvl w:val="2"/>
        <w:rPr>
          <w:b/>
          <w:sz w:val="28"/>
          <w:szCs w:val="22"/>
        </w:rPr>
      </w:pPr>
      <w:r>
        <w:rPr>
          <w:b/>
          <w:sz w:val="28"/>
          <w:szCs w:val="22"/>
        </w:rPr>
        <w:t>5.</w:t>
      </w:r>
      <w:r>
        <w:rPr>
          <w:rFonts w:hint="eastAsia"/>
          <w:b/>
          <w:sz w:val="28"/>
          <w:szCs w:val="22"/>
        </w:rPr>
        <w:t>6</w:t>
      </w:r>
      <w:r>
        <w:rPr>
          <w:b/>
          <w:sz w:val="28"/>
          <w:szCs w:val="22"/>
        </w:rPr>
        <w:t>.2</w:t>
      </w:r>
      <w:r>
        <w:rPr>
          <w:b/>
          <w:sz w:val="28"/>
          <w:szCs w:val="22"/>
        </w:rPr>
        <w:t>运营期固体废物影响</w:t>
      </w:r>
    </w:p>
    <w:p w:rsidR="000A68A4" w:rsidRDefault="006A59F5">
      <w:pPr>
        <w:adjustRightInd w:val="0"/>
        <w:snapToGrid w:val="0"/>
        <w:spacing w:line="360" w:lineRule="auto"/>
        <w:ind w:firstLineChars="200" w:firstLine="480"/>
        <w:rPr>
          <w:sz w:val="24"/>
          <w:szCs w:val="22"/>
        </w:rPr>
      </w:pPr>
      <w:bookmarkStart w:id="211" w:name="_Hlk76401527"/>
      <w:bookmarkEnd w:id="211"/>
      <w:r>
        <w:rPr>
          <w:rFonts w:hint="eastAsia"/>
          <w:sz w:val="24"/>
          <w:szCs w:val="22"/>
        </w:rPr>
        <w:t>根据工程分析，本项目运营期无新增劳动定员，故本项目运营期无新增固废，不会对区内环境产生影响。</w:t>
      </w:r>
    </w:p>
    <w:p w:rsidR="000A68A4" w:rsidRDefault="006A59F5">
      <w:pPr>
        <w:keepNext/>
        <w:keepLines/>
        <w:spacing w:before="120" w:after="120" w:line="360" w:lineRule="auto"/>
        <w:outlineLvl w:val="2"/>
        <w:rPr>
          <w:b/>
          <w:sz w:val="28"/>
          <w:szCs w:val="22"/>
        </w:rPr>
      </w:pPr>
      <w:r>
        <w:rPr>
          <w:b/>
          <w:sz w:val="28"/>
          <w:szCs w:val="22"/>
        </w:rPr>
        <w:t>5.</w:t>
      </w:r>
      <w:r>
        <w:rPr>
          <w:rFonts w:hint="eastAsia"/>
          <w:b/>
          <w:sz w:val="28"/>
          <w:szCs w:val="22"/>
        </w:rPr>
        <w:t>6</w:t>
      </w:r>
      <w:r>
        <w:rPr>
          <w:b/>
          <w:sz w:val="28"/>
          <w:szCs w:val="22"/>
        </w:rPr>
        <w:t>.3</w:t>
      </w:r>
      <w:r>
        <w:rPr>
          <w:b/>
          <w:sz w:val="28"/>
          <w:szCs w:val="22"/>
        </w:rPr>
        <w:t>退役期固体废物影响分析</w:t>
      </w:r>
    </w:p>
    <w:p w:rsidR="000A68A4" w:rsidRDefault="006A59F5">
      <w:pPr>
        <w:adjustRightInd w:val="0"/>
        <w:snapToGrid w:val="0"/>
        <w:spacing w:line="360" w:lineRule="auto"/>
        <w:ind w:firstLineChars="200" w:firstLine="480"/>
        <w:rPr>
          <w:sz w:val="24"/>
          <w:szCs w:val="22"/>
        </w:rPr>
      </w:pPr>
      <w:r>
        <w:rPr>
          <w:rFonts w:hint="eastAsia"/>
          <w:sz w:val="24"/>
          <w:szCs w:val="22"/>
        </w:rPr>
        <w:t>本项目</w:t>
      </w:r>
      <w:r>
        <w:rPr>
          <w:sz w:val="24"/>
          <w:szCs w:val="22"/>
        </w:rPr>
        <w:t>服务期满后，</w:t>
      </w:r>
      <w:r>
        <w:rPr>
          <w:rFonts w:hint="eastAsia"/>
          <w:sz w:val="24"/>
          <w:szCs w:val="22"/>
        </w:rPr>
        <w:t>废气管线运送至哈拉哈塘固废填埋场</w:t>
      </w:r>
      <w:r>
        <w:rPr>
          <w:sz w:val="24"/>
          <w:szCs w:val="22"/>
        </w:rPr>
        <w:t>。</w:t>
      </w:r>
    </w:p>
    <w:p w:rsidR="000A68A4" w:rsidRDefault="006A59F5">
      <w:pPr>
        <w:keepNext/>
        <w:keepLines/>
        <w:spacing w:before="120" w:after="120" w:line="360" w:lineRule="auto"/>
        <w:outlineLvl w:val="2"/>
        <w:rPr>
          <w:b/>
          <w:sz w:val="28"/>
          <w:szCs w:val="22"/>
        </w:rPr>
      </w:pPr>
      <w:r>
        <w:rPr>
          <w:b/>
          <w:sz w:val="28"/>
          <w:szCs w:val="22"/>
        </w:rPr>
        <w:t>5.</w:t>
      </w:r>
      <w:r>
        <w:rPr>
          <w:rFonts w:hint="eastAsia"/>
          <w:b/>
          <w:sz w:val="28"/>
          <w:szCs w:val="22"/>
        </w:rPr>
        <w:t>6</w:t>
      </w:r>
      <w:r>
        <w:rPr>
          <w:b/>
          <w:sz w:val="28"/>
          <w:szCs w:val="22"/>
        </w:rPr>
        <w:t>.4</w:t>
      </w:r>
      <w:r>
        <w:rPr>
          <w:b/>
          <w:sz w:val="28"/>
          <w:szCs w:val="22"/>
        </w:rPr>
        <w:t>固废环境影响评价小结</w:t>
      </w:r>
    </w:p>
    <w:bookmarkEnd w:id="209"/>
    <w:bookmarkEnd w:id="210"/>
    <w:p w:rsidR="000A68A4" w:rsidRDefault="006A59F5">
      <w:pPr>
        <w:pStyle w:val="aff5"/>
        <w:rPr>
          <w:color w:val="auto"/>
        </w:rPr>
      </w:pPr>
      <w:r>
        <w:rPr>
          <w:rFonts w:hint="eastAsia"/>
          <w:snapToGrid/>
          <w:color w:val="auto"/>
          <w:szCs w:val="22"/>
        </w:rPr>
        <w:t>本项目</w:t>
      </w:r>
      <w:r>
        <w:rPr>
          <w:snapToGrid/>
          <w:color w:val="auto"/>
          <w:szCs w:val="22"/>
        </w:rPr>
        <w:t>施工期、运营期和</w:t>
      </w:r>
      <w:r>
        <w:rPr>
          <w:rFonts w:hint="eastAsia"/>
          <w:snapToGrid/>
          <w:color w:val="auto"/>
          <w:szCs w:val="22"/>
        </w:rPr>
        <w:t>服务期满后</w:t>
      </w:r>
      <w:r>
        <w:rPr>
          <w:snapToGrid/>
          <w:color w:val="auto"/>
          <w:szCs w:val="22"/>
        </w:rPr>
        <w:t>产生的固体废物能够通过有效的途径得到较好的处置，对评价区环境影响较小。</w:t>
      </w:r>
    </w:p>
    <w:p w:rsidR="000A68A4" w:rsidRDefault="006A59F5">
      <w:pPr>
        <w:pStyle w:val="afff5"/>
      </w:pPr>
      <w:bookmarkStart w:id="212" w:name="_Toc23771"/>
      <w:bookmarkStart w:id="213" w:name="_Toc508291899"/>
      <w:bookmarkStart w:id="214" w:name="_Toc22977"/>
      <w:bookmarkStart w:id="215" w:name="_Toc420492420"/>
      <w:r>
        <w:t>5.</w:t>
      </w:r>
      <w:r>
        <w:rPr>
          <w:rFonts w:hint="eastAsia"/>
        </w:rPr>
        <w:t>7</w:t>
      </w:r>
      <w:r>
        <w:t>土壤环境影响分析</w:t>
      </w:r>
      <w:bookmarkEnd w:id="212"/>
    </w:p>
    <w:p w:rsidR="000A68A4" w:rsidRDefault="006A59F5">
      <w:pPr>
        <w:pStyle w:val="35"/>
      </w:pPr>
      <w:r>
        <w:t>5.</w:t>
      </w:r>
      <w:r>
        <w:rPr>
          <w:rFonts w:hint="eastAsia"/>
        </w:rPr>
        <w:t>7</w:t>
      </w:r>
      <w:r>
        <w:t>.1</w:t>
      </w:r>
      <w:r>
        <w:t>施工期土壤环境影响分析</w:t>
      </w:r>
    </w:p>
    <w:p w:rsidR="000A68A4" w:rsidRDefault="006A59F5">
      <w:pPr>
        <w:adjustRightInd w:val="0"/>
        <w:snapToGrid w:val="0"/>
        <w:spacing w:line="360" w:lineRule="auto"/>
        <w:ind w:firstLineChars="200" w:firstLine="480"/>
        <w:rPr>
          <w:sz w:val="24"/>
          <w:szCs w:val="22"/>
        </w:rPr>
      </w:pPr>
      <w:r>
        <w:rPr>
          <w:sz w:val="24"/>
          <w:szCs w:val="22"/>
        </w:rPr>
        <w:t>施工期对土壤质量的影响主要为人为扰动、车辆行驶和机械施工、各种废弃物污染影响。</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1</w:t>
      </w:r>
      <w:r>
        <w:rPr>
          <w:sz w:val="24"/>
          <w:szCs w:val="22"/>
        </w:rPr>
        <w:t>）地面工程施工对土壤环境的影响</w:t>
      </w:r>
    </w:p>
    <w:p w:rsidR="000A68A4" w:rsidRDefault="006A59F5">
      <w:pPr>
        <w:adjustRightInd w:val="0"/>
        <w:snapToGrid w:val="0"/>
        <w:spacing w:line="360" w:lineRule="auto"/>
        <w:ind w:firstLineChars="200" w:firstLine="480"/>
        <w:rPr>
          <w:sz w:val="24"/>
          <w:szCs w:val="22"/>
        </w:rPr>
      </w:pPr>
      <w:r>
        <w:rPr>
          <w:sz w:val="24"/>
          <w:szCs w:val="22"/>
        </w:rPr>
        <w:t>油田开发过程中，不可避免地要对土壤进行人为扰动，主要是管道敷设过程</w:t>
      </w:r>
      <w:r>
        <w:rPr>
          <w:sz w:val="24"/>
          <w:szCs w:val="22"/>
        </w:rPr>
        <w:lastRenderedPageBreak/>
        <w:t>中，车辆行驶和机械施工碾压和踩踏破坏土壤结构。</w:t>
      </w:r>
    </w:p>
    <w:p w:rsidR="000A68A4" w:rsidRDefault="006A59F5">
      <w:pPr>
        <w:adjustRightInd w:val="0"/>
        <w:snapToGrid w:val="0"/>
        <w:spacing w:line="360" w:lineRule="auto"/>
        <w:ind w:firstLineChars="200" w:firstLine="480"/>
        <w:rPr>
          <w:sz w:val="24"/>
          <w:szCs w:val="22"/>
        </w:rPr>
      </w:pPr>
      <w:r>
        <w:rPr>
          <w:rFonts w:hint="eastAsia"/>
          <w:sz w:val="24"/>
          <w:szCs w:val="22"/>
        </w:rPr>
        <w:t>本项目</w:t>
      </w:r>
      <w:r>
        <w:rPr>
          <w:sz w:val="24"/>
          <w:szCs w:val="22"/>
        </w:rPr>
        <w:t>管线施工作业带宽</w:t>
      </w:r>
      <w:r>
        <w:rPr>
          <w:sz w:val="24"/>
          <w:szCs w:val="22"/>
        </w:rPr>
        <w:t>8m</w:t>
      </w:r>
      <w:r>
        <w:rPr>
          <w:sz w:val="24"/>
          <w:szCs w:val="22"/>
        </w:rPr>
        <w:t>内的土壤均会受到严重扰动和破坏。在施工作业带以外的直接影响区域表现为施工活动中施工机械、车辆碾压、施工人员践踏等对土壤的扰动，改变土壤的紧密度和坚实度，可能造成土壤板结。由于植</w:t>
      </w:r>
      <w:r w:rsidR="00326C6F">
        <w:rPr>
          <w:sz w:val="24"/>
          <w:szCs w:val="22"/>
        </w:rPr>
        <w:t>被</w:t>
      </w:r>
      <w:r>
        <w:rPr>
          <w:sz w:val="24"/>
          <w:szCs w:val="22"/>
        </w:rPr>
        <w:t>毁，土壤表面压实，土壤板结，通透性差，使土壤水量降低，同时加剧了土壤的蒸发作用，导致盐碱化加重。管道的施工场地、临时施工营地等都存在这种影响。</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2</w:t>
      </w:r>
      <w:r>
        <w:rPr>
          <w:sz w:val="24"/>
          <w:szCs w:val="22"/>
        </w:rPr>
        <w:t>）水土流失影响分析</w:t>
      </w:r>
    </w:p>
    <w:p w:rsidR="000A68A4" w:rsidRDefault="006A59F5">
      <w:pPr>
        <w:adjustRightInd w:val="0"/>
        <w:snapToGrid w:val="0"/>
        <w:spacing w:line="360" w:lineRule="auto"/>
        <w:ind w:firstLineChars="200" w:firstLine="480"/>
        <w:rPr>
          <w:sz w:val="24"/>
          <w:szCs w:val="22"/>
        </w:rPr>
      </w:pPr>
      <w:r>
        <w:rPr>
          <w:rFonts w:hint="eastAsia"/>
          <w:sz w:val="24"/>
          <w:szCs w:val="22"/>
        </w:rPr>
        <w:t>油田工程建设对当地水土流失影响的方式包括扰动、损坏、破坏原地貌、地表土壤结构及植被。工程施工及占地呈点线状分布，所造成的水土流失因管线所经过的区域不同而不同。建设期间，施工车辆对地表的大面积碾压，使所经过地段的植被和地表结构遭到不同程度的破坏，使风蚀荒漠化的过程加剧；在地面构筑物建设中，最直接而且易引起水土流失的是施工过程中使影响范围内的地表保护层变得松散，增加风蚀量。本项目建设内容主要为管线敷设等工程的建设。临时占地范围内的土壤地表表层遭到破坏，下层的粉细物质暴露在地层表面，在风力的作用下，风蚀量会明显加大，这种影响在短时间内不会完全恢复。但随着时间的推移，风蚀量会随着地表新保护层的逐渐形成而减弱。</w:t>
      </w:r>
    </w:p>
    <w:p w:rsidR="000A68A4" w:rsidRDefault="006A59F5">
      <w:pPr>
        <w:pStyle w:val="3"/>
        <w:numPr>
          <w:ilvl w:val="2"/>
          <w:numId w:val="0"/>
        </w:numPr>
        <w:spacing w:before="120" w:after="120"/>
        <w:rPr>
          <w:szCs w:val="30"/>
        </w:rPr>
      </w:pPr>
      <w:r>
        <w:rPr>
          <w:szCs w:val="30"/>
        </w:rPr>
        <w:t>5.6.2</w:t>
      </w:r>
      <w:r>
        <w:rPr>
          <w:szCs w:val="30"/>
        </w:rPr>
        <w:t>运营期土壤环境影响分析</w:t>
      </w:r>
    </w:p>
    <w:p w:rsidR="000A68A4" w:rsidRDefault="006A59F5">
      <w:pPr>
        <w:spacing w:line="360" w:lineRule="auto"/>
        <w:ind w:firstLineChars="200" w:firstLine="480"/>
      </w:pPr>
      <w:bookmarkStart w:id="216" w:name="_Toc28458"/>
      <w:bookmarkEnd w:id="213"/>
      <w:bookmarkEnd w:id="214"/>
      <w:bookmarkEnd w:id="215"/>
      <w:r>
        <w:rPr>
          <w:rFonts w:hint="eastAsia"/>
          <w:snapToGrid w:val="0"/>
          <w:sz w:val="24"/>
          <w:szCs w:val="22"/>
        </w:rPr>
        <w:t>根据《环境影响评价技术导则</w:t>
      </w:r>
      <w:r>
        <w:rPr>
          <w:rFonts w:hint="eastAsia"/>
          <w:snapToGrid w:val="0"/>
          <w:sz w:val="24"/>
          <w:szCs w:val="22"/>
        </w:rPr>
        <w:t xml:space="preserve"> </w:t>
      </w:r>
      <w:r>
        <w:rPr>
          <w:rFonts w:hint="eastAsia"/>
          <w:snapToGrid w:val="0"/>
          <w:sz w:val="24"/>
          <w:szCs w:val="22"/>
        </w:rPr>
        <w:t>土壤环境</w:t>
      </w:r>
      <w:r>
        <w:rPr>
          <w:rFonts w:hint="eastAsia"/>
          <w:snapToGrid w:val="0"/>
          <w:sz w:val="24"/>
          <w:szCs w:val="22"/>
        </w:rPr>
        <w:t>(</w:t>
      </w:r>
      <w:r>
        <w:rPr>
          <w:rFonts w:hint="eastAsia"/>
          <w:snapToGrid w:val="0"/>
          <w:sz w:val="24"/>
          <w:szCs w:val="22"/>
        </w:rPr>
        <w:t>试行</w:t>
      </w:r>
      <w:r>
        <w:rPr>
          <w:rFonts w:hint="eastAsia"/>
          <w:snapToGrid w:val="0"/>
          <w:sz w:val="24"/>
          <w:szCs w:val="22"/>
        </w:rPr>
        <w:t>)</w:t>
      </w:r>
      <w:r>
        <w:rPr>
          <w:rFonts w:hint="eastAsia"/>
          <w:snapToGrid w:val="0"/>
          <w:sz w:val="24"/>
          <w:szCs w:val="22"/>
        </w:rPr>
        <w:t>》</w:t>
      </w:r>
      <w:r>
        <w:rPr>
          <w:rFonts w:hint="eastAsia"/>
          <w:snapToGrid w:val="0"/>
          <w:sz w:val="24"/>
          <w:szCs w:val="22"/>
        </w:rPr>
        <w:t>(HJ964-2018)</w:t>
      </w:r>
      <w:r>
        <w:rPr>
          <w:rFonts w:hint="eastAsia"/>
          <w:snapToGrid w:val="0"/>
          <w:sz w:val="24"/>
          <w:szCs w:val="22"/>
        </w:rPr>
        <w:t>和《环境影响评价技术导则</w:t>
      </w:r>
      <w:r>
        <w:rPr>
          <w:rFonts w:hint="eastAsia"/>
          <w:snapToGrid w:val="0"/>
          <w:sz w:val="24"/>
          <w:szCs w:val="22"/>
        </w:rPr>
        <w:t xml:space="preserve"> </w:t>
      </w:r>
      <w:r>
        <w:rPr>
          <w:rFonts w:hint="eastAsia"/>
          <w:snapToGrid w:val="0"/>
          <w:sz w:val="24"/>
          <w:szCs w:val="22"/>
        </w:rPr>
        <w:t>陆地石油天然气开发建设项目》</w:t>
      </w:r>
      <w:r>
        <w:rPr>
          <w:snapToGrid w:val="0"/>
          <w:sz w:val="24"/>
          <w:szCs w:val="22"/>
        </w:rPr>
        <w:t>(HJ349-20</w:t>
      </w:r>
      <w:r>
        <w:rPr>
          <w:rFonts w:hint="eastAsia"/>
          <w:snapToGrid w:val="0"/>
          <w:sz w:val="24"/>
          <w:szCs w:val="22"/>
        </w:rPr>
        <w:t>23</w:t>
      </w:r>
      <w:r>
        <w:rPr>
          <w:snapToGrid w:val="0"/>
          <w:sz w:val="24"/>
          <w:szCs w:val="22"/>
        </w:rPr>
        <w:t>)</w:t>
      </w:r>
      <w:r>
        <w:rPr>
          <w:rFonts w:hint="eastAsia"/>
          <w:snapToGrid w:val="0"/>
          <w:sz w:val="24"/>
          <w:szCs w:val="22"/>
        </w:rPr>
        <w:t>，天然气管道按照Ⅳ类建设项目开展土壤环境影响评价，</w:t>
      </w:r>
      <w:r>
        <w:rPr>
          <w:rFonts w:hint="eastAsia"/>
          <w:snapToGrid w:val="0"/>
          <w:sz w:val="24"/>
          <w:szCs w:val="22"/>
        </w:rPr>
        <w:t>IV</w:t>
      </w:r>
      <w:r>
        <w:rPr>
          <w:rFonts w:hint="eastAsia"/>
          <w:snapToGrid w:val="0"/>
          <w:sz w:val="24"/>
          <w:szCs w:val="22"/>
        </w:rPr>
        <w:t>类项目不开展土壤环境评价。</w:t>
      </w:r>
      <w:r>
        <w:rPr>
          <w:rFonts w:hint="eastAsia"/>
        </w:rPr>
        <w:br w:type="page"/>
      </w:r>
    </w:p>
    <w:p w:rsidR="000A68A4" w:rsidRDefault="006A59F5">
      <w:pPr>
        <w:pStyle w:val="aff2"/>
      </w:pPr>
      <w:r>
        <w:rPr>
          <w:rFonts w:hint="eastAsia"/>
        </w:rPr>
        <w:lastRenderedPageBreak/>
        <w:t>6</w:t>
      </w:r>
      <w:r>
        <w:t>.</w:t>
      </w:r>
      <w:r>
        <w:t>环境保护措施</w:t>
      </w:r>
      <w:r>
        <w:rPr>
          <w:rFonts w:hint="eastAsia"/>
        </w:rPr>
        <w:t>及其可行性论证</w:t>
      </w:r>
      <w:bookmarkEnd w:id="216"/>
    </w:p>
    <w:p w:rsidR="000A68A4" w:rsidRDefault="006A59F5">
      <w:pPr>
        <w:pStyle w:val="afff5"/>
      </w:pPr>
      <w:bookmarkStart w:id="217" w:name="_Toc29655"/>
      <w:bookmarkStart w:id="218" w:name="_Toc508291900"/>
      <w:bookmarkStart w:id="219" w:name="_Toc11035"/>
      <w:bookmarkStart w:id="220" w:name="_Toc420492421"/>
      <w:r>
        <w:t>6.</w:t>
      </w:r>
      <w:r>
        <w:rPr>
          <w:rFonts w:hint="eastAsia"/>
        </w:rPr>
        <w:t>1</w:t>
      </w:r>
      <w:r>
        <w:t>施工期环境保护措施</w:t>
      </w:r>
      <w:bookmarkEnd w:id="217"/>
      <w:bookmarkEnd w:id="218"/>
      <w:bookmarkEnd w:id="219"/>
      <w:bookmarkEnd w:id="220"/>
    </w:p>
    <w:p w:rsidR="000A68A4" w:rsidRDefault="006A59F5">
      <w:pPr>
        <w:pStyle w:val="35"/>
      </w:pPr>
      <w:r>
        <w:t>6.</w:t>
      </w:r>
      <w:r>
        <w:rPr>
          <w:rFonts w:hint="eastAsia"/>
        </w:rPr>
        <w:t>1</w:t>
      </w:r>
      <w:r>
        <w:t>.1</w:t>
      </w:r>
      <w:r>
        <w:t>生态环境影响减缓措施</w:t>
      </w:r>
    </w:p>
    <w:p w:rsidR="000A68A4" w:rsidRDefault="006A59F5">
      <w:pPr>
        <w:widowControl/>
        <w:spacing w:line="360" w:lineRule="auto"/>
        <w:ind w:firstLine="480"/>
        <w:jc w:val="left"/>
        <w:rPr>
          <w:kern w:val="0"/>
          <w:sz w:val="24"/>
        </w:rPr>
      </w:pPr>
      <w:r>
        <w:rPr>
          <w:kern w:val="0"/>
          <w:sz w:val="24"/>
        </w:rPr>
        <w:t>在项目</w:t>
      </w:r>
      <w:r>
        <w:rPr>
          <w:rFonts w:hint="eastAsia"/>
          <w:kern w:val="0"/>
          <w:sz w:val="24"/>
        </w:rPr>
        <w:t>设计及</w:t>
      </w:r>
      <w:r>
        <w:rPr>
          <w:kern w:val="0"/>
          <w:sz w:val="24"/>
        </w:rPr>
        <w:t>可研</w:t>
      </w:r>
      <w:r>
        <w:rPr>
          <w:rFonts w:hint="eastAsia"/>
          <w:kern w:val="0"/>
          <w:sz w:val="24"/>
        </w:rPr>
        <w:t>阶段</w:t>
      </w:r>
      <w:r>
        <w:rPr>
          <w:kern w:val="0"/>
          <w:sz w:val="24"/>
        </w:rPr>
        <w:t>采取的生态环境影响减缓措施的基础上，根据本项目对生态环境可能产生的不利影响，评价提出防范措施</w:t>
      </w:r>
      <w:r>
        <w:rPr>
          <w:rFonts w:hint="eastAsia"/>
          <w:kern w:val="0"/>
          <w:sz w:val="24"/>
        </w:rPr>
        <w:t>。</w:t>
      </w:r>
    </w:p>
    <w:p w:rsidR="000A68A4" w:rsidRDefault="000A68A4">
      <w:pPr>
        <w:widowControl/>
        <w:spacing w:line="360" w:lineRule="auto"/>
        <w:jc w:val="center"/>
        <w:rPr>
          <w:kern w:val="0"/>
          <w:sz w:val="24"/>
        </w:rPr>
      </w:pPr>
    </w:p>
    <w:p w:rsidR="000A68A4" w:rsidRDefault="006A59F5">
      <w:pPr>
        <w:widowControl/>
        <w:spacing w:line="360" w:lineRule="auto"/>
        <w:jc w:val="center"/>
        <w:rPr>
          <w:kern w:val="0"/>
          <w:sz w:val="24"/>
        </w:rPr>
      </w:pPr>
      <w:r>
        <w:rPr>
          <w:rFonts w:ascii="黑体" w:eastAsia="黑体" w:hAnsi="黑体" w:cs="黑体" w:hint="eastAsia"/>
          <w:kern w:val="0"/>
          <w:szCs w:val="21"/>
        </w:rPr>
        <w:t>图6.1-1   典型生态保护措施平面布置图</w:t>
      </w:r>
    </w:p>
    <w:p w:rsidR="000A68A4" w:rsidRDefault="006A59F5">
      <w:pPr>
        <w:keepLines/>
        <w:adjustRightInd w:val="0"/>
        <w:snapToGrid w:val="0"/>
        <w:spacing w:line="360" w:lineRule="auto"/>
        <w:jc w:val="left"/>
        <w:outlineLvl w:val="3"/>
        <w:rPr>
          <w:b/>
          <w:sz w:val="24"/>
          <w:szCs w:val="22"/>
        </w:rPr>
      </w:pPr>
      <w:r>
        <w:rPr>
          <w:b/>
          <w:sz w:val="24"/>
          <w:szCs w:val="22"/>
        </w:rPr>
        <w:t>6.</w:t>
      </w:r>
      <w:r>
        <w:rPr>
          <w:rFonts w:hint="eastAsia"/>
          <w:b/>
          <w:sz w:val="24"/>
          <w:szCs w:val="22"/>
        </w:rPr>
        <w:t>1</w:t>
      </w:r>
      <w:r>
        <w:rPr>
          <w:b/>
          <w:sz w:val="24"/>
          <w:szCs w:val="22"/>
        </w:rPr>
        <w:t>.1.1</w:t>
      </w:r>
      <w:r>
        <w:rPr>
          <w:b/>
          <w:sz w:val="24"/>
          <w:szCs w:val="22"/>
        </w:rPr>
        <w:t>管线工程生态保护措施</w:t>
      </w:r>
      <w:r>
        <w:rPr>
          <w:rFonts w:hint="eastAsia"/>
          <w:b/>
          <w:sz w:val="24"/>
          <w:szCs w:val="22"/>
        </w:rPr>
        <w:t>及可行性论证</w:t>
      </w:r>
    </w:p>
    <w:p w:rsidR="000A68A4" w:rsidRDefault="006A59F5">
      <w:pPr>
        <w:widowControl/>
        <w:spacing w:line="360" w:lineRule="auto"/>
        <w:ind w:firstLineChars="200" w:firstLine="480"/>
        <w:jc w:val="left"/>
        <w:rPr>
          <w:sz w:val="24"/>
          <w:szCs w:val="24"/>
        </w:rPr>
      </w:pPr>
      <w:r>
        <w:rPr>
          <w:sz w:val="24"/>
          <w:szCs w:val="24"/>
        </w:rPr>
        <w:t>（</w:t>
      </w:r>
      <w:r>
        <w:rPr>
          <w:sz w:val="24"/>
          <w:szCs w:val="24"/>
        </w:rPr>
        <w:t>1</w:t>
      </w:r>
      <w:r>
        <w:rPr>
          <w:sz w:val="24"/>
          <w:szCs w:val="24"/>
        </w:rPr>
        <w:t>）</w:t>
      </w:r>
      <w:r>
        <w:rPr>
          <w:rFonts w:hint="eastAsia"/>
          <w:sz w:val="24"/>
          <w:szCs w:val="24"/>
        </w:rPr>
        <w:t>本项目</w:t>
      </w:r>
      <w:r>
        <w:rPr>
          <w:sz w:val="24"/>
          <w:szCs w:val="24"/>
        </w:rPr>
        <w:t>占地及补偿应按照地方有关工程征地及补偿要求进行，由相关部门许可后方可开工建设。</w:t>
      </w:r>
    </w:p>
    <w:p w:rsidR="000A68A4" w:rsidRDefault="006A59F5">
      <w:pPr>
        <w:widowControl/>
        <w:spacing w:line="360" w:lineRule="auto"/>
        <w:ind w:firstLineChars="200" w:firstLine="480"/>
        <w:jc w:val="left"/>
        <w:rPr>
          <w:sz w:val="24"/>
          <w:szCs w:val="24"/>
        </w:rPr>
      </w:pPr>
      <w:r>
        <w:rPr>
          <w:sz w:val="24"/>
          <w:szCs w:val="24"/>
        </w:rPr>
        <w:t>（</w:t>
      </w:r>
      <w:r>
        <w:rPr>
          <w:sz w:val="24"/>
          <w:szCs w:val="24"/>
        </w:rPr>
        <w:t>2</w:t>
      </w:r>
      <w:r>
        <w:rPr>
          <w:sz w:val="24"/>
          <w:szCs w:val="24"/>
        </w:rPr>
        <w:t>）单井管线施工临时占地作业度宽度不得超过</w:t>
      </w:r>
      <w:r>
        <w:rPr>
          <w:rFonts w:hint="eastAsia"/>
          <w:sz w:val="24"/>
          <w:szCs w:val="24"/>
        </w:rPr>
        <w:t>8</w:t>
      </w:r>
      <w:r>
        <w:rPr>
          <w:sz w:val="24"/>
          <w:szCs w:val="24"/>
        </w:rPr>
        <w:t>m</w:t>
      </w:r>
      <w:r>
        <w:rPr>
          <w:sz w:val="24"/>
          <w:szCs w:val="24"/>
        </w:rPr>
        <w:t>。</w:t>
      </w:r>
    </w:p>
    <w:p w:rsidR="000A68A4" w:rsidRDefault="006A59F5">
      <w:pPr>
        <w:widowControl/>
        <w:spacing w:line="360" w:lineRule="auto"/>
        <w:ind w:firstLineChars="200" w:firstLine="480"/>
        <w:jc w:val="left"/>
        <w:rPr>
          <w:sz w:val="24"/>
          <w:szCs w:val="24"/>
        </w:rPr>
      </w:pPr>
      <w:r>
        <w:rPr>
          <w:sz w:val="24"/>
          <w:szCs w:val="24"/>
        </w:rPr>
        <w:t>（</w:t>
      </w:r>
      <w:r>
        <w:rPr>
          <w:sz w:val="24"/>
          <w:szCs w:val="24"/>
        </w:rPr>
        <w:t>3</w:t>
      </w:r>
      <w:r>
        <w:rPr>
          <w:sz w:val="24"/>
          <w:szCs w:val="24"/>
        </w:rPr>
        <w:t>）合理规划工程占地，严格控制工程占地面积，对</w:t>
      </w:r>
      <w:r>
        <w:rPr>
          <w:rFonts w:hint="eastAsia"/>
          <w:sz w:val="24"/>
          <w:szCs w:val="24"/>
        </w:rPr>
        <w:t>项目</w:t>
      </w:r>
      <w:r>
        <w:rPr>
          <w:sz w:val="24"/>
          <w:szCs w:val="24"/>
        </w:rPr>
        <w:t>占地范围外的区域严禁机械及车辆进入、占用，禁止乱轧乱碾，避免破坏自然植被，造成土地松动。</w:t>
      </w:r>
    </w:p>
    <w:p w:rsidR="000A68A4" w:rsidRDefault="006A59F5">
      <w:pPr>
        <w:widowControl/>
        <w:spacing w:line="360" w:lineRule="auto"/>
        <w:ind w:firstLineChars="200" w:firstLine="480"/>
        <w:jc w:val="left"/>
        <w:rPr>
          <w:sz w:val="24"/>
          <w:szCs w:val="24"/>
        </w:rPr>
      </w:pPr>
      <w:r>
        <w:rPr>
          <w:sz w:val="24"/>
          <w:szCs w:val="24"/>
        </w:rPr>
        <w:t>（</w:t>
      </w:r>
      <w:r>
        <w:rPr>
          <w:sz w:val="24"/>
          <w:szCs w:val="24"/>
        </w:rPr>
        <w:t>4</w:t>
      </w:r>
      <w:r>
        <w:rPr>
          <w:sz w:val="24"/>
          <w:szCs w:val="24"/>
        </w:rPr>
        <w:t>）管线施工时应根据地形条件，尽量按地形走向、起伏施工，减少挖填作业量。</w:t>
      </w:r>
    </w:p>
    <w:p w:rsidR="000A68A4" w:rsidRDefault="006A59F5">
      <w:pPr>
        <w:widowControl/>
        <w:spacing w:line="360" w:lineRule="auto"/>
        <w:ind w:firstLineChars="200" w:firstLine="480"/>
        <w:jc w:val="left"/>
        <w:rPr>
          <w:sz w:val="24"/>
          <w:szCs w:val="24"/>
        </w:rPr>
      </w:pPr>
      <w:r>
        <w:rPr>
          <w:sz w:val="24"/>
          <w:szCs w:val="24"/>
        </w:rPr>
        <w:t>（</w:t>
      </w:r>
      <w:r>
        <w:rPr>
          <w:sz w:val="24"/>
          <w:szCs w:val="24"/>
        </w:rPr>
        <w:t>5</w:t>
      </w:r>
      <w:r>
        <w:rPr>
          <w:sz w:val="24"/>
          <w:szCs w:val="24"/>
        </w:rPr>
        <w:t>）管沟回填后多余的土方禁止大量集中弃置，应均匀分散在管线中心两侧，并使管沟与周围自然地表形成平滑过渡，避免形成汇水环境，防止水土流失。</w:t>
      </w:r>
    </w:p>
    <w:p w:rsidR="000A68A4" w:rsidRDefault="006A59F5">
      <w:pPr>
        <w:widowControl/>
        <w:spacing w:line="360" w:lineRule="auto"/>
        <w:ind w:firstLineChars="200" w:firstLine="480"/>
        <w:jc w:val="left"/>
        <w:rPr>
          <w:sz w:val="24"/>
          <w:szCs w:val="24"/>
        </w:rPr>
      </w:pPr>
      <w:r>
        <w:rPr>
          <w:sz w:val="24"/>
          <w:szCs w:val="24"/>
        </w:rPr>
        <w:t>（</w:t>
      </w:r>
      <w:r>
        <w:rPr>
          <w:sz w:val="24"/>
          <w:szCs w:val="24"/>
        </w:rPr>
        <w:t>6</w:t>
      </w:r>
      <w:r>
        <w:rPr>
          <w:sz w:val="24"/>
          <w:szCs w:val="24"/>
        </w:rPr>
        <w:t>）严格落实环评所提环保措施，加强施工管理，杜绝废水</w:t>
      </w:r>
      <w:r>
        <w:rPr>
          <w:rFonts w:hint="eastAsia"/>
          <w:sz w:val="24"/>
          <w:szCs w:val="24"/>
        </w:rPr>
        <w:t>、</w:t>
      </w:r>
      <w:r>
        <w:rPr>
          <w:sz w:val="24"/>
          <w:szCs w:val="24"/>
        </w:rPr>
        <w:t>固废乱堆乱排的现象</w:t>
      </w:r>
      <w:r>
        <w:rPr>
          <w:rFonts w:hint="eastAsia"/>
          <w:sz w:val="24"/>
          <w:szCs w:val="24"/>
        </w:rPr>
        <w:t>，</w:t>
      </w:r>
      <w:r>
        <w:rPr>
          <w:sz w:val="24"/>
          <w:szCs w:val="24"/>
        </w:rPr>
        <w:t>避免施工期废水、固废等对自然植被及土壤造成不良影响。</w:t>
      </w:r>
    </w:p>
    <w:p w:rsidR="000A68A4" w:rsidRDefault="006A59F5">
      <w:pPr>
        <w:widowControl/>
        <w:spacing w:line="360" w:lineRule="auto"/>
        <w:ind w:firstLineChars="200" w:firstLine="480"/>
        <w:jc w:val="left"/>
        <w:rPr>
          <w:sz w:val="24"/>
          <w:szCs w:val="24"/>
        </w:rPr>
      </w:pPr>
      <w:r>
        <w:rPr>
          <w:sz w:val="24"/>
          <w:szCs w:val="24"/>
        </w:rPr>
        <w:t>（</w:t>
      </w:r>
      <w:r>
        <w:rPr>
          <w:sz w:val="24"/>
          <w:szCs w:val="24"/>
        </w:rPr>
        <w:t>7</w:t>
      </w:r>
      <w:r>
        <w:rPr>
          <w:sz w:val="24"/>
          <w:szCs w:val="24"/>
        </w:rPr>
        <w:t>）施工期充分利用现有道路，尽可能减少道路临时占地，降低对地表和植被的破坏，施工机械不得在道路以外行驶和作业，保持地表不被扰动，不得随意取弃土。</w:t>
      </w:r>
    </w:p>
    <w:p w:rsidR="000A68A4" w:rsidRDefault="006A59F5">
      <w:pPr>
        <w:widowControl/>
        <w:spacing w:line="360" w:lineRule="auto"/>
        <w:ind w:firstLineChars="200" w:firstLine="480"/>
        <w:jc w:val="left"/>
        <w:rPr>
          <w:sz w:val="24"/>
          <w:szCs w:val="24"/>
        </w:rPr>
      </w:pPr>
      <w:r>
        <w:rPr>
          <w:sz w:val="24"/>
          <w:szCs w:val="24"/>
        </w:rPr>
        <w:t>（</w:t>
      </w:r>
      <w:r>
        <w:rPr>
          <w:sz w:val="24"/>
          <w:szCs w:val="24"/>
        </w:rPr>
        <w:t>8</w:t>
      </w:r>
      <w:r>
        <w:rPr>
          <w:sz w:val="24"/>
          <w:szCs w:val="24"/>
        </w:rPr>
        <w:t>）加强野生动物保护，对施工人员进行宣传教育，禁止捕杀野生动物。</w:t>
      </w:r>
    </w:p>
    <w:p w:rsidR="000A68A4" w:rsidRDefault="006A59F5">
      <w:pPr>
        <w:widowControl/>
        <w:spacing w:line="360" w:lineRule="auto"/>
        <w:ind w:firstLineChars="200" w:firstLine="480"/>
        <w:jc w:val="left"/>
        <w:rPr>
          <w:sz w:val="24"/>
          <w:szCs w:val="24"/>
        </w:rPr>
      </w:pPr>
      <w:r>
        <w:rPr>
          <w:sz w:val="24"/>
          <w:szCs w:val="24"/>
        </w:rPr>
        <w:t>（</w:t>
      </w:r>
      <w:r>
        <w:rPr>
          <w:sz w:val="24"/>
          <w:szCs w:val="24"/>
        </w:rPr>
        <w:t>9</w:t>
      </w:r>
      <w:r>
        <w:rPr>
          <w:sz w:val="24"/>
          <w:szCs w:val="24"/>
        </w:rPr>
        <w:t>）结合实际完善水土保持方案并严格落实。施工期严格按规范作业，减少对土壤和植被的扰动和破坏，避免水土流失。</w:t>
      </w:r>
    </w:p>
    <w:p w:rsidR="000A68A4" w:rsidRDefault="006A59F5">
      <w:pPr>
        <w:widowControl/>
        <w:spacing w:line="360" w:lineRule="auto"/>
        <w:ind w:firstLineChars="200" w:firstLine="480"/>
        <w:jc w:val="left"/>
        <w:rPr>
          <w:sz w:val="24"/>
          <w:szCs w:val="24"/>
        </w:rPr>
      </w:pPr>
      <w:r>
        <w:rPr>
          <w:sz w:val="24"/>
          <w:szCs w:val="24"/>
        </w:rPr>
        <w:lastRenderedPageBreak/>
        <w:t>（</w:t>
      </w:r>
      <w:r>
        <w:rPr>
          <w:sz w:val="24"/>
          <w:szCs w:val="24"/>
        </w:rPr>
        <w:t>10</w:t>
      </w:r>
      <w:r>
        <w:rPr>
          <w:sz w:val="24"/>
          <w:szCs w:val="24"/>
        </w:rPr>
        <w:t>）及时清理施工现场，做到</w:t>
      </w:r>
      <w:r>
        <w:rPr>
          <w:sz w:val="24"/>
          <w:szCs w:val="24"/>
        </w:rPr>
        <w:t>“</w:t>
      </w:r>
      <w:r>
        <w:rPr>
          <w:sz w:val="24"/>
          <w:szCs w:val="24"/>
        </w:rPr>
        <w:t>工完、料净、场地清</w:t>
      </w:r>
      <w:r>
        <w:rPr>
          <w:sz w:val="24"/>
          <w:szCs w:val="24"/>
        </w:rPr>
        <w:t>”</w:t>
      </w:r>
      <w:r>
        <w:rPr>
          <w:sz w:val="24"/>
          <w:szCs w:val="24"/>
        </w:rPr>
        <w:t>。</w:t>
      </w:r>
    </w:p>
    <w:p w:rsidR="000A68A4" w:rsidRDefault="006A59F5">
      <w:pPr>
        <w:widowControl/>
        <w:spacing w:line="360" w:lineRule="auto"/>
        <w:ind w:firstLineChars="200" w:firstLine="480"/>
        <w:jc w:val="left"/>
        <w:rPr>
          <w:sz w:val="24"/>
          <w:szCs w:val="24"/>
        </w:rPr>
      </w:pPr>
      <w:r>
        <w:rPr>
          <w:sz w:val="24"/>
          <w:szCs w:val="24"/>
        </w:rPr>
        <w:t>（</w:t>
      </w:r>
      <w:r>
        <w:rPr>
          <w:sz w:val="24"/>
          <w:szCs w:val="24"/>
        </w:rPr>
        <w:t>11</w:t>
      </w:r>
      <w:r>
        <w:rPr>
          <w:sz w:val="24"/>
          <w:szCs w:val="24"/>
        </w:rPr>
        <w:t>）工程结束后，建设单位应承担生态恢复的责任，及时对临时占地区域进行平整、恢复原貌，使占地造成的影响逐步得以恢复</w:t>
      </w:r>
      <w:r>
        <w:rPr>
          <w:rFonts w:hint="eastAsia"/>
          <w:sz w:val="24"/>
          <w:szCs w:val="24"/>
        </w:rPr>
        <w:t>。</w:t>
      </w:r>
    </w:p>
    <w:p w:rsidR="000A68A4" w:rsidRDefault="006A59F5">
      <w:pPr>
        <w:widowControl/>
        <w:spacing w:line="360" w:lineRule="auto"/>
        <w:ind w:firstLineChars="200" w:firstLine="480"/>
        <w:jc w:val="left"/>
        <w:rPr>
          <w:sz w:val="24"/>
          <w:szCs w:val="24"/>
        </w:rPr>
      </w:pPr>
      <w:r>
        <w:rPr>
          <w:rFonts w:hint="eastAsia"/>
          <w:sz w:val="24"/>
          <w:szCs w:val="24"/>
        </w:rPr>
        <w:t>综上，本项目施工期采取的管线工程生态保护措施可行</w:t>
      </w:r>
      <w:r>
        <w:rPr>
          <w:sz w:val="24"/>
          <w:szCs w:val="24"/>
        </w:rPr>
        <w:t>。</w:t>
      </w:r>
    </w:p>
    <w:p w:rsidR="000A68A4" w:rsidRDefault="006A59F5">
      <w:pPr>
        <w:keepLines/>
        <w:adjustRightInd w:val="0"/>
        <w:snapToGrid w:val="0"/>
        <w:spacing w:beforeLines="50" w:before="156" w:line="360" w:lineRule="auto"/>
        <w:jc w:val="left"/>
        <w:outlineLvl w:val="3"/>
        <w:rPr>
          <w:b/>
          <w:sz w:val="24"/>
          <w:szCs w:val="22"/>
        </w:rPr>
      </w:pPr>
      <w:bookmarkStart w:id="221" w:name="_Hlk512374187"/>
      <w:r>
        <w:rPr>
          <w:rFonts w:hint="eastAsia"/>
          <w:b/>
          <w:sz w:val="24"/>
          <w:szCs w:val="22"/>
        </w:rPr>
        <w:t>6.</w:t>
      </w:r>
      <w:r>
        <w:rPr>
          <w:b/>
          <w:sz w:val="24"/>
          <w:szCs w:val="22"/>
        </w:rPr>
        <w:t>1</w:t>
      </w:r>
      <w:r>
        <w:rPr>
          <w:rFonts w:hint="eastAsia"/>
          <w:b/>
          <w:sz w:val="24"/>
          <w:szCs w:val="22"/>
        </w:rPr>
        <w:t>.1.</w:t>
      </w:r>
      <w:r>
        <w:rPr>
          <w:b/>
          <w:sz w:val="24"/>
          <w:szCs w:val="22"/>
        </w:rPr>
        <w:t>2</w:t>
      </w:r>
      <w:r>
        <w:rPr>
          <w:rFonts w:hint="eastAsia"/>
          <w:b/>
          <w:sz w:val="24"/>
          <w:szCs w:val="22"/>
        </w:rPr>
        <w:t>对野生动植物的生态保护措施及可行性论证</w:t>
      </w:r>
    </w:p>
    <w:p w:rsidR="000A68A4" w:rsidRDefault="006A59F5">
      <w:pPr>
        <w:widowControl/>
        <w:adjustRightInd w:val="0"/>
        <w:spacing w:line="500" w:lineRule="exact"/>
        <w:ind w:firstLineChars="200" w:firstLine="480"/>
        <w:rPr>
          <w:kern w:val="0"/>
          <w:sz w:val="24"/>
          <w:szCs w:val="24"/>
          <w:lang w:bidi="ar"/>
        </w:rPr>
      </w:pPr>
      <w:r>
        <w:rPr>
          <w:kern w:val="0"/>
          <w:sz w:val="24"/>
          <w:szCs w:val="24"/>
          <w:lang w:bidi="ar"/>
        </w:rPr>
        <w:t>（</w:t>
      </w:r>
      <w:r>
        <w:rPr>
          <w:kern w:val="0"/>
          <w:sz w:val="24"/>
          <w:szCs w:val="24"/>
          <w:lang w:bidi="ar"/>
        </w:rPr>
        <w:t>1</w:t>
      </w:r>
      <w:r>
        <w:rPr>
          <w:kern w:val="0"/>
          <w:sz w:val="24"/>
          <w:szCs w:val="24"/>
          <w:lang w:bidi="ar"/>
        </w:rPr>
        <w:t>）合理选择管线走向，应避开植被茂盛的区段，尽量避免砍伐野生植物；管线敷设尽量取直，考虑管线距离最短。</w:t>
      </w:r>
    </w:p>
    <w:p w:rsidR="000A68A4" w:rsidRDefault="006A59F5">
      <w:pPr>
        <w:widowControl/>
        <w:adjustRightInd w:val="0"/>
        <w:spacing w:line="500" w:lineRule="exact"/>
        <w:ind w:firstLineChars="200" w:firstLine="480"/>
        <w:rPr>
          <w:kern w:val="0"/>
          <w:sz w:val="24"/>
          <w:szCs w:val="24"/>
          <w:lang w:bidi="ar"/>
        </w:rPr>
      </w:pPr>
      <w:r>
        <w:rPr>
          <w:kern w:val="0"/>
          <w:sz w:val="24"/>
          <w:szCs w:val="24"/>
          <w:lang w:bidi="ar"/>
        </w:rPr>
        <w:t>（</w:t>
      </w:r>
      <w:r>
        <w:rPr>
          <w:kern w:val="0"/>
          <w:sz w:val="24"/>
          <w:szCs w:val="24"/>
          <w:lang w:bidi="ar"/>
        </w:rPr>
        <w:t>2</w:t>
      </w:r>
      <w:r>
        <w:rPr>
          <w:kern w:val="0"/>
          <w:sz w:val="24"/>
          <w:szCs w:val="24"/>
          <w:lang w:bidi="ar"/>
        </w:rPr>
        <w:t>）管线施工应严格限定施工范围，确定作业路线，不得随意改线。管线施工若遇到保护植物应当采取避让的措施，若无法进行避让，需对保护植物进行移植保护。</w:t>
      </w:r>
    </w:p>
    <w:p w:rsidR="000A68A4" w:rsidRDefault="006A59F5">
      <w:pPr>
        <w:widowControl/>
        <w:adjustRightInd w:val="0"/>
        <w:spacing w:line="500" w:lineRule="exact"/>
        <w:ind w:firstLineChars="200" w:firstLine="480"/>
        <w:rPr>
          <w:kern w:val="0"/>
          <w:sz w:val="24"/>
          <w:szCs w:val="24"/>
          <w:lang w:bidi="ar"/>
        </w:rPr>
      </w:pPr>
      <w:r>
        <w:rPr>
          <w:kern w:val="0"/>
          <w:sz w:val="24"/>
          <w:szCs w:val="24"/>
          <w:lang w:bidi="ar"/>
        </w:rPr>
        <w:t>（</w:t>
      </w:r>
      <w:r>
        <w:rPr>
          <w:kern w:val="0"/>
          <w:sz w:val="24"/>
          <w:szCs w:val="24"/>
          <w:lang w:bidi="ar"/>
        </w:rPr>
        <w:t>3</w:t>
      </w:r>
      <w:r>
        <w:rPr>
          <w:kern w:val="0"/>
          <w:sz w:val="24"/>
          <w:szCs w:val="24"/>
          <w:lang w:bidi="ar"/>
        </w:rPr>
        <w:t>）管线施工范围应严格限制在</w:t>
      </w:r>
      <w:r>
        <w:rPr>
          <w:kern w:val="0"/>
          <w:sz w:val="24"/>
          <w:szCs w:val="24"/>
          <w:lang w:bidi="ar"/>
        </w:rPr>
        <w:t>8m</w:t>
      </w:r>
      <w:r>
        <w:rPr>
          <w:kern w:val="0"/>
          <w:sz w:val="24"/>
          <w:szCs w:val="24"/>
          <w:lang w:bidi="ar"/>
        </w:rPr>
        <w:t>范围内。施工机械和车辆应严格按规定在设计场地及便道上作业和行驶，防止扩大对土壤和植被的破坏范围。在保证顺利施工的前提下，应尽可能缩小施工作业宽度，以减少临时占地影响，将施工期对环境不利影响降到最低限度。</w:t>
      </w:r>
    </w:p>
    <w:p w:rsidR="000A68A4" w:rsidRDefault="006A59F5">
      <w:pPr>
        <w:widowControl/>
        <w:adjustRightInd w:val="0"/>
        <w:spacing w:line="500" w:lineRule="exact"/>
        <w:ind w:firstLineChars="200" w:firstLine="480"/>
        <w:rPr>
          <w:kern w:val="0"/>
          <w:sz w:val="24"/>
          <w:szCs w:val="24"/>
          <w:lang w:bidi="ar"/>
        </w:rPr>
      </w:pPr>
      <w:r>
        <w:rPr>
          <w:kern w:val="0"/>
          <w:sz w:val="24"/>
          <w:szCs w:val="24"/>
          <w:lang w:bidi="ar"/>
        </w:rPr>
        <w:t>（</w:t>
      </w:r>
      <w:r>
        <w:rPr>
          <w:kern w:val="0"/>
          <w:sz w:val="24"/>
          <w:szCs w:val="24"/>
          <w:lang w:bidi="ar"/>
        </w:rPr>
        <w:t>4</w:t>
      </w:r>
      <w:r>
        <w:rPr>
          <w:kern w:val="0"/>
          <w:sz w:val="24"/>
          <w:szCs w:val="24"/>
          <w:lang w:bidi="ar"/>
        </w:rPr>
        <w:t>）在施工便道设置</w:t>
      </w:r>
      <w:r>
        <w:rPr>
          <w:kern w:val="0"/>
          <w:sz w:val="24"/>
          <w:szCs w:val="24"/>
          <w:lang w:bidi="ar"/>
        </w:rPr>
        <w:t>“</w:t>
      </w:r>
      <w:r>
        <w:rPr>
          <w:kern w:val="0"/>
          <w:sz w:val="24"/>
          <w:szCs w:val="24"/>
          <w:lang w:bidi="ar"/>
        </w:rPr>
        <w:t>保护生态环境、保护野生动植物</w:t>
      </w:r>
      <w:r>
        <w:rPr>
          <w:kern w:val="0"/>
          <w:sz w:val="24"/>
          <w:szCs w:val="24"/>
          <w:lang w:bidi="ar"/>
        </w:rPr>
        <w:t>”</w:t>
      </w:r>
      <w:r>
        <w:rPr>
          <w:kern w:val="0"/>
          <w:sz w:val="24"/>
          <w:szCs w:val="24"/>
          <w:lang w:bidi="ar"/>
        </w:rPr>
        <w:t>等警示牌，并从管理上对施工作业人员加强宣传教育，切实提高保护生态环境的意识。车辆行驶过程中不得鸣笛惊吓野生动物。</w:t>
      </w:r>
    </w:p>
    <w:p w:rsidR="000A68A4" w:rsidRDefault="006A59F5">
      <w:pPr>
        <w:widowControl/>
        <w:adjustRightInd w:val="0"/>
        <w:spacing w:line="500" w:lineRule="exact"/>
        <w:ind w:firstLineChars="200" w:firstLine="480"/>
        <w:rPr>
          <w:kern w:val="0"/>
          <w:sz w:val="24"/>
          <w:szCs w:val="24"/>
          <w:lang w:bidi="ar"/>
        </w:rPr>
      </w:pPr>
      <w:r>
        <w:rPr>
          <w:kern w:val="0"/>
          <w:sz w:val="24"/>
          <w:szCs w:val="24"/>
          <w:lang w:bidi="ar"/>
        </w:rPr>
        <w:t>（</w:t>
      </w:r>
      <w:r>
        <w:rPr>
          <w:kern w:val="0"/>
          <w:sz w:val="24"/>
          <w:szCs w:val="24"/>
          <w:lang w:bidi="ar"/>
        </w:rPr>
        <w:t>5</w:t>
      </w:r>
      <w:r>
        <w:rPr>
          <w:kern w:val="0"/>
          <w:sz w:val="24"/>
          <w:szCs w:val="24"/>
          <w:lang w:bidi="ar"/>
        </w:rPr>
        <w:t>）注意施工后的地表修复，管道回填时，应注意尽量恢复原有紧实度，或留足适宜的堆积层，防止因降水造成地表下陷形成积水洼地。管道回填后应注意恢复原有地表的平整度。</w:t>
      </w:r>
    </w:p>
    <w:p w:rsidR="000A68A4" w:rsidRDefault="006A59F5">
      <w:pPr>
        <w:widowControl/>
        <w:adjustRightInd w:val="0"/>
        <w:spacing w:line="500" w:lineRule="exact"/>
        <w:ind w:firstLineChars="200" w:firstLine="480"/>
        <w:rPr>
          <w:kern w:val="0"/>
          <w:sz w:val="24"/>
          <w:szCs w:val="24"/>
          <w:lang w:bidi="ar"/>
        </w:rPr>
      </w:pPr>
      <w:r>
        <w:rPr>
          <w:kern w:val="0"/>
          <w:sz w:val="24"/>
          <w:szCs w:val="24"/>
          <w:lang w:bidi="ar"/>
        </w:rPr>
        <w:t>综上，本项目对野生动植物的生态保护措施可行。</w:t>
      </w:r>
    </w:p>
    <w:p w:rsidR="000A68A4" w:rsidRDefault="006A59F5">
      <w:pPr>
        <w:keepLines/>
        <w:adjustRightInd w:val="0"/>
        <w:snapToGrid w:val="0"/>
        <w:spacing w:beforeLines="50" w:before="156" w:line="360" w:lineRule="auto"/>
        <w:jc w:val="left"/>
        <w:outlineLvl w:val="3"/>
        <w:rPr>
          <w:b/>
          <w:sz w:val="24"/>
          <w:szCs w:val="22"/>
        </w:rPr>
      </w:pPr>
      <w:r>
        <w:rPr>
          <w:b/>
          <w:sz w:val="24"/>
          <w:szCs w:val="22"/>
        </w:rPr>
        <w:t>6.1.1.3</w:t>
      </w:r>
      <w:r>
        <w:rPr>
          <w:b/>
          <w:sz w:val="24"/>
          <w:szCs w:val="22"/>
        </w:rPr>
        <w:t>重点公益林生态保护措施及可行性论证</w:t>
      </w:r>
    </w:p>
    <w:p w:rsidR="000A68A4" w:rsidRDefault="006A59F5">
      <w:pPr>
        <w:spacing w:line="360" w:lineRule="auto"/>
        <w:ind w:firstLineChars="200" w:firstLine="480"/>
        <w:rPr>
          <w:sz w:val="24"/>
        </w:rPr>
      </w:pPr>
      <w:r>
        <w:rPr>
          <w:sz w:val="24"/>
        </w:rPr>
        <w:t>项目管线</w:t>
      </w:r>
      <w:r>
        <w:rPr>
          <w:rFonts w:hint="eastAsia"/>
          <w:sz w:val="24"/>
        </w:rPr>
        <w:t>在设计、可研阶段均</w:t>
      </w:r>
      <w:r>
        <w:rPr>
          <w:sz w:val="24"/>
        </w:rPr>
        <w:t>对</w:t>
      </w:r>
      <w:r>
        <w:rPr>
          <w:rFonts w:hint="eastAsia"/>
          <w:sz w:val="24"/>
        </w:rPr>
        <w:t>区域重点</w:t>
      </w:r>
      <w:r>
        <w:rPr>
          <w:sz w:val="24"/>
        </w:rPr>
        <w:t>公益林</w:t>
      </w:r>
      <w:r>
        <w:rPr>
          <w:rFonts w:hint="eastAsia"/>
          <w:sz w:val="24"/>
        </w:rPr>
        <w:t>采取了</w:t>
      </w:r>
      <w:r>
        <w:rPr>
          <w:sz w:val="24"/>
        </w:rPr>
        <w:t>避让</w:t>
      </w:r>
      <w:r>
        <w:rPr>
          <w:rFonts w:hint="eastAsia"/>
          <w:sz w:val="24"/>
        </w:rPr>
        <w:t>、减缓措施</w:t>
      </w:r>
      <w:r>
        <w:rPr>
          <w:sz w:val="24"/>
        </w:rPr>
        <w:t>，</w:t>
      </w:r>
      <w:r>
        <w:rPr>
          <w:rFonts w:hint="eastAsia"/>
          <w:sz w:val="24"/>
        </w:rPr>
        <w:t>目前方案下不新增重点公益林占地，在施工过程中</w:t>
      </w:r>
      <w:r>
        <w:rPr>
          <w:sz w:val="24"/>
        </w:rPr>
        <w:t>仍需采取以下措施保证区域公益林生态系统现有的服务功能。</w:t>
      </w:r>
    </w:p>
    <w:p w:rsidR="000A68A4" w:rsidRDefault="006A59F5">
      <w:pPr>
        <w:spacing w:line="360" w:lineRule="auto"/>
        <w:ind w:firstLineChars="200" w:firstLine="480"/>
        <w:rPr>
          <w:sz w:val="24"/>
        </w:rPr>
      </w:pPr>
      <w:r>
        <w:rPr>
          <w:sz w:val="24"/>
        </w:rPr>
        <w:t>（</w:t>
      </w:r>
      <w:r>
        <w:rPr>
          <w:sz w:val="24"/>
        </w:rPr>
        <w:t>1</w:t>
      </w:r>
      <w:r>
        <w:rPr>
          <w:sz w:val="24"/>
        </w:rPr>
        <w:t>）公益林保护要求</w:t>
      </w:r>
    </w:p>
    <w:p w:rsidR="000A68A4" w:rsidRDefault="006A59F5">
      <w:pPr>
        <w:spacing w:line="360" w:lineRule="auto"/>
        <w:ind w:firstLineChars="200" w:firstLine="480"/>
        <w:rPr>
          <w:sz w:val="24"/>
        </w:rPr>
      </w:pPr>
      <w:r>
        <w:rPr>
          <w:sz w:val="24"/>
        </w:rPr>
        <w:t>根据《中华人民共和国森林法》第十八条：</w:t>
      </w:r>
      <w:r>
        <w:rPr>
          <w:sz w:val="24"/>
        </w:rPr>
        <w:t>“</w:t>
      </w:r>
      <w:r>
        <w:rPr>
          <w:sz w:val="24"/>
        </w:rPr>
        <w:t>进行勘查、开采矿藏和各项建</w:t>
      </w:r>
      <w:r>
        <w:rPr>
          <w:sz w:val="24"/>
        </w:rPr>
        <w:lastRenderedPageBreak/>
        <w:t>设工程，应当不占或少占林地；必须占用或征用林地的，经县级以上人民政府林业主管部门审核同意后，依照有关土地管理的法律、行政法规办理建设用地审批手续，并由用地单位依照国务院有关规定缴纳森林植被恢复费。森林植被恢复费专款专用，由林业主管部门依照有关规定统一安排植树造林，恢复森林植被，植树造林面积不得少于因占用、征用林地而减少的森林植被面积。上级林业主管部门应当定期督促、检查下级林业主管部门组织植树造林、恢复森林植被的情况。</w:t>
      </w:r>
      <w:r>
        <w:rPr>
          <w:sz w:val="24"/>
        </w:rPr>
        <w:t>”</w:t>
      </w:r>
    </w:p>
    <w:p w:rsidR="000A68A4" w:rsidRDefault="006A59F5">
      <w:pPr>
        <w:spacing w:line="360" w:lineRule="auto"/>
        <w:ind w:firstLineChars="200" w:firstLine="480"/>
        <w:rPr>
          <w:sz w:val="24"/>
        </w:rPr>
      </w:pPr>
      <w:r>
        <w:rPr>
          <w:sz w:val="24"/>
        </w:rPr>
        <w:t>（</w:t>
      </w:r>
      <w:r>
        <w:rPr>
          <w:sz w:val="24"/>
        </w:rPr>
        <w:t>2</w:t>
      </w:r>
      <w:r>
        <w:rPr>
          <w:sz w:val="24"/>
        </w:rPr>
        <w:t>）公益林保护措施</w:t>
      </w:r>
    </w:p>
    <w:p w:rsidR="000A68A4" w:rsidRDefault="006A59F5">
      <w:pPr>
        <w:spacing w:line="360" w:lineRule="auto"/>
        <w:ind w:firstLineChars="200" w:firstLine="480"/>
        <w:rPr>
          <w:sz w:val="24"/>
        </w:rPr>
      </w:pPr>
      <w:r>
        <w:rPr>
          <w:rFonts w:ascii="宋体" w:hAnsi="宋体" w:cs="宋体" w:hint="eastAsia"/>
          <w:sz w:val="24"/>
        </w:rPr>
        <w:t>①</w:t>
      </w:r>
      <w:r>
        <w:rPr>
          <w:sz w:val="24"/>
        </w:rPr>
        <w:t>管线工程充分考虑避让公益林，在进行项目建设前应根据技术经济因素，并从保护公益林的角度出发，调整地面设施布置方案，将建设对公益林造成的损失降低到最小。</w:t>
      </w:r>
    </w:p>
    <w:p w:rsidR="000A68A4" w:rsidRDefault="006A59F5">
      <w:pPr>
        <w:spacing w:line="360" w:lineRule="auto"/>
        <w:ind w:firstLineChars="200" w:firstLine="480"/>
        <w:rPr>
          <w:sz w:val="24"/>
        </w:rPr>
      </w:pPr>
      <w:r>
        <w:rPr>
          <w:rFonts w:ascii="宋体" w:hAnsi="宋体" w:cs="宋体" w:hint="eastAsia"/>
          <w:sz w:val="24"/>
        </w:rPr>
        <w:t>②</w:t>
      </w:r>
      <w:r>
        <w:rPr>
          <w:sz w:val="24"/>
        </w:rPr>
        <w:t xml:space="preserve"> </w:t>
      </w:r>
      <w:r>
        <w:rPr>
          <w:sz w:val="24"/>
        </w:rPr>
        <w:t>根据以上法律法规以及</w:t>
      </w:r>
      <w:r>
        <w:rPr>
          <w:rFonts w:hint="eastAsia"/>
          <w:sz w:val="24"/>
        </w:rPr>
        <w:t>项目</w:t>
      </w:r>
      <w:r>
        <w:rPr>
          <w:sz w:val="24"/>
        </w:rPr>
        <w:t>实际情况，</w:t>
      </w:r>
      <w:r>
        <w:rPr>
          <w:rFonts w:hint="eastAsia"/>
          <w:sz w:val="24"/>
        </w:rPr>
        <w:t>气举管线尽可能沿路敷设，利用已征用并建设实施的油田道路用地或工矿用地，不新增公益林占地</w:t>
      </w:r>
      <w:r>
        <w:rPr>
          <w:sz w:val="24"/>
        </w:rPr>
        <w:t>。根据新疆维吾尔自治区人民政府令第</w:t>
      </w:r>
      <w:r>
        <w:rPr>
          <w:sz w:val="24"/>
        </w:rPr>
        <w:t>228</w:t>
      </w:r>
      <w:r>
        <w:rPr>
          <w:sz w:val="24"/>
        </w:rPr>
        <w:t>号《关于将</w:t>
      </w:r>
      <w:r>
        <w:rPr>
          <w:sz w:val="24"/>
        </w:rPr>
        <w:t>20</w:t>
      </w:r>
      <w:r>
        <w:rPr>
          <w:sz w:val="24"/>
        </w:rPr>
        <w:t>项自治区级林业和草原权责事项委托地级林业和草原主管部门实施的决定》，建设需征占用地方公益林的，应依法向县林业主管部门办理审批手续后实施。</w:t>
      </w:r>
    </w:p>
    <w:p w:rsidR="000A68A4" w:rsidRDefault="006A59F5">
      <w:pPr>
        <w:spacing w:line="360" w:lineRule="auto"/>
        <w:ind w:firstLineChars="200" w:firstLine="480"/>
        <w:rPr>
          <w:sz w:val="24"/>
        </w:rPr>
      </w:pPr>
      <w:r>
        <w:rPr>
          <w:rFonts w:ascii="宋体" w:hAnsi="宋体" w:cs="宋体" w:hint="eastAsia"/>
          <w:sz w:val="24"/>
        </w:rPr>
        <w:t>③</w:t>
      </w:r>
      <w:r>
        <w:rPr>
          <w:sz w:val="24"/>
        </w:rPr>
        <w:t xml:space="preserve"> </w:t>
      </w:r>
      <w:r>
        <w:rPr>
          <w:sz w:val="24"/>
        </w:rPr>
        <w:t>对于受</w:t>
      </w:r>
      <w:r>
        <w:rPr>
          <w:rFonts w:hint="eastAsia"/>
          <w:sz w:val="24"/>
        </w:rPr>
        <w:t>项目</w:t>
      </w:r>
      <w:r>
        <w:rPr>
          <w:sz w:val="24"/>
        </w:rPr>
        <w:t>影响造成的林地损失，应根据《中华人民共和国森林法》、《财政部、国家林业局关于印发＜森林植被恢复费征收使用管理暂行办法＞的通知》（财综〔</w:t>
      </w:r>
      <w:r>
        <w:rPr>
          <w:sz w:val="24"/>
        </w:rPr>
        <w:t>2002</w:t>
      </w:r>
      <w:r>
        <w:rPr>
          <w:sz w:val="24"/>
        </w:rPr>
        <w:t>〕</w:t>
      </w:r>
      <w:r>
        <w:rPr>
          <w:sz w:val="24"/>
        </w:rPr>
        <w:t>73</w:t>
      </w:r>
      <w:r>
        <w:rPr>
          <w:sz w:val="24"/>
        </w:rPr>
        <w:t>号）及《关于公布自治区林业厅行政许可涉及收费项目的通知》（新林策字〔</w:t>
      </w:r>
      <w:r>
        <w:rPr>
          <w:sz w:val="24"/>
        </w:rPr>
        <w:t>2014</w:t>
      </w:r>
      <w:r>
        <w:rPr>
          <w:sz w:val="24"/>
        </w:rPr>
        <w:t>〕</w:t>
      </w:r>
      <w:r>
        <w:rPr>
          <w:sz w:val="24"/>
        </w:rPr>
        <w:t>649</w:t>
      </w:r>
      <w:r>
        <w:rPr>
          <w:sz w:val="24"/>
        </w:rPr>
        <w:t>号）等规定收取林地补偿费、安置补助费、林木补偿费。</w:t>
      </w:r>
    </w:p>
    <w:p w:rsidR="000A68A4" w:rsidRDefault="006A59F5">
      <w:pPr>
        <w:spacing w:line="360" w:lineRule="auto"/>
        <w:ind w:firstLineChars="200" w:firstLine="480"/>
        <w:rPr>
          <w:sz w:val="24"/>
        </w:rPr>
      </w:pPr>
      <w:r>
        <w:rPr>
          <w:rFonts w:ascii="宋体" w:hAnsi="宋体" w:cs="宋体" w:hint="eastAsia"/>
          <w:sz w:val="24"/>
        </w:rPr>
        <w:t>④</w:t>
      </w:r>
      <w:r>
        <w:rPr>
          <w:sz w:val="24"/>
        </w:rPr>
        <w:t>后续项目建设中需采取有效措施，加强施工管理，严禁超范围使用</w:t>
      </w:r>
      <w:r>
        <w:rPr>
          <w:rFonts w:hint="eastAsia"/>
          <w:sz w:val="24"/>
        </w:rPr>
        <w:t>天然林等</w:t>
      </w:r>
      <w:r>
        <w:rPr>
          <w:sz w:val="24"/>
        </w:rPr>
        <w:t>林地，杜绝非法采伐、破坏植被等行为，严防森林火灾。由林业主管部门根据</w:t>
      </w:r>
      <w:r>
        <w:rPr>
          <w:sz w:val="24"/>
        </w:rPr>
        <w:t>“</w:t>
      </w:r>
      <w:r>
        <w:rPr>
          <w:sz w:val="24"/>
        </w:rPr>
        <w:t>占一补一，占补平衡</w:t>
      </w:r>
      <w:r>
        <w:rPr>
          <w:sz w:val="24"/>
        </w:rPr>
        <w:t>”</w:t>
      </w:r>
      <w:r>
        <w:rPr>
          <w:sz w:val="24"/>
        </w:rPr>
        <w:t>的原则，依照有关规定统一安排植树造林，恢复植被，植树造林面积不得少于因占用、征用林地而减少的植被面积。确保项目区林地的数量和质量不因矿区开发而减少，最大程度的减少对区域生态环境的影响。</w:t>
      </w:r>
    </w:p>
    <w:p w:rsidR="000A68A4" w:rsidRDefault="006A59F5">
      <w:pPr>
        <w:widowControl/>
        <w:adjustRightInd w:val="0"/>
        <w:spacing w:line="360" w:lineRule="auto"/>
        <w:ind w:firstLineChars="200" w:firstLine="480"/>
        <w:jc w:val="left"/>
        <w:rPr>
          <w:kern w:val="0"/>
          <w:sz w:val="24"/>
          <w:szCs w:val="24"/>
          <w:lang w:bidi="ar"/>
        </w:rPr>
      </w:pPr>
      <w:r>
        <w:rPr>
          <w:rFonts w:ascii="宋体" w:hAnsi="宋体" w:cs="宋体" w:hint="eastAsia"/>
          <w:kern w:val="0"/>
          <w:sz w:val="24"/>
          <w:szCs w:val="24"/>
          <w:lang w:bidi="ar"/>
        </w:rPr>
        <w:t>⑤</w:t>
      </w:r>
      <w:r>
        <w:rPr>
          <w:kern w:val="0"/>
          <w:sz w:val="24"/>
          <w:szCs w:val="24"/>
          <w:lang w:bidi="ar"/>
        </w:rPr>
        <w:t>应委托有资质的单位编制占用林地的可行性研究报告，根据《新疆维吾尔自治区建设项目使田林地审核审批管理办法</w:t>
      </w:r>
      <w:r>
        <w:rPr>
          <w:kern w:val="0"/>
          <w:sz w:val="24"/>
          <w:szCs w:val="24"/>
          <w:lang w:bidi="ar"/>
        </w:rPr>
        <w:t>(</w:t>
      </w:r>
      <w:r>
        <w:rPr>
          <w:kern w:val="0"/>
          <w:sz w:val="24"/>
          <w:szCs w:val="24"/>
          <w:lang w:bidi="ar"/>
        </w:rPr>
        <w:t>试行</w:t>
      </w:r>
      <w:r>
        <w:rPr>
          <w:kern w:val="0"/>
          <w:sz w:val="24"/>
          <w:szCs w:val="24"/>
          <w:lang w:bidi="ar"/>
        </w:rPr>
        <w:t>)</w:t>
      </w:r>
      <w:r>
        <w:rPr>
          <w:kern w:val="0"/>
          <w:sz w:val="24"/>
          <w:szCs w:val="24"/>
          <w:lang w:bidi="ar"/>
        </w:rPr>
        <w:t>》（新林资字</w:t>
      </w:r>
      <w:r>
        <w:rPr>
          <w:kern w:val="0"/>
          <w:sz w:val="24"/>
          <w:szCs w:val="24"/>
          <w:lang w:bidi="ar"/>
        </w:rPr>
        <w:t>[2015]497</w:t>
      </w:r>
      <w:r>
        <w:rPr>
          <w:kern w:val="0"/>
          <w:sz w:val="24"/>
          <w:szCs w:val="24"/>
          <w:lang w:bidi="ar"/>
        </w:rPr>
        <w:t>号）及阿行署办</w:t>
      </w:r>
      <w:r>
        <w:rPr>
          <w:kern w:val="0"/>
          <w:sz w:val="24"/>
          <w:szCs w:val="24"/>
          <w:lang w:bidi="ar"/>
        </w:rPr>
        <w:t>[2008]27</w:t>
      </w:r>
      <w:r>
        <w:rPr>
          <w:kern w:val="0"/>
          <w:sz w:val="24"/>
          <w:szCs w:val="24"/>
          <w:lang w:bidi="ar"/>
        </w:rPr>
        <w:t>号文件</w:t>
      </w:r>
      <w:r>
        <w:rPr>
          <w:kern w:val="0"/>
          <w:sz w:val="24"/>
          <w:szCs w:val="24"/>
          <w:lang w:bidi="ar"/>
        </w:rPr>
        <w:t>&lt;</w:t>
      </w:r>
      <w:r>
        <w:rPr>
          <w:kern w:val="0"/>
          <w:sz w:val="24"/>
          <w:szCs w:val="24"/>
          <w:lang w:bidi="ar"/>
        </w:rPr>
        <w:t>印发《阿克苏地区境内石油天然气勘探开发建</w:t>
      </w:r>
      <w:r>
        <w:rPr>
          <w:kern w:val="0"/>
          <w:sz w:val="24"/>
          <w:szCs w:val="24"/>
          <w:lang w:bidi="ar"/>
        </w:rPr>
        <w:lastRenderedPageBreak/>
        <w:t>设管理办法（暂行）》的通知</w:t>
      </w:r>
      <w:r>
        <w:rPr>
          <w:kern w:val="0"/>
          <w:sz w:val="24"/>
          <w:szCs w:val="24"/>
          <w:lang w:bidi="ar"/>
        </w:rPr>
        <w:t>&gt;</w:t>
      </w:r>
      <w:r>
        <w:rPr>
          <w:kern w:val="0"/>
          <w:sz w:val="24"/>
          <w:szCs w:val="24"/>
          <w:lang w:bidi="ar"/>
        </w:rPr>
        <w:t>、阿地油区委</w:t>
      </w:r>
      <w:r>
        <w:rPr>
          <w:kern w:val="0"/>
          <w:sz w:val="24"/>
          <w:szCs w:val="24"/>
          <w:lang w:bidi="ar"/>
        </w:rPr>
        <w:t>[2009]3</w:t>
      </w:r>
      <w:r>
        <w:rPr>
          <w:kern w:val="0"/>
          <w:sz w:val="24"/>
          <w:szCs w:val="24"/>
          <w:lang w:bidi="ar"/>
        </w:rPr>
        <w:t>号文件等有关规定，办理建设项目使用林地手续，经审批同意使用的，实行占补平衡。</w:t>
      </w:r>
    </w:p>
    <w:p w:rsidR="000A68A4" w:rsidRDefault="006A59F5">
      <w:pPr>
        <w:widowControl/>
        <w:adjustRightInd w:val="0"/>
        <w:spacing w:line="360" w:lineRule="auto"/>
        <w:ind w:firstLineChars="200" w:firstLine="480"/>
        <w:jc w:val="left"/>
        <w:rPr>
          <w:kern w:val="0"/>
          <w:sz w:val="24"/>
          <w:szCs w:val="24"/>
          <w:lang w:bidi="ar"/>
        </w:rPr>
      </w:pPr>
      <w:r>
        <w:rPr>
          <w:rFonts w:ascii="宋体" w:hAnsi="宋体" w:cs="宋体" w:hint="eastAsia"/>
          <w:kern w:val="0"/>
          <w:sz w:val="24"/>
          <w:szCs w:val="24"/>
          <w:lang w:bidi="ar"/>
        </w:rPr>
        <w:t>⑥</w:t>
      </w:r>
      <w:r>
        <w:rPr>
          <w:kern w:val="0"/>
          <w:sz w:val="24"/>
          <w:szCs w:val="24"/>
          <w:lang w:bidi="ar"/>
        </w:rPr>
        <w:t>严格控制施工范围，并通过施工管理尽量减少施工作业带在公益林</w:t>
      </w:r>
      <w:r>
        <w:rPr>
          <w:rFonts w:hint="eastAsia"/>
          <w:kern w:val="0"/>
          <w:sz w:val="24"/>
          <w:szCs w:val="24"/>
          <w:lang w:bidi="ar"/>
        </w:rPr>
        <w:t>分布区</w:t>
      </w:r>
      <w:r>
        <w:rPr>
          <w:kern w:val="0"/>
          <w:sz w:val="24"/>
          <w:szCs w:val="24"/>
          <w:lang w:bidi="ar"/>
        </w:rPr>
        <w:t>的宽度</w:t>
      </w:r>
      <w:r>
        <w:rPr>
          <w:rFonts w:hint="eastAsia"/>
          <w:kern w:val="0"/>
          <w:sz w:val="24"/>
          <w:szCs w:val="24"/>
          <w:lang w:bidi="ar"/>
        </w:rPr>
        <w:t>，尽可能将影响控制在已有油田设施建设的廊道内</w:t>
      </w:r>
      <w:r>
        <w:rPr>
          <w:kern w:val="0"/>
          <w:sz w:val="24"/>
          <w:szCs w:val="24"/>
          <w:lang w:bidi="ar"/>
        </w:rPr>
        <w:t>。教育施工人员保护植被，注意施工及生活用火安全，防止林草火灾的发生。</w:t>
      </w:r>
    </w:p>
    <w:p w:rsidR="000A68A4" w:rsidRDefault="006A59F5">
      <w:pPr>
        <w:widowControl/>
        <w:adjustRightInd w:val="0"/>
        <w:spacing w:line="360" w:lineRule="auto"/>
        <w:ind w:firstLineChars="200" w:firstLine="480"/>
        <w:jc w:val="left"/>
        <w:rPr>
          <w:kern w:val="0"/>
          <w:sz w:val="24"/>
          <w:szCs w:val="24"/>
          <w:lang w:bidi="ar"/>
        </w:rPr>
      </w:pPr>
      <w:r>
        <w:rPr>
          <w:rFonts w:ascii="宋体" w:hAnsi="宋体" w:cs="宋体" w:hint="eastAsia"/>
          <w:kern w:val="0"/>
          <w:sz w:val="24"/>
          <w:szCs w:val="24"/>
          <w:lang w:bidi="ar"/>
        </w:rPr>
        <w:t>⑦</w:t>
      </w:r>
      <w:r>
        <w:rPr>
          <w:kern w:val="0"/>
          <w:sz w:val="24"/>
          <w:szCs w:val="24"/>
          <w:lang w:bidi="ar"/>
        </w:rPr>
        <w:t>严禁砍伐施工区外围的植被等被作燃料，尽量减少对作业区周围植被的影响。</w:t>
      </w:r>
    </w:p>
    <w:p w:rsidR="000A68A4" w:rsidRDefault="006A59F5">
      <w:pPr>
        <w:widowControl/>
        <w:adjustRightInd w:val="0"/>
        <w:spacing w:line="360" w:lineRule="auto"/>
        <w:ind w:firstLineChars="200" w:firstLine="480"/>
        <w:jc w:val="left"/>
        <w:rPr>
          <w:kern w:val="0"/>
          <w:sz w:val="24"/>
          <w:szCs w:val="24"/>
          <w:lang w:bidi="ar"/>
        </w:rPr>
      </w:pPr>
      <w:r>
        <w:rPr>
          <w:rFonts w:ascii="宋体" w:hAnsi="宋体" w:cs="宋体" w:hint="eastAsia"/>
          <w:kern w:val="0"/>
          <w:sz w:val="24"/>
          <w:szCs w:val="24"/>
          <w:lang w:bidi="ar"/>
        </w:rPr>
        <w:t>⑧</w:t>
      </w:r>
      <w:r>
        <w:rPr>
          <w:kern w:val="0"/>
          <w:sz w:val="24"/>
          <w:szCs w:val="24"/>
          <w:lang w:bidi="ar"/>
        </w:rPr>
        <w:t>项目完工后，要对本项目占压林地面积进行调查，尽量恢复，优化原有的自然环境和绿地占有水平。</w:t>
      </w:r>
    </w:p>
    <w:p w:rsidR="000A68A4" w:rsidRDefault="006A59F5">
      <w:pPr>
        <w:widowControl/>
        <w:adjustRightInd w:val="0"/>
        <w:spacing w:line="360" w:lineRule="auto"/>
        <w:ind w:firstLineChars="200" w:firstLine="480"/>
        <w:jc w:val="left"/>
        <w:rPr>
          <w:kern w:val="0"/>
          <w:sz w:val="24"/>
          <w:szCs w:val="24"/>
          <w:lang w:bidi="ar"/>
        </w:rPr>
      </w:pPr>
      <w:r>
        <w:rPr>
          <w:rFonts w:ascii="宋体" w:hAnsi="宋体" w:cs="宋体" w:hint="eastAsia"/>
          <w:kern w:val="0"/>
          <w:sz w:val="24"/>
          <w:szCs w:val="24"/>
          <w:lang w:bidi="ar"/>
        </w:rPr>
        <w:t>⑨</w:t>
      </w:r>
      <w:r>
        <w:rPr>
          <w:kern w:val="0"/>
          <w:sz w:val="24"/>
          <w:szCs w:val="24"/>
          <w:lang w:bidi="ar"/>
        </w:rPr>
        <w:t>运营期主要是对施工期</w:t>
      </w:r>
      <w:r>
        <w:rPr>
          <w:rFonts w:hint="eastAsia"/>
          <w:kern w:val="0"/>
          <w:sz w:val="24"/>
          <w:szCs w:val="24"/>
          <w:lang w:bidi="ar"/>
        </w:rPr>
        <w:t>受影响</w:t>
      </w:r>
      <w:r>
        <w:rPr>
          <w:kern w:val="0"/>
          <w:sz w:val="24"/>
          <w:szCs w:val="24"/>
          <w:lang w:bidi="ar"/>
        </w:rPr>
        <w:t>的</w:t>
      </w:r>
      <w:r>
        <w:rPr>
          <w:rFonts w:hint="eastAsia"/>
          <w:kern w:val="0"/>
          <w:sz w:val="24"/>
          <w:szCs w:val="24"/>
          <w:lang w:bidi="ar"/>
        </w:rPr>
        <w:t>天然林</w:t>
      </w:r>
      <w:r>
        <w:rPr>
          <w:kern w:val="0"/>
          <w:sz w:val="24"/>
          <w:szCs w:val="24"/>
          <w:lang w:bidi="ar"/>
        </w:rPr>
        <w:t>进行异地恢复</w:t>
      </w:r>
      <w:r>
        <w:rPr>
          <w:rFonts w:hint="eastAsia"/>
          <w:kern w:val="0"/>
          <w:sz w:val="24"/>
          <w:szCs w:val="24"/>
          <w:lang w:bidi="ar"/>
        </w:rPr>
        <w:t>（异地恢复地点建议在项目占地范围外生境良好的位置进行移栽，或听从相关林草专家的建议）</w:t>
      </w:r>
      <w:r>
        <w:rPr>
          <w:kern w:val="0"/>
          <w:sz w:val="24"/>
          <w:szCs w:val="24"/>
          <w:lang w:bidi="ar"/>
        </w:rPr>
        <w:t>，对移植的林木进行管护，提高所移植的成活率，</w:t>
      </w:r>
      <w:r>
        <w:rPr>
          <w:rFonts w:hint="eastAsia"/>
          <w:kern w:val="0"/>
          <w:sz w:val="24"/>
          <w:szCs w:val="24"/>
          <w:lang w:bidi="ar"/>
        </w:rPr>
        <w:t>管线、道路</w:t>
      </w:r>
      <w:r>
        <w:rPr>
          <w:kern w:val="0"/>
          <w:sz w:val="24"/>
          <w:szCs w:val="24"/>
          <w:lang w:bidi="ar"/>
        </w:rPr>
        <w:t>沿线可设置一些警示牌，提高公众保护</w:t>
      </w:r>
      <w:r>
        <w:rPr>
          <w:rFonts w:hint="eastAsia"/>
          <w:kern w:val="0"/>
          <w:sz w:val="24"/>
          <w:szCs w:val="24"/>
          <w:lang w:bidi="ar"/>
        </w:rPr>
        <w:t>林地</w:t>
      </w:r>
      <w:r>
        <w:rPr>
          <w:kern w:val="0"/>
          <w:sz w:val="24"/>
          <w:szCs w:val="24"/>
          <w:lang w:bidi="ar"/>
        </w:rPr>
        <w:t>的意识</w:t>
      </w:r>
      <w:r>
        <w:rPr>
          <w:rFonts w:hint="eastAsia"/>
          <w:kern w:val="0"/>
          <w:sz w:val="24"/>
          <w:szCs w:val="24"/>
          <w:lang w:bidi="ar"/>
        </w:rPr>
        <w:t>。</w:t>
      </w:r>
    </w:p>
    <w:p w:rsidR="000A68A4" w:rsidRDefault="006A59F5">
      <w:pPr>
        <w:widowControl/>
        <w:adjustRightInd w:val="0"/>
        <w:spacing w:line="360" w:lineRule="auto"/>
        <w:ind w:firstLineChars="200" w:firstLine="480"/>
        <w:jc w:val="left"/>
        <w:rPr>
          <w:kern w:val="0"/>
          <w:sz w:val="24"/>
          <w:szCs w:val="24"/>
          <w:lang w:bidi="ar"/>
        </w:rPr>
      </w:pPr>
      <w:r>
        <w:rPr>
          <w:rFonts w:hint="eastAsia"/>
          <w:kern w:val="0"/>
          <w:sz w:val="24"/>
          <w:szCs w:val="24"/>
          <w:lang w:bidi="ar"/>
        </w:rPr>
        <w:t>综上，本项目施工期采取的重点公益林生态保护措施可行</w:t>
      </w:r>
      <w:r>
        <w:rPr>
          <w:kern w:val="0"/>
          <w:sz w:val="24"/>
          <w:szCs w:val="24"/>
          <w:lang w:bidi="ar"/>
        </w:rPr>
        <w:t>。</w:t>
      </w:r>
    </w:p>
    <w:p w:rsidR="000A68A4" w:rsidRDefault="006A59F5">
      <w:pPr>
        <w:keepLines/>
        <w:adjustRightInd w:val="0"/>
        <w:snapToGrid w:val="0"/>
        <w:spacing w:beforeLines="50" w:before="156" w:line="360" w:lineRule="auto"/>
        <w:jc w:val="left"/>
        <w:outlineLvl w:val="3"/>
        <w:rPr>
          <w:b/>
          <w:sz w:val="24"/>
          <w:szCs w:val="22"/>
        </w:rPr>
      </w:pPr>
      <w:r>
        <w:rPr>
          <w:rFonts w:hint="eastAsia"/>
          <w:b/>
          <w:sz w:val="24"/>
          <w:szCs w:val="22"/>
        </w:rPr>
        <w:t>6.</w:t>
      </w:r>
      <w:r>
        <w:rPr>
          <w:b/>
          <w:sz w:val="24"/>
          <w:szCs w:val="22"/>
        </w:rPr>
        <w:t>1</w:t>
      </w:r>
      <w:r>
        <w:rPr>
          <w:rFonts w:hint="eastAsia"/>
          <w:b/>
          <w:sz w:val="24"/>
          <w:szCs w:val="22"/>
        </w:rPr>
        <w:t>.1.</w:t>
      </w:r>
      <w:r>
        <w:rPr>
          <w:b/>
          <w:sz w:val="24"/>
          <w:szCs w:val="22"/>
        </w:rPr>
        <w:t>4</w:t>
      </w:r>
      <w:r>
        <w:rPr>
          <w:rFonts w:hint="eastAsia"/>
          <w:b/>
          <w:sz w:val="24"/>
          <w:szCs w:val="22"/>
        </w:rPr>
        <w:t>防沙治沙措施及可行性论证</w:t>
      </w:r>
    </w:p>
    <w:p w:rsidR="000A68A4" w:rsidRDefault="006A59F5">
      <w:pPr>
        <w:widowControl/>
        <w:spacing w:line="360" w:lineRule="auto"/>
        <w:ind w:firstLineChars="200" w:firstLine="480"/>
        <w:rPr>
          <w:kern w:val="0"/>
          <w:sz w:val="24"/>
          <w:szCs w:val="24"/>
          <w:lang w:bidi="ar"/>
        </w:rPr>
      </w:pPr>
      <w:r>
        <w:rPr>
          <w:kern w:val="0"/>
          <w:sz w:val="24"/>
          <w:szCs w:val="24"/>
          <w:lang w:bidi="ar"/>
        </w:rPr>
        <w:t>根据《中华人民共和国防沙治沙法》（</w:t>
      </w:r>
      <w:r>
        <w:rPr>
          <w:kern w:val="0"/>
          <w:sz w:val="24"/>
          <w:szCs w:val="24"/>
          <w:lang w:bidi="ar"/>
        </w:rPr>
        <w:t>2018</w:t>
      </w:r>
      <w:r>
        <w:rPr>
          <w:kern w:val="0"/>
          <w:sz w:val="24"/>
          <w:szCs w:val="24"/>
          <w:lang w:bidi="ar"/>
        </w:rPr>
        <w:t>年修正本）和《加强沙区建设项目环境影响评价工作的通知》（新环环评发</w:t>
      </w:r>
      <w:r>
        <w:rPr>
          <w:rFonts w:hint="eastAsia"/>
          <w:kern w:val="0"/>
          <w:sz w:val="24"/>
          <w:szCs w:val="24"/>
          <w:lang w:bidi="ar"/>
        </w:rPr>
        <w:t>〔</w:t>
      </w:r>
      <w:r>
        <w:rPr>
          <w:rFonts w:hint="eastAsia"/>
          <w:kern w:val="0"/>
          <w:sz w:val="24"/>
          <w:szCs w:val="24"/>
          <w:lang w:bidi="ar"/>
        </w:rPr>
        <w:t>2020</w:t>
      </w:r>
      <w:r>
        <w:rPr>
          <w:rFonts w:hint="eastAsia"/>
          <w:kern w:val="0"/>
          <w:sz w:val="24"/>
          <w:szCs w:val="24"/>
          <w:lang w:bidi="ar"/>
        </w:rPr>
        <w:t>〕</w:t>
      </w:r>
      <w:r>
        <w:rPr>
          <w:kern w:val="0"/>
          <w:sz w:val="24"/>
          <w:szCs w:val="24"/>
          <w:lang w:bidi="ar"/>
        </w:rPr>
        <w:t>138</w:t>
      </w:r>
      <w:r>
        <w:rPr>
          <w:kern w:val="0"/>
          <w:sz w:val="24"/>
          <w:szCs w:val="24"/>
          <w:lang w:bidi="ar"/>
        </w:rPr>
        <w:t>号）的要求，加强涉及沙区的建设项目环评文件受理审查，对于没有防沙治沙内容的建设项目环评文件不予受理。本项目环评对针对土地沙化现状、分析了项目实施对周边沙化土地的影响、提出了土地沙化防治措施。</w:t>
      </w:r>
    </w:p>
    <w:bookmarkEnd w:id="221"/>
    <w:p w:rsidR="000A68A4" w:rsidRDefault="006A59F5">
      <w:pPr>
        <w:widowControl/>
        <w:spacing w:line="360" w:lineRule="auto"/>
        <w:ind w:firstLineChars="200" w:firstLine="480"/>
        <w:jc w:val="left"/>
        <w:rPr>
          <w:sz w:val="24"/>
          <w:szCs w:val="24"/>
          <w:lang w:bidi="ar"/>
        </w:rPr>
      </w:pPr>
      <w:r>
        <w:rPr>
          <w:rFonts w:hint="eastAsia"/>
          <w:sz w:val="24"/>
          <w:szCs w:val="24"/>
          <w:lang w:bidi="ar"/>
        </w:rPr>
        <w:t>环境影响报告应当包括有关防沙治沙的内容。本项目在建设过程中执行以下防沙治沙措施：</w:t>
      </w:r>
    </w:p>
    <w:p w:rsidR="000A68A4" w:rsidRDefault="006A59F5">
      <w:pPr>
        <w:widowControl/>
        <w:spacing w:line="360" w:lineRule="auto"/>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①管线施工土方全部用于管沟回填和井场平整，严禁随意堆置；</w:t>
      </w:r>
    </w:p>
    <w:p w:rsidR="000A68A4" w:rsidRDefault="006A59F5">
      <w:pPr>
        <w:widowControl/>
        <w:spacing w:line="360" w:lineRule="auto"/>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②优化施工组织，缩短施工时间，遇到干燥、易起尘的土方工程作业时，应辅以洒水压尘，尽量缩短起尘操作时间，遇到四级及四级以上大风天气，应停止大土方作业，同时作业处覆以防尘网，以免造成土壤风蚀影响；</w:t>
      </w:r>
    </w:p>
    <w:p w:rsidR="000A68A4" w:rsidRDefault="006A59F5">
      <w:pPr>
        <w:widowControl/>
        <w:spacing w:line="360" w:lineRule="auto"/>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③管道工程区管沟回填后需先进行严格的整治，对局部高差较大处，由铲运机铲运土方回填，开挖及回填时应保证地面相对平整，压实度较高的采用推</w:t>
      </w:r>
      <w:r>
        <w:rPr>
          <w:rFonts w:ascii="宋体" w:hAnsi="宋体" w:cs="宋体" w:hint="eastAsia"/>
          <w:kern w:val="0"/>
          <w:sz w:val="24"/>
          <w:szCs w:val="24"/>
          <w:lang w:bidi="ar"/>
        </w:rPr>
        <w:lastRenderedPageBreak/>
        <w:t>土机的松土器进行耙松。精细平整过程中不仅要保证土体再塑，而且要稳坡固表；</w:t>
      </w:r>
    </w:p>
    <w:p w:rsidR="000A68A4" w:rsidRDefault="006A59F5">
      <w:pPr>
        <w:widowControl/>
        <w:spacing w:line="360" w:lineRule="auto"/>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④设计选线过程中，尽量避开植被较丰富的区域；</w:t>
      </w:r>
    </w:p>
    <w:p w:rsidR="000A68A4" w:rsidRDefault="006A59F5">
      <w:pPr>
        <w:widowControl/>
        <w:spacing w:line="360" w:lineRule="auto"/>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⑤管沟分层开挖、分层回填；</w:t>
      </w:r>
    </w:p>
    <w:p w:rsidR="000A68A4" w:rsidRDefault="006A59F5">
      <w:pPr>
        <w:widowControl/>
        <w:spacing w:line="360" w:lineRule="auto"/>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⑥严格控制施工活动范围，严禁乱碾乱轧，避免对项目占地范围外的区域造成扰动。严格遵守油田环境保护规章制度，严格划定车辆行驶路线及临时道路开拓路线，运输车辆及勘探车辆在规定路线范围内行使，禁止乱碾乱轧；严格规定各类工作人员的活动范围，使之限于在各工区范围内活动；</w:t>
      </w:r>
    </w:p>
    <w:p w:rsidR="000A68A4" w:rsidRDefault="006A59F5">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lang w:bidi="ar"/>
        </w:rPr>
        <w:t>⑦本项目</w:t>
      </w:r>
      <w:r>
        <w:rPr>
          <w:rFonts w:ascii="宋体" w:hAnsi="宋体" w:cs="宋体" w:hint="eastAsia"/>
          <w:bCs/>
          <w:kern w:val="0"/>
          <w:sz w:val="24"/>
          <w:szCs w:val="24"/>
        </w:rPr>
        <w:t>总占地面积为</w:t>
      </w:r>
      <w:r>
        <w:rPr>
          <w:rFonts w:hint="eastAsia"/>
          <w:kern w:val="0"/>
          <w:sz w:val="24"/>
          <w:szCs w:val="24"/>
        </w:rPr>
        <w:t>5.6hm</w:t>
      </w:r>
      <w:r>
        <w:rPr>
          <w:rFonts w:hint="eastAsia"/>
          <w:kern w:val="0"/>
          <w:sz w:val="24"/>
          <w:szCs w:val="24"/>
          <w:vertAlign w:val="superscript"/>
        </w:rPr>
        <w:t>2</w:t>
      </w:r>
      <w:r>
        <w:rPr>
          <w:rFonts w:ascii="宋体" w:hAnsi="宋体" w:cs="宋体" w:hint="eastAsia"/>
          <w:bCs/>
          <w:kern w:val="0"/>
          <w:sz w:val="24"/>
          <w:szCs w:val="24"/>
        </w:rPr>
        <w:t>，均为</w:t>
      </w:r>
      <w:r>
        <w:rPr>
          <w:kern w:val="0"/>
          <w:sz w:val="24"/>
          <w:szCs w:val="24"/>
        </w:rPr>
        <w:t>临时占地</w:t>
      </w:r>
      <w:r>
        <w:rPr>
          <w:rFonts w:ascii="宋体" w:hAnsi="宋体" w:cs="宋体" w:hint="eastAsia"/>
          <w:kern w:val="0"/>
          <w:sz w:val="24"/>
          <w:szCs w:val="24"/>
          <w:lang w:bidi="ar"/>
        </w:rPr>
        <w:t>。管线临时占地应在满足施工要求的前提下进行适当的调整，以减少占地；</w:t>
      </w:r>
    </w:p>
    <w:p w:rsidR="000A68A4" w:rsidRDefault="006A59F5">
      <w:pPr>
        <w:widowControl/>
        <w:spacing w:line="360" w:lineRule="auto"/>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⑧粉状材料及临时土方等在井场堆放应采取覆盖防尘布，逸散性材料运输采用苫布遮盖，减少施工扬尘产生量和起沙量；</w:t>
      </w:r>
    </w:p>
    <w:p w:rsidR="000A68A4" w:rsidRDefault="006A59F5">
      <w:pPr>
        <w:widowControl/>
        <w:spacing w:line="360" w:lineRule="auto"/>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⑨施工结束后对场地进行清理、平整并压实，场站实施场地硬化，避免水土流失影响；</w:t>
      </w:r>
    </w:p>
    <w:p w:rsidR="000A68A4" w:rsidRDefault="006A59F5">
      <w:pPr>
        <w:widowControl/>
        <w:spacing w:line="360" w:lineRule="auto"/>
        <w:ind w:firstLineChars="200" w:firstLine="480"/>
        <w:jc w:val="left"/>
        <w:rPr>
          <w:rFonts w:ascii="宋体" w:hAnsi="宋体" w:cs="宋体"/>
          <w:kern w:val="0"/>
          <w:sz w:val="24"/>
          <w:szCs w:val="24"/>
          <w:lang w:bidi="ar"/>
        </w:rPr>
      </w:pPr>
      <w:r>
        <w:rPr>
          <w:rFonts w:ascii="宋体" w:hAnsi="宋体" w:cs="宋体" w:hint="eastAsia"/>
          <w:kern w:val="0"/>
          <w:sz w:val="24"/>
          <w:szCs w:val="24"/>
          <w:lang w:bidi="ar"/>
        </w:rPr>
        <w:t>综上，本项目施工期采取的防沙治沙措施可行。</w:t>
      </w:r>
    </w:p>
    <w:p w:rsidR="000A68A4" w:rsidRDefault="006A59F5">
      <w:pPr>
        <w:keepLines/>
        <w:adjustRightInd w:val="0"/>
        <w:snapToGrid w:val="0"/>
        <w:spacing w:beforeLines="50" w:before="156" w:line="360" w:lineRule="auto"/>
        <w:jc w:val="left"/>
        <w:outlineLvl w:val="3"/>
        <w:rPr>
          <w:b/>
          <w:sz w:val="24"/>
          <w:szCs w:val="22"/>
        </w:rPr>
      </w:pPr>
      <w:r>
        <w:rPr>
          <w:b/>
          <w:sz w:val="24"/>
          <w:szCs w:val="22"/>
        </w:rPr>
        <w:t>6.1.1.5</w:t>
      </w:r>
      <w:r>
        <w:rPr>
          <w:rFonts w:hint="eastAsia"/>
          <w:b/>
          <w:sz w:val="24"/>
          <w:szCs w:val="22"/>
        </w:rPr>
        <w:t>水土流失防治措施及可行性论证</w:t>
      </w:r>
    </w:p>
    <w:p w:rsidR="000A68A4" w:rsidRDefault="006A59F5">
      <w:pPr>
        <w:widowControl/>
        <w:spacing w:line="360" w:lineRule="auto"/>
        <w:ind w:firstLineChars="200" w:firstLine="480"/>
        <w:rPr>
          <w:sz w:val="24"/>
        </w:rPr>
      </w:pPr>
      <w:r>
        <w:rPr>
          <w:sz w:val="24"/>
        </w:rPr>
        <w:t>根据水土保持防治分区，在现场调查基础上，针对本项目施工建设活动引发水土流失的特点和造成危害程度，采取有效的防治措施，合理安排施工进度，按照与主体工程相衔接的原则，对不同区域新增水土流失部位进行对位治理，通过分析评价主体工程已经实施的措施、存在问题等，优化并补充完善工程防治措施、临时防护措施，形成一个综合防治措施体系（本方案不涉及植物措施）。详见图</w:t>
      </w:r>
      <w:r>
        <w:rPr>
          <w:sz w:val="24"/>
        </w:rPr>
        <w:t>6.1-</w:t>
      </w:r>
      <w:r>
        <w:rPr>
          <w:rFonts w:hint="eastAsia"/>
          <w:sz w:val="24"/>
        </w:rPr>
        <w:t>2</w:t>
      </w:r>
      <w:r>
        <w:rPr>
          <w:sz w:val="24"/>
        </w:rPr>
        <w:t>。</w:t>
      </w:r>
    </w:p>
    <w:p w:rsidR="000A68A4" w:rsidRDefault="006A59F5">
      <w:pPr>
        <w:widowControl/>
        <w:spacing w:line="360" w:lineRule="auto"/>
        <w:ind w:firstLineChars="200" w:firstLine="480"/>
        <w:jc w:val="left"/>
        <w:rPr>
          <w:sz w:val="24"/>
        </w:rPr>
      </w:pPr>
      <w:r>
        <w:rPr>
          <w:sz w:val="24"/>
        </w:rPr>
        <w:t>管道工程区主要是管沟开挖及管道施工对地面的破坏，主体设计未采取防护措施，方案补充场地平整、彩条旗拦挡、防尘网苫盖和洒水降尘措施</w:t>
      </w:r>
      <w:r>
        <w:rPr>
          <w:rFonts w:hint="eastAsia"/>
          <w:sz w:val="24"/>
        </w:rPr>
        <w:t>。</w:t>
      </w:r>
    </w:p>
    <w:p w:rsidR="000A68A4" w:rsidRDefault="006A59F5">
      <w:pPr>
        <w:widowControl/>
        <w:spacing w:line="360" w:lineRule="auto"/>
        <w:ind w:firstLineChars="200" w:firstLine="480"/>
        <w:jc w:val="left"/>
        <w:rPr>
          <w:sz w:val="24"/>
        </w:rPr>
      </w:pPr>
      <w:r>
        <w:rPr>
          <w:rFonts w:hint="eastAsia"/>
          <w:sz w:val="24"/>
        </w:rPr>
        <w:t>综上，本项目施工期采取的水土流失防治措施可行</w:t>
      </w:r>
      <w:r>
        <w:rPr>
          <w:sz w:val="24"/>
        </w:rPr>
        <w:t>。</w:t>
      </w:r>
    </w:p>
    <w:p w:rsidR="000A68A4" w:rsidRDefault="006A59F5">
      <w:pPr>
        <w:ind w:firstLineChars="900" w:firstLine="1897"/>
        <w:rPr>
          <w:b/>
          <w:bCs/>
        </w:rPr>
      </w:pPr>
      <w:r>
        <w:rPr>
          <w:b/>
          <w:bCs/>
        </w:rPr>
        <w:t>图</w:t>
      </w:r>
      <w:r>
        <w:rPr>
          <w:b/>
          <w:bCs/>
        </w:rPr>
        <w:t>6.1-</w:t>
      </w:r>
      <w:r>
        <w:rPr>
          <w:rFonts w:hint="eastAsia"/>
          <w:b/>
          <w:bCs/>
        </w:rPr>
        <w:t>2</w:t>
      </w:r>
      <w:r>
        <w:rPr>
          <w:b/>
          <w:bCs/>
        </w:rPr>
        <w:t xml:space="preserve">  </w:t>
      </w:r>
      <w:r>
        <w:rPr>
          <w:b/>
          <w:bCs/>
        </w:rPr>
        <w:t>本项目的水土保持措施图</w:t>
      </w:r>
    </w:p>
    <w:p w:rsidR="000A68A4" w:rsidRDefault="000A68A4">
      <w:pPr>
        <w:rPr>
          <w:b/>
          <w:bCs/>
        </w:rPr>
      </w:pPr>
    </w:p>
    <w:p w:rsidR="000A68A4" w:rsidRDefault="006A59F5">
      <w:pPr>
        <w:keepNext/>
        <w:keepLines/>
        <w:spacing w:before="120" w:after="120"/>
        <w:outlineLvl w:val="2"/>
        <w:rPr>
          <w:b/>
          <w:sz w:val="28"/>
        </w:rPr>
      </w:pPr>
      <w:r>
        <w:rPr>
          <w:b/>
          <w:sz w:val="28"/>
        </w:rPr>
        <w:t>6.1.</w:t>
      </w:r>
      <w:r>
        <w:rPr>
          <w:rFonts w:hint="eastAsia"/>
          <w:b/>
          <w:sz w:val="28"/>
        </w:rPr>
        <w:t>2</w:t>
      </w:r>
      <w:r>
        <w:rPr>
          <w:b/>
          <w:sz w:val="28"/>
        </w:rPr>
        <w:t>大气污染防治措施</w:t>
      </w:r>
      <w:r>
        <w:rPr>
          <w:rFonts w:hint="eastAsia"/>
          <w:b/>
          <w:sz w:val="28"/>
        </w:rPr>
        <w:t>及可行性论证</w:t>
      </w:r>
    </w:p>
    <w:p w:rsidR="000A68A4" w:rsidRDefault="006A59F5">
      <w:pPr>
        <w:spacing w:line="360" w:lineRule="auto"/>
        <w:ind w:firstLineChars="200" w:firstLine="480"/>
        <w:rPr>
          <w:sz w:val="24"/>
        </w:rPr>
      </w:pPr>
      <w:r>
        <w:rPr>
          <w:sz w:val="24"/>
        </w:rPr>
        <w:t>（</w:t>
      </w:r>
      <w:r>
        <w:rPr>
          <w:sz w:val="24"/>
        </w:rPr>
        <w:t>1</w:t>
      </w:r>
      <w:r>
        <w:rPr>
          <w:sz w:val="24"/>
        </w:rPr>
        <w:t>）避免在大风季节施工，尽可能缩短施工时间，提高施工效率，减少裸</w:t>
      </w:r>
      <w:r>
        <w:rPr>
          <w:sz w:val="24"/>
        </w:rPr>
        <w:lastRenderedPageBreak/>
        <w:t>地暴露时间。</w:t>
      </w:r>
    </w:p>
    <w:p w:rsidR="000A68A4" w:rsidRDefault="006A59F5">
      <w:pPr>
        <w:spacing w:line="360" w:lineRule="auto"/>
        <w:ind w:firstLineChars="200" w:firstLine="480"/>
        <w:rPr>
          <w:sz w:val="24"/>
        </w:rPr>
      </w:pPr>
      <w:r>
        <w:rPr>
          <w:sz w:val="24"/>
        </w:rPr>
        <w:t>（</w:t>
      </w:r>
      <w:r>
        <w:rPr>
          <w:sz w:val="24"/>
        </w:rPr>
        <w:t>2</w:t>
      </w:r>
      <w:r>
        <w:rPr>
          <w:sz w:val="24"/>
        </w:rPr>
        <w:t>）施工单位必须加强施工区的规划管理。挖方堆放应定点定位，并采取防尘、抑尘措施（洒水、遮盖等措施）。</w:t>
      </w:r>
    </w:p>
    <w:p w:rsidR="000A68A4" w:rsidRDefault="006A59F5">
      <w:pPr>
        <w:spacing w:line="360" w:lineRule="auto"/>
        <w:ind w:firstLineChars="200" w:firstLine="480"/>
        <w:rPr>
          <w:sz w:val="24"/>
        </w:rPr>
      </w:pPr>
      <w:r>
        <w:rPr>
          <w:sz w:val="24"/>
        </w:rPr>
        <w:t>（</w:t>
      </w:r>
      <w:r>
        <w:rPr>
          <w:sz w:val="24"/>
        </w:rPr>
        <w:t>3</w:t>
      </w:r>
      <w:r>
        <w:rPr>
          <w:sz w:val="24"/>
        </w:rPr>
        <w:t>）合理规划、选择最短的运输路线，充分利用油气田现有公路网络，禁止随意开辟道路，运输车辆应以中、低速行驶，减少车辆行驶动力起尘。</w:t>
      </w:r>
    </w:p>
    <w:p w:rsidR="000A68A4" w:rsidRDefault="006A59F5">
      <w:pPr>
        <w:spacing w:line="360" w:lineRule="auto"/>
        <w:ind w:firstLineChars="200" w:firstLine="480"/>
        <w:rPr>
          <w:sz w:val="24"/>
        </w:rPr>
      </w:pPr>
      <w:r>
        <w:rPr>
          <w:sz w:val="24"/>
        </w:rPr>
        <w:t>（</w:t>
      </w:r>
      <w:r>
        <w:rPr>
          <w:sz w:val="24"/>
        </w:rPr>
        <w:t>4</w:t>
      </w:r>
      <w:r>
        <w:rPr>
          <w:sz w:val="24"/>
        </w:rPr>
        <w:t>）合理规划临时占地，控制临时占地范围，对工作区域外的场地严禁机械及车辆进入、占用，避免破坏植被和造成土地松动。</w:t>
      </w:r>
    </w:p>
    <w:p w:rsidR="000A68A4" w:rsidRDefault="006A59F5">
      <w:pPr>
        <w:spacing w:line="360" w:lineRule="auto"/>
        <w:ind w:firstLineChars="200" w:firstLine="480"/>
        <w:rPr>
          <w:sz w:val="24"/>
        </w:rPr>
      </w:pPr>
      <w:r>
        <w:rPr>
          <w:sz w:val="24"/>
        </w:rPr>
        <w:t>（</w:t>
      </w:r>
      <w:r>
        <w:rPr>
          <w:sz w:val="24"/>
        </w:rPr>
        <w:t>5</w:t>
      </w:r>
      <w:r>
        <w:rPr>
          <w:sz w:val="24"/>
        </w:rPr>
        <w:t>）管沟开挖深度不宜过深，及时开挖，及时回填，遇大风天气应停止土方作业。</w:t>
      </w:r>
    </w:p>
    <w:p w:rsidR="000A68A4" w:rsidRDefault="006A59F5">
      <w:pPr>
        <w:spacing w:line="360" w:lineRule="auto"/>
        <w:ind w:firstLineChars="200" w:firstLine="480"/>
        <w:rPr>
          <w:sz w:val="24"/>
        </w:rPr>
      </w:pPr>
      <w:r>
        <w:rPr>
          <w:sz w:val="24"/>
        </w:rPr>
        <w:t>（</w:t>
      </w:r>
      <w:r>
        <w:rPr>
          <w:sz w:val="24"/>
        </w:rPr>
        <w:t>6</w:t>
      </w:r>
      <w:r>
        <w:rPr>
          <w:sz w:val="24"/>
        </w:rPr>
        <w:t>）加强对施工机械、车辆的维修保养，禁止以柴油为燃料的施工机械超负荷工作，减少烟尘和尾气的排放。</w:t>
      </w:r>
    </w:p>
    <w:p w:rsidR="000A68A4" w:rsidRDefault="006A59F5">
      <w:pPr>
        <w:spacing w:line="360" w:lineRule="auto"/>
        <w:ind w:firstLineChars="200" w:firstLine="480"/>
        <w:rPr>
          <w:sz w:val="24"/>
        </w:rPr>
      </w:pPr>
      <w:r>
        <w:rPr>
          <w:sz w:val="24"/>
        </w:rPr>
        <w:t>（</w:t>
      </w:r>
      <w:r>
        <w:rPr>
          <w:sz w:val="24"/>
        </w:rPr>
        <w:t>7</w:t>
      </w:r>
      <w:r>
        <w:rPr>
          <w:sz w:val="24"/>
        </w:rPr>
        <w:t>）加强施工工地环境管理，提倡文明施工，积极推进绿色施工，严防人为扬尘污染</w:t>
      </w:r>
      <w:r>
        <w:rPr>
          <w:rFonts w:hint="eastAsia"/>
          <w:sz w:val="24"/>
        </w:rPr>
        <w:t>。</w:t>
      </w:r>
    </w:p>
    <w:p w:rsidR="000A68A4" w:rsidRDefault="006A59F5">
      <w:pPr>
        <w:adjustRightInd w:val="0"/>
        <w:snapToGrid w:val="0"/>
        <w:spacing w:line="360" w:lineRule="auto"/>
        <w:ind w:firstLineChars="200" w:firstLine="480"/>
        <w:rPr>
          <w:sz w:val="24"/>
          <w:szCs w:val="22"/>
        </w:rPr>
      </w:pPr>
      <w:r>
        <w:rPr>
          <w:rFonts w:hint="eastAsia"/>
          <w:sz w:val="24"/>
        </w:rPr>
        <w:t>综上，本项目施工期采取的大气污染防治措施可行</w:t>
      </w:r>
      <w:r>
        <w:rPr>
          <w:rFonts w:hint="eastAsia"/>
          <w:sz w:val="24"/>
          <w:szCs w:val="22"/>
        </w:rPr>
        <w:t>。</w:t>
      </w:r>
    </w:p>
    <w:p w:rsidR="000A68A4" w:rsidRDefault="006A59F5">
      <w:pPr>
        <w:keepNext/>
        <w:keepLines/>
        <w:spacing w:before="120" w:after="120" w:line="360" w:lineRule="auto"/>
        <w:outlineLvl w:val="2"/>
        <w:rPr>
          <w:b/>
          <w:sz w:val="28"/>
          <w:szCs w:val="22"/>
        </w:rPr>
      </w:pPr>
      <w:r>
        <w:rPr>
          <w:b/>
          <w:sz w:val="28"/>
          <w:szCs w:val="22"/>
        </w:rPr>
        <w:t>6.</w:t>
      </w:r>
      <w:r>
        <w:rPr>
          <w:rFonts w:hint="eastAsia"/>
          <w:b/>
          <w:sz w:val="28"/>
          <w:szCs w:val="22"/>
        </w:rPr>
        <w:t>1</w:t>
      </w:r>
      <w:r>
        <w:rPr>
          <w:b/>
          <w:sz w:val="28"/>
          <w:szCs w:val="22"/>
        </w:rPr>
        <w:t>.3</w:t>
      </w:r>
      <w:r>
        <w:rPr>
          <w:b/>
          <w:sz w:val="28"/>
          <w:szCs w:val="22"/>
        </w:rPr>
        <w:t>噪声防治措施</w:t>
      </w:r>
    </w:p>
    <w:p w:rsidR="000A68A4" w:rsidRDefault="006A59F5">
      <w:pPr>
        <w:adjustRightInd w:val="0"/>
        <w:snapToGrid w:val="0"/>
        <w:spacing w:line="360" w:lineRule="auto"/>
        <w:ind w:firstLineChars="200" w:firstLine="480"/>
        <w:rPr>
          <w:sz w:val="24"/>
          <w:szCs w:val="22"/>
        </w:rPr>
      </w:pPr>
      <w:r>
        <w:rPr>
          <w:sz w:val="24"/>
          <w:szCs w:val="22"/>
        </w:rPr>
        <w:t>施工期主要噪声为施工机械设备运转噪声和大量的施工车辆行驶产生的交通噪声。</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1</w:t>
      </w:r>
      <w:r>
        <w:rPr>
          <w:sz w:val="24"/>
          <w:szCs w:val="22"/>
        </w:rPr>
        <w:t>）施工单位可合理安排施工时间，避免长时间使用高噪声设备，使</w:t>
      </w:r>
      <w:r>
        <w:rPr>
          <w:rFonts w:hint="eastAsia"/>
          <w:sz w:val="24"/>
          <w:szCs w:val="22"/>
        </w:rPr>
        <w:t>本项目</w:t>
      </w:r>
      <w:r>
        <w:rPr>
          <w:sz w:val="24"/>
          <w:szCs w:val="22"/>
        </w:rPr>
        <w:t>在施工期造成的噪声污染降到最低。</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2</w:t>
      </w:r>
      <w:r>
        <w:rPr>
          <w:sz w:val="24"/>
          <w:szCs w:val="22"/>
        </w:rPr>
        <w:t>）施工设备选型时，在满足施工需要的前提下，尽可能选取噪声低、振动小、能耗小的先进设备。</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3</w:t>
      </w:r>
      <w:r>
        <w:rPr>
          <w:sz w:val="24"/>
          <w:szCs w:val="22"/>
        </w:rPr>
        <w:t>）加强施工机械的维护保养，避免由于设备性能差而使机械噪声增大的现象发生。</w:t>
      </w:r>
    </w:p>
    <w:p w:rsidR="000A68A4" w:rsidRDefault="006A59F5">
      <w:pPr>
        <w:adjustRightInd w:val="0"/>
        <w:snapToGrid w:val="0"/>
        <w:spacing w:line="360" w:lineRule="auto"/>
        <w:ind w:firstLineChars="200" w:firstLine="480"/>
        <w:rPr>
          <w:sz w:val="24"/>
          <w:szCs w:val="22"/>
        </w:rPr>
      </w:pPr>
      <w:r>
        <w:rPr>
          <w:rFonts w:hint="eastAsia"/>
          <w:sz w:val="24"/>
          <w:szCs w:val="22"/>
        </w:rPr>
        <w:t>本项目</w:t>
      </w:r>
      <w:r>
        <w:rPr>
          <w:sz w:val="24"/>
          <w:szCs w:val="22"/>
        </w:rPr>
        <w:t>建设期环境保护措施切实可行，对周围环境实施了有效的保护。</w:t>
      </w:r>
    </w:p>
    <w:p w:rsidR="000A68A4" w:rsidRDefault="006A59F5">
      <w:pPr>
        <w:keepNext/>
        <w:keepLines/>
        <w:spacing w:before="120" w:after="120" w:line="360" w:lineRule="auto"/>
        <w:outlineLvl w:val="2"/>
        <w:rPr>
          <w:b/>
          <w:sz w:val="28"/>
          <w:szCs w:val="22"/>
        </w:rPr>
      </w:pPr>
      <w:r>
        <w:rPr>
          <w:b/>
          <w:sz w:val="28"/>
          <w:szCs w:val="22"/>
        </w:rPr>
        <w:t>6.</w:t>
      </w:r>
      <w:r>
        <w:rPr>
          <w:rFonts w:hint="eastAsia"/>
          <w:b/>
          <w:sz w:val="28"/>
          <w:szCs w:val="22"/>
        </w:rPr>
        <w:t>1</w:t>
      </w:r>
      <w:r>
        <w:rPr>
          <w:b/>
          <w:sz w:val="28"/>
          <w:szCs w:val="22"/>
        </w:rPr>
        <w:t>.4</w:t>
      </w:r>
      <w:r>
        <w:rPr>
          <w:b/>
          <w:sz w:val="28"/>
          <w:szCs w:val="22"/>
        </w:rPr>
        <w:t>废水污染防治措施</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1</w:t>
      </w:r>
      <w:r>
        <w:rPr>
          <w:rFonts w:hint="eastAsia"/>
          <w:sz w:val="24"/>
          <w:szCs w:val="22"/>
        </w:rPr>
        <w:t>）生活污水由生活污水撬收集，拉运至哈六联合站公寓生活污水处理装置处理。</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2</w:t>
      </w:r>
      <w:r>
        <w:rPr>
          <w:rFonts w:hint="eastAsia"/>
          <w:sz w:val="24"/>
          <w:szCs w:val="22"/>
        </w:rPr>
        <w:t>）管线试压废水属于清净废水，试压完成后用于场地降尘用水，不外排。</w:t>
      </w:r>
    </w:p>
    <w:p w:rsidR="000A68A4" w:rsidRDefault="006A59F5">
      <w:pPr>
        <w:adjustRightInd w:val="0"/>
        <w:snapToGrid w:val="0"/>
        <w:spacing w:line="360" w:lineRule="auto"/>
        <w:ind w:firstLineChars="200" w:firstLine="480"/>
        <w:rPr>
          <w:sz w:val="24"/>
          <w:szCs w:val="22"/>
        </w:rPr>
      </w:pPr>
      <w:r>
        <w:rPr>
          <w:rFonts w:hint="eastAsia"/>
          <w:sz w:val="24"/>
          <w:szCs w:val="22"/>
        </w:rPr>
        <w:lastRenderedPageBreak/>
        <w:t>（</w:t>
      </w:r>
      <w:r>
        <w:rPr>
          <w:sz w:val="24"/>
          <w:szCs w:val="22"/>
        </w:rPr>
        <w:t>3</w:t>
      </w:r>
      <w:r>
        <w:rPr>
          <w:rFonts w:hint="eastAsia"/>
          <w:sz w:val="24"/>
          <w:szCs w:val="22"/>
        </w:rPr>
        <w:t>）定期清洁建筑施工机械表面不必要的润滑油及其它油污，施工机械检修期间，地面应铺设塑料布，及时回收废机油，防止废油落地，污染土壤和地下水。</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4</w:t>
      </w:r>
      <w:r>
        <w:rPr>
          <w:rFonts w:hint="eastAsia"/>
          <w:sz w:val="24"/>
          <w:szCs w:val="22"/>
        </w:rPr>
        <w:t>）</w:t>
      </w:r>
      <w:r>
        <w:rPr>
          <w:sz w:val="24"/>
          <w:szCs w:val="22"/>
        </w:rPr>
        <w:t>对运输车辆加强管理，制定合理运输路线；对运输容器定期维修，避免运输过程中遗撒泄漏，造成污染事故</w:t>
      </w:r>
      <w:r>
        <w:rPr>
          <w:rFonts w:hint="eastAsia"/>
          <w:sz w:val="24"/>
          <w:szCs w:val="22"/>
        </w:rPr>
        <w:t>。</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5</w:t>
      </w:r>
      <w:r>
        <w:rPr>
          <w:rFonts w:hint="eastAsia"/>
          <w:sz w:val="24"/>
          <w:szCs w:val="22"/>
        </w:rPr>
        <w:t>）</w:t>
      </w:r>
      <w:r>
        <w:rPr>
          <w:sz w:val="24"/>
          <w:szCs w:val="22"/>
        </w:rPr>
        <w:t>管道应埋设于最大冻土深度以下且应有足够的埋设深度。</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6</w:t>
      </w:r>
      <w:r>
        <w:rPr>
          <w:rFonts w:hint="eastAsia"/>
          <w:sz w:val="24"/>
          <w:szCs w:val="22"/>
        </w:rPr>
        <w:t>）工程施工期间，施工单位应严格执行《建设工程施工场地文明施工及环境管理暂行规定》，对排水进行组织设计，严禁乱排、乱流污染道路、环境。</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7</w:t>
      </w:r>
      <w:r>
        <w:rPr>
          <w:rFonts w:hint="eastAsia"/>
          <w:sz w:val="24"/>
          <w:szCs w:val="22"/>
        </w:rPr>
        <w:t>）不得随意在施工区域内冲洗汽车，对施工机械进行检修和清洗时必须定点，检修和清洗场地必须经水泥硬化。清洗污水应根据废水性质进行隔渣、沉淀处理，用于道路的洒水降尘。</w:t>
      </w:r>
    </w:p>
    <w:p w:rsidR="000A68A4" w:rsidRDefault="006A59F5">
      <w:pPr>
        <w:adjustRightInd w:val="0"/>
        <w:snapToGrid w:val="0"/>
        <w:spacing w:line="360" w:lineRule="auto"/>
        <w:ind w:firstLineChars="200" w:firstLine="480"/>
        <w:rPr>
          <w:sz w:val="24"/>
          <w:szCs w:val="22"/>
        </w:rPr>
      </w:pPr>
      <w:r>
        <w:rPr>
          <w:rFonts w:hint="eastAsia"/>
          <w:sz w:val="24"/>
          <w:szCs w:val="22"/>
        </w:rPr>
        <w:t>综上，</w:t>
      </w:r>
      <w:r>
        <w:rPr>
          <w:sz w:val="24"/>
          <w:szCs w:val="22"/>
        </w:rPr>
        <w:t>正常状况下，污染源从源头上可以得到控制，采取上述措施后可有效减缓水环境影响，措施可行。</w:t>
      </w:r>
    </w:p>
    <w:p w:rsidR="000A68A4" w:rsidRDefault="006A59F5">
      <w:pPr>
        <w:keepNext/>
        <w:keepLines/>
        <w:spacing w:before="120" w:after="120" w:line="360" w:lineRule="auto"/>
        <w:outlineLvl w:val="2"/>
        <w:rPr>
          <w:b/>
          <w:sz w:val="28"/>
          <w:szCs w:val="22"/>
        </w:rPr>
      </w:pPr>
      <w:r>
        <w:rPr>
          <w:rFonts w:hint="eastAsia"/>
          <w:b/>
          <w:sz w:val="28"/>
          <w:szCs w:val="22"/>
        </w:rPr>
        <w:t>6.1.5</w:t>
      </w:r>
      <w:r>
        <w:rPr>
          <w:rFonts w:hint="eastAsia"/>
          <w:b/>
          <w:sz w:val="28"/>
          <w:szCs w:val="22"/>
        </w:rPr>
        <w:t>固体废物污染防治措施</w:t>
      </w:r>
    </w:p>
    <w:p w:rsidR="000A68A4" w:rsidRDefault="006A59F5">
      <w:pPr>
        <w:adjustRightInd w:val="0"/>
        <w:snapToGrid w:val="0"/>
        <w:spacing w:line="360" w:lineRule="auto"/>
        <w:ind w:firstLineChars="200" w:firstLine="480"/>
        <w:rPr>
          <w:sz w:val="24"/>
          <w:szCs w:val="22"/>
        </w:rPr>
      </w:pPr>
      <w:bookmarkStart w:id="222" w:name="_Hlk48604597"/>
      <w:r>
        <w:rPr>
          <w:rFonts w:hint="eastAsia"/>
          <w:sz w:val="24"/>
          <w:szCs w:val="22"/>
        </w:rPr>
        <w:t>施工期固体废物主要为建筑垃圾及生活垃圾，其中施工建筑垃圾集中收集后，送哈拉哈塘固废填埋场填埋处置；施工人员生活垃圾随车带走。施工期固体废物妥善处置，不外排。</w:t>
      </w:r>
    </w:p>
    <w:p w:rsidR="000A68A4" w:rsidRDefault="006A59F5">
      <w:pPr>
        <w:keepNext/>
        <w:keepLines/>
        <w:spacing w:before="120" w:after="120" w:line="360" w:lineRule="auto"/>
        <w:outlineLvl w:val="2"/>
        <w:rPr>
          <w:b/>
          <w:sz w:val="28"/>
          <w:szCs w:val="22"/>
        </w:rPr>
      </w:pPr>
      <w:r>
        <w:rPr>
          <w:b/>
          <w:sz w:val="28"/>
          <w:szCs w:val="22"/>
        </w:rPr>
        <w:t>6.</w:t>
      </w:r>
      <w:r>
        <w:rPr>
          <w:rFonts w:hint="eastAsia"/>
          <w:b/>
          <w:sz w:val="28"/>
          <w:szCs w:val="22"/>
        </w:rPr>
        <w:t>1</w:t>
      </w:r>
      <w:r>
        <w:rPr>
          <w:b/>
          <w:sz w:val="28"/>
          <w:szCs w:val="22"/>
        </w:rPr>
        <w:t>.6</w:t>
      </w:r>
      <w:r>
        <w:rPr>
          <w:b/>
          <w:sz w:val="28"/>
          <w:szCs w:val="22"/>
        </w:rPr>
        <w:t>土壤污染防治措施</w:t>
      </w:r>
      <w:r>
        <w:rPr>
          <w:b/>
          <w:sz w:val="28"/>
          <w:szCs w:val="22"/>
        </w:rPr>
        <w:t xml:space="preserve"> </w:t>
      </w:r>
      <w:bookmarkStart w:id="223" w:name="_Toc508291901"/>
      <w:bookmarkStart w:id="224" w:name="_Toc420492422"/>
      <w:bookmarkStart w:id="225" w:name="_Toc7198"/>
      <w:bookmarkEnd w:id="222"/>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1</w:t>
      </w:r>
      <w:r>
        <w:rPr>
          <w:sz w:val="24"/>
          <w:szCs w:val="22"/>
        </w:rPr>
        <w:t>）应严格控制施工期临时占地面积，按设计及规划的施工范围进行施工作业，减少土壤扰动。</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2</w:t>
      </w:r>
      <w:r>
        <w:rPr>
          <w:sz w:val="24"/>
          <w:szCs w:val="22"/>
        </w:rPr>
        <w:t>）施工机械及运输车辆应按规定的道路行驶，减少对土壤的碾压，减少碾压造成的土壤紧实度增加及养分流失。</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3</w:t>
      </w:r>
      <w:r>
        <w:rPr>
          <w:sz w:val="24"/>
          <w:szCs w:val="22"/>
        </w:rPr>
        <w:t>）施工产生的建筑垃圾不得随意抛洒，应集中收集并及时清运，防止污染物进入土壤环境造成污染。</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4</w:t>
      </w:r>
      <w:r>
        <w:rPr>
          <w:sz w:val="24"/>
          <w:szCs w:val="22"/>
        </w:rPr>
        <w:t>）</w:t>
      </w:r>
      <w:r>
        <w:rPr>
          <w:rFonts w:hint="eastAsia"/>
          <w:sz w:val="24"/>
          <w:szCs w:val="22"/>
        </w:rPr>
        <w:t>工程</w:t>
      </w:r>
      <w:r>
        <w:rPr>
          <w:sz w:val="24"/>
          <w:szCs w:val="22"/>
        </w:rPr>
        <w:t>区需要严格采取各项水土流失防治措施，施工完毕后通过对临时占地</w:t>
      </w:r>
      <w:r>
        <w:rPr>
          <w:rFonts w:hint="eastAsia"/>
          <w:sz w:val="24"/>
          <w:szCs w:val="22"/>
        </w:rPr>
        <w:t>进行</w:t>
      </w:r>
      <w:r>
        <w:rPr>
          <w:sz w:val="24"/>
          <w:szCs w:val="22"/>
        </w:rPr>
        <w:t>平整。</w:t>
      </w:r>
    </w:p>
    <w:p w:rsidR="000A68A4" w:rsidRDefault="006A59F5">
      <w:pPr>
        <w:adjustRightInd w:val="0"/>
        <w:snapToGrid w:val="0"/>
        <w:spacing w:line="360" w:lineRule="auto"/>
        <w:ind w:firstLineChars="200" w:firstLine="480"/>
        <w:rPr>
          <w:sz w:val="24"/>
          <w:szCs w:val="22"/>
        </w:rPr>
      </w:pPr>
      <w:r>
        <w:rPr>
          <w:rFonts w:hint="eastAsia"/>
          <w:sz w:val="24"/>
          <w:szCs w:val="22"/>
        </w:rPr>
        <w:t>本项目施工期土壤</w:t>
      </w:r>
      <w:r>
        <w:rPr>
          <w:sz w:val="24"/>
          <w:szCs w:val="22"/>
        </w:rPr>
        <w:t>污染防治措施</w:t>
      </w:r>
      <w:r>
        <w:rPr>
          <w:rFonts w:hint="eastAsia"/>
          <w:sz w:val="24"/>
          <w:szCs w:val="22"/>
        </w:rPr>
        <w:t>可行。</w:t>
      </w:r>
    </w:p>
    <w:p w:rsidR="000A68A4" w:rsidRDefault="006A59F5">
      <w:pPr>
        <w:pStyle w:val="afff5"/>
      </w:pPr>
      <w:bookmarkStart w:id="226" w:name="_Toc20275"/>
      <w:bookmarkStart w:id="227" w:name="_Hlk48604500"/>
      <w:bookmarkEnd w:id="223"/>
      <w:bookmarkEnd w:id="224"/>
      <w:bookmarkEnd w:id="225"/>
      <w:r>
        <w:lastRenderedPageBreak/>
        <w:t>6.</w:t>
      </w:r>
      <w:r>
        <w:rPr>
          <w:rFonts w:hint="eastAsia"/>
        </w:rPr>
        <w:t>2</w:t>
      </w:r>
      <w:r>
        <w:t>运营期环境保护措施</w:t>
      </w:r>
      <w:bookmarkEnd w:id="226"/>
    </w:p>
    <w:p w:rsidR="000A68A4" w:rsidRDefault="006A59F5">
      <w:pPr>
        <w:keepNext/>
        <w:keepLines/>
        <w:widowControl/>
        <w:spacing w:before="120" w:after="120" w:line="360" w:lineRule="auto"/>
        <w:jc w:val="left"/>
        <w:outlineLvl w:val="2"/>
        <w:rPr>
          <w:b/>
          <w:kern w:val="0"/>
          <w:sz w:val="28"/>
          <w:szCs w:val="24"/>
        </w:rPr>
      </w:pPr>
      <w:r>
        <w:rPr>
          <w:b/>
          <w:kern w:val="0"/>
          <w:sz w:val="28"/>
          <w:szCs w:val="24"/>
        </w:rPr>
        <w:t>6.2.1</w:t>
      </w:r>
      <w:r>
        <w:rPr>
          <w:b/>
          <w:kern w:val="0"/>
          <w:sz w:val="28"/>
          <w:szCs w:val="24"/>
        </w:rPr>
        <w:t>生态环境保护措施</w:t>
      </w:r>
      <w:r>
        <w:rPr>
          <w:rFonts w:hint="eastAsia"/>
          <w:b/>
          <w:kern w:val="0"/>
          <w:sz w:val="28"/>
          <w:szCs w:val="24"/>
        </w:rPr>
        <w:t>及可行性论证</w:t>
      </w:r>
    </w:p>
    <w:p w:rsidR="000A68A4" w:rsidRDefault="006A59F5">
      <w:pPr>
        <w:widowControl/>
        <w:spacing w:line="360" w:lineRule="auto"/>
        <w:ind w:firstLineChars="200" w:firstLine="480"/>
        <w:jc w:val="left"/>
        <w:rPr>
          <w:kern w:val="0"/>
          <w:sz w:val="24"/>
          <w:szCs w:val="24"/>
        </w:rPr>
      </w:pPr>
      <w:r>
        <w:rPr>
          <w:kern w:val="0"/>
          <w:sz w:val="24"/>
          <w:szCs w:val="24"/>
        </w:rPr>
        <w:t>（</w:t>
      </w:r>
      <w:r>
        <w:rPr>
          <w:kern w:val="0"/>
          <w:sz w:val="24"/>
          <w:szCs w:val="24"/>
        </w:rPr>
        <w:t>1</w:t>
      </w:r>
      <w:r>
        <w:rPr>
          <w:kern w:val="0"/>
          <w:sz w:val="24"/>
          <w:szCs w:val="24"/>
        </w:rPr>
        <w:t>）监督和管理措施</w:t>
      </w:r>
    </w:p>
    <w:p w:rsidR="000A68A4" w:rsidRDefault="006A59F5">
      <w:pPr>
        <w:widowControl/>
        <w:spacing w:line="360" w:lineRule="auto"/>
        <w:ind w:firstLineChars="200" w:firstLine="480"/>
        <w:jc w:val="left"/>
        <w:rPr>
          <w:bCs/>
          <w:kern w:val="0"/>
          <w:sz w:val="24"/>
          <w:szCs w:val="24"/>
        </w:rPr>
      </w:pPr>
      <w:r>
        <w:rPr>
          <w:rFonts w:ascii="宋体" w:hAnsi="宋体" w:cs="宋体" w:hint="eastAsia"/>
          <w:bCs/>
          <w:kern w:val="0"/>
          <w:sz w:val="24"/>
          <w:szCs w:val="24"/>
        </w:rPr>
        <w:t>①</w:t>
      </w:r>
      <w:r>
        <w:rPr>
          <w:bCs/>
          <w:kern w:val="0"/>
          <w:sz w:val="24"/>
          <w:szCs w:val="24"/>
        </w:rPr>
        <w:t>针对本项目的建设，</w:t>
      </w:r>
      <w:r>
        <w:rPr>
          <w:rFonts w:hint="eastAsia"/>
          <w:bCs/>
          <w:kern w:val="0"/>
          <w:sz w:val="24"/>
          <w:szCs w:val="24"/>
        </w:rPr>
        <w:t>塔里木油田分公司</w:t>
      </w:r>
      <w:r>
        <w:rPr>
          <w:bCs/>
          <w:kern w:val="0"/>
          <w:sz w:val="24"/>
          <w:szCs w:val="24"/>
        </w:rPr>
        <w:t>安全环保部负责工程建设及运营期间对生态环境的保护工作，落实本项目环保措施的实施并与各施工单位签定详细的环境保护协议，明确各方的责任以及奖惩规定。</w:t>
      </w:r>
    </w:p>
    <w:p w:rsidR="000A68A4" w:rsidRDefault="006A59F5">
      <w:pPr>
        <w:widowControl/>
        <w:spacing w:line="360" w:lineRule="auto"/>
        <w:ind w:firstLineChars="200" w:firstLine="480"/>
        <w:jc w:val="left"/>
        <w:rPr>
          <w:bCs/>
          <w:kern w:val="0"/>
          <w:sz w:val="24"/>
          <w:szCs w:val="24"/>
        </w:rPr>
      </w:pPr>
      <w:r>
        <w:rPr>
          <w:rFonts w:ascii="宋体" w:hAnsi="宋体" w:cs="宋体" w:hint="eastAsia"/>
          <w:bCs/>
          <w:kern w:val="0"/>
          <w:sz w:val="24"/>
          <w:szCs w:val="24"/>
        </w:rPr>
        <w:t>②</w:t>
      </w:r>
      <w:r>
        <w:rPr>
          <w:bCs/>
          <w:kern w:val="0"/>
          <w:sz w:val="24"/>
          <w:szCs w:val="24"/>
        </w:rPr>
        <w:t>选择信誉良好、素质较高的施工队伍，保证工程建设的质量，避免因质量问题对环境带来不利影响；同时，通过培训和发放宣传手册强化施工人员的环境保护意识，明确施工人员的行为和奖惩制度。</w:t>
      </w:r>
    </w:p>
    <w:p w:rsidR="000A68A4" w:rsidRDefault="006A59F5">
      <w:pPr>
        <w:widowControl/>
        <w:spacing w:line="360" w:lineRule="auto"/>
        <w:ind w:firstLineChars="200" w:firstLine="480"/>
        <w:jc w:val="left"/>
        <w:rPr>
          <w:bCs/>
          <w:kern w:val="0"/>
          <w:sz w:val="24"/>
          <w:szCs w:val="24"/>
        </w:rPr>
      </w:pPr>
      <w:r>
        <w:rPr>
          <w:rFonts w:ascii="宋体" w:hAnsi="宋体" w:cs="宋体" w:hint="eastAsia"/>
          <w:bCs/>
          <w:kern w:val="0"/>
          <w:sz w:val="24"/>
          <w:szCs w:val="24"/>
        </w:rPr>
        <w:t>③</w:t>
      </w:r>
      <w:r>
        <w:rPr>
          <w:bCs/>
          <w:kern w:val="0"/>
          <w:sz w:val="24"/>
          <w:szCs w:val="24"/>
        </w:rPr>
        <w:t>针对已经发生的破坏生态环境的问题必须认真、及时的解决，并对正在和即将建设的工程提出具体、可行的整改和防治措施。</w:t>
      </w:r>
    </w:p>
    <w:p w:rsidR="000A68A4" w:rsidRDefault="006A59F5">
      <w:pPr>
        <w:widowControl/>
        <w:spacing w:line="360" w:lineRule="auto"/>
        <w:ind w:firstLineChars="200" w:firstLine="480"/>
        <w:jc w:val="left"/>
        <w:rPr>
          <w:bCs/>
          <w:kern w:val="0"/>
          <w:sz w:val="24"/>
          <w:szCs w:val="24"/>
        </w:rPr>
      </w:pPr>
      <w:r>
        <w:rPr>
          <w:bCs/>
          <w:kern w:val="0"/>
          <w:sz w:val="24"/>
          <w:szCs w:val="24"/>
        </w:rPr>
        <w:t>（</w:t>
      </w:r>
      <w:r>
        <w:rPr>
          <w:bCs/>
          <w:kern w:val="0"/>
          <w:sz w:val="24"/>
          <w:szCs w:val="24"/>
        </w:rPr>
        <w:t>2</w:t>
      </w:r>
      <w:r>
        <w:rPr>
          <w:bCs/>
          <w:kern w:val="0"/>
          <w:sz w:val="24"/>
          <w:szCs w:val="24"/>
        </w:rPr>
        <w:t>）运营期生态保护措施</w:t>
      </w:r>
    </w:p>
    <w:p w:rsidR="000A68A4" w:rsidRDefault="006A59F5">
      <w:pPr>
        <w:widowControl/>
        <w:spacing w:line="360" w:lineRule="auto"/>
        <w:ind w:firstLineChars="200" w:firstLine="480"/>
        <w:jc w:val="left"/>
        <w:rPr>
          <w:bCs/>
          <w:kern w:val="0"/>
          <w:sz w:val="24"/>
          <w:szCs w:val="24"/>
        </w:rPr>
      </w:pPr>
      <w:r>
        <w:rPr>
          <w:rFonts w:hint="eastAsia"/>
          <w:bCs/>
          <w:kern w:val="0"/>
          <w:sz w:val="24"/>
          <w:szCs w:val="24"/>
        </w:rPr>
        <w:t>运营期生态恢复措施以保持和维持施工期结束时采取的措施为主，同时需处理施工期遗留问题。</w:t>
      </w:r>
    </w:p>
    <w:p w:rsidR="000A68A4" w:rsidRDefault="006A59F5">
      <w:pPr>
        <w:widowControl/>
        <w:spacing w:line="360" w:lineRule="auto"/>
        <w:ind w:firstLineChars="200" w:firstLine="480"/>
        <w:jc w:val="left"/>
        <w:rPr>
          <w:bCs/>
          <w:kern w:val="0"/>
          <w:sz w:val="24"/>
          <w:szCs w:val="24"/>
        </w:rPr>
      </w:pPr>
      <w:r>
        <w:rPr>
          <w:bCs/>
          <w:kern w:val="0"/>
          <w:sz w:val="24"/>
          <w:szCs w:val="24"/>
        </w:rPr>
        <w:fldChar w:fldCharType="begin"/>
      </w:r>
      <w:r>
        <w:rPr>
          <w:bCs/>
          <w:kern w:val="0"/>
          <w:sz w:val="24"/>
          <w:szCs w:val="24"/>
        </w:rPr>
        <w:instrText xml:space="preserve"> </w:instrText>
      </w:r>
      <w:r>
        <w:rPr>
          <w:rFonts w:hint="eastAsia"/>
          <w:bCs/>
          <w:kern w:val="0"/>
          <w:sz w:val="24"/>
          <w:szCs w:val="24"/>
        </w:rPr>
        <w:instrText>= 1 \* GB3</w:instrText>
      </w:r>
      <w:r>
        <w:rPr>
          <w:bCs/>
          <w:kern w:val="0"/>
          <w:sz w:val="24"/>
          <w:szCs w:val="24"/>
        </w:rPr>
        <w:instrText xml:space="preserve"> </w:instrText>
      </w:r>
      <w:r>
        <w:rPr>
          <w:bCs/>
          <w:kern w:val="0"/>
          <w:sz w:val="24"/>
          <w:szCs w:val="24"/>
        </w:rPr>
        <w:fldChar w:fldCharType="separate"/>
      </w:r>
      <w:r>
        <w:rPr>
          <w:rFonts w:hint="eastAsia"/>
          <w:bCs/>
          <w:kern w:val="0"/>
          <w:sz w:val="24"/>
          <w:szCs w:val="24"/>
        </w:rPr>
        <w:t>①</w:t>
      </w:r>
      <w:r>
        <w:rPr>
          <w:bCs/>
          <w:kern w:val="0"/>
          <w:sz w:val="24"/>
          <w:szCs w:val="24"/>
        </w:rPr>
        <w:fldChar w:fldCharType="end"/>
      </w:r>
      <w:r>
        <w:rPr>
          <w:rFonts w:hint="eastAsia"/>
          <w:bCs/>
          <w:kern w:val="0"/>
          <w:sz w:val="24"/>
          <w:szCs w:val="24"/>
        </w:rPr>
        <w:t>在管线上方设置标志，以防附近的各类施工活动对管线的破坏。定期检查管线，如发生管线老化，接口断裂，及时更换管线。对于事故情况下造成的气举管线中介质外泄事故一要做好防火防爆措施，二要及时控制扩散范围并疏散周围人群。</w:t>
      </w:r>
    </w:p>
    <w:p w:rsidR="000A68A4" w:rsidRDefault="006A59F5">
      <w:pPr>
        <w:widowControl/>
        <w:spacing w:line="360" w:lineRule="auto"/>
        <w:ind w:firstLineChars="200" w:firstLine="480"/>
        <w:jc w:val="left"/>
        <w:rPr>
          <w:bCs/>
          <w:kern w:val="0"/>
          <w:sz w:val="24"/>
          <w:szCs w:val="24"/>
        </w:rPr>
      </w:pPr>
      <w:r>
        <w:rPr>
          <w:bCs/>
          <w:kern w:val="0"/>
          <w:sz w:val="24"/>
          <w:szCs w:val="24"/>
        </w:rPr>
        <w:fldChar w:fldCharType="begin"/>
      </w:r>
      <w:r>
        <w:rPr>
          <w:bCs/>
          <w:kern w:val="0"/>
          <w:sz w:val="24"/>
          <w:szCs w:val="24"/>
        </w:rPr>
        <w:instrText xml:space="preserve"> </w:instrText>
      </w:r>
      <w:r>
        <w:rPr>
          <w:rFonts w:hint="eastAsia"/>
          <w:bCs/>
          <w:kern w:val="0"/>
          <w:sz w:val="24"/>
          <w:szCs w:val="24"/>
        </w:rPr>
        <w:instrText>= 2 \* GB3</w:instrText>
      </w:r>
      <w:r>
        <w:rPr>
          <w:bCs/>
          <w:kern w:val="0"/>
          <w:sz w:val="24"/>
          <w:szCs w:val="24"/>
        </w:rPr>
        <w:instrText xml:space="preserve"> </w:instrText>
      </w:r>
      <w:r>
        <w:rPr>
          <w:bCs/>
          <w:kern w:val="0"/>
          <w:sz w:val="24"/>
          <w:szCs w:val="24"/>
        </w:rPr>
        <w:fldChar w:fldCharType="separate"/>
      </w:r>
      <w:r>
        <w:rPr>
          <w:rFonts w:hint="eastAsia"/>
          <w:bCs/>
          <w:kern w:val="0"/>
          <w:sz w:val="24"/>
          <w:szCs w:val="24"/>
        </w:rPr>
        <w:t>②</w:t>
      </w:r>
      <w:r>
        <w:rPr>
          <w:bCs/>
          <w:kern w:val="0"/>
          <w:sz w:val="24"/>
          <w:szCs w:val="24"/>
        </w:rPr>
        <w:fldChar w:fldCharType="end"/>
      </w:r>
      <w:r>
        <w:rPr>
          <w:rFonts w:hint="eastAsia"/>
          <w:bCs/>
          <w:kern w:val="0"/>
          <w:sz w:val="24"/>
          <w:szCs w:val="24"/>
        </w:rPr>
        <w:t>定时巡查气举管线等，及时清理泄露物质，委托库车畅源生态环保科技有限责任公司等有资质的单位处理。</w:t>
      </w:r>
    </w:p>
    <w:p w:rsidR="000A68A4" w:rsidRDefault="006A59F5">
      <w:pPr>
        <w:widowControl/>
        <w:spacing w:line="360" w:lineRule="auto"/>
        <w:ind w:firstLineChars="200" w:firstLine="480"/>
        <w:jc w:val="left"/>
        <w:rPr>
          <w:bCs/>
          <w:kern w:val="0"/>
          <w:sz w:val="24"/>
          <w:szCs w:val="24"/>
        </w:rPr>
      </w:pPr>
      <w:r>
        <w:rPr>
          <w:bCs/>
          <w:kern w:val="0"/>
          <w:sz w:val="24"/>
          <w:szCs w:val="24"/>
        </w:rPr>
        <w:fldChar w:fldCharType="begin"/>
      </w:r>
      <w:r>
        <w:rPr>
          <w:bCs/>
          <w:kern w:val="0"/>
          <w:sz w:val="24"/>
          <w:szCs w:val="24"/>
        </w:rPr>
        <w:instrText xml:space="preserve"> </w:instrText>
      </w:r>
      <w:r>
        <w:rPr>
          <w:rFonts w:hint="eastAsia"/>
          <w:bCs/>
          <w:kern w:val="0"/>
          <w:sz w:val="24"/>
          <w:szCs w:val="24"/>
        </w:rPr>
        <w:instrText>= 3 \* GB3</w:instrText>
      </w:r>
      <w:r>
        <w:rPr>
          <w:bCs/>
          <w:kern w:val="0"/>
          <w:sz w:val="24"/>
          <w:szCs w:val="24"/>
        </w:rPr>
        <w:instrText xml:space="preserve"> </w:instrText>
      </w:r>
      <w:r>
        <w:rPr>
          <w:bCs/>
          <w:kern w:val="0"/>
          <w:sz w:val="24"/>
          <w:szCs w:val="24"/>
        </w:rPr>
        <w:fldChar w:fldCharType="separate"/>
      </w:r>
      <w:r>
        <w:rPr>
          <w:rFonts w:hint="eastAsia"/>
          <w:bCs/>
          <w:kern w:val="0"/>
          <w:sz w:val="24"/>
          <w:szCs w:val="24"/>
        </w:rPr>
        <w:t>③</w:t>
      </w:r>
      <w:r>
        <w:rPr>
          <w:bCs/>
          <w:kern w:val="0"/>
          <w:sz w:val="24"/>
          <w:szCs w:val="24"/>
        </w:rPr>
        <w:fldChar w:fldCharType="end"/>
      </w:r>
      <w:r>
        <w:rPr>
          <w:rFonts w:hint="eastAsia"/>
          <w:bCs/>
          <w:kern w:val="0"/>
          <w:sz w:val="24"/>
          <w:szCs w:val="24"/>
        </w:rPr>
        <w:t>及时做好井场清理平整工作，填平、覆土、压实。</w:t>
      </w:r>
    </w:p>
    <w:p w:rsidR="000A68A4" w:rsidRDefault="006A59F5">
      <w:pPr>
        <w:widowControl/>
        <w:spacing w:line="360" w:lineRule="auto"/>
        <w:ind w:firstLineChars="200" w:firstLine="480"/>
        <w:jc w:val="left"/>
        <w:rPr>
          <w:bCs/>
          <w:kern w:val="0"/>
          <w:sz w:val="24"/>
          <w:szCs w:val="24"/>
        </w:rPr>
      </w:pPr>
      <w:r>
        <w:rPr>
          <w:bCs/>
          <w:kern w:val="0"/>
          <w:sz w:val="24"/>
          <w:szCs w:val="24"/>
        </w:rPr>
        <w:fldChar w:fldCharType="begin"/>
      </w:r>
      <w:r>
        <w:rPr>
          <w:bCs/>
          <w:kern w:val="0"/>
          <w:sz w:val="24"/>
          <w:szCs w:val="24"/>
        </w:rPr>
        <w:instrText xml:space="preserve"> </w:instrText>
      </w:r>
      <w:r>
        <w:rPr>
          <w:rFonts w:hint="eastAsia"/>
          <w:bCs/>
          <w:kern w:val="0"/>
          <w:sz w:val="24"/>
          <w:szCs w:val="24"/>
        </w:rPr>
        <w:instrText>= 4 \* GB3</w:instrText>
      </w:r>
      <w:r>
        <w:rPr>
          <w:bCs/>
          <w:kern w:val="0"/>
          <w:sz w:val="24"/>
          <w:szCs w:val="24"/>
        </w:rPr>
        <w:instrText xml:space="preserve"> </w:instrText>
      </w:r>
      <w:r>
        <w:rPr>
          <w:bCs/>
          <w:kern w:val="0"/>
          <w:sz w:val="24"/>
          <w:szCs w:val="24"/>
        </w:rPr>
        <w:fldChar w:fldCharType="separate"/>
      </w:r>
      <w:r>
        <w:rPr>
          <w:rFonts w:hint="eastAsia"/>
          <w:bCs/>
          <w:kern w:val="0"/>
          <w:sz w:val="24"/>
          <w:szCs w:val="24"/>
        </w:rPr>
        <w:t>④</w:t>
      </w:r>
      <w:r>
        <w:rPr>
          <w:bCs/>
          <w:kern w:val="0"/>
          <w:sz w:val="24"/>
          <w:szCs w:val="24"/>
        </w:rPr>
        <w:fldChar w:fldCharType="end"/>
      </w:r>
      <w:r>
        <w:rPr>
          <w:rFonts w:hint="eastAsia"/>
          <w:bCs/>
          <w:kern w:val="0"/>
          <w:sz w:val="24"/>
          <w:szCs w:val="24"/>
        </w:rPr>
        <w:t>及时进行施工迹地的恢复和平整工作，落实管道两侧占地的生境恢复措施；</w:t>
      </w:r>
    </w:p>
    <w:p w:rsidR="000A68A4" w:rsidRDefault="006A59F5">
      <w:pPr>
        <w:widowControl/>
        <w:spacing w:line="360" w:lineRule="auto"/>
        <w:ind w:firstLineChars="200" w:firstLine="480"/>
        <w:jc w:val="left"/>
        <w:rPr>
          <w:bCs/>
          <w:kern w:val="0"/>
          <w:sz w:val="24"/>
          <w:szCs w:val="24"/>
        </w:rPr>
      </w:pPr>
      <w:r>
        <w:rPr>
          <w:rFonts w:hint="eastAsia"/>
          <w:bCs/>
          <w:kern w:val="0"/>
          <w:sz w:val="24"/>
          <w:szCs w:val="24"/>
        </w:rPr>
        <w:t>⑤加强环境管理，督促施工单位对临时占地尽快恢复，平整场地。及时落实各项目环评、批复提出的生态环境保护措施。减少对区域环境的影响。</w:t>
      </w:r>
    </w:p>
    <w:p w:rsidR="000A68A4" w:rsidRDefault="006A59F5">
      <w:pPr>
        <w:widowControl/>
        <w:spacing w:line="360" w:lineRule="auto"/>
        <w:ind w:firstLineChars="200" w:firstLine="480"/>
        <w:jc w:val="left"/>
        <w:rPr>
          <w:bCs/>
          <w:kern w:val="0"/>
          <w:sz w:val="24"/>
          <w:szCs w:val="24"/>
        </w:rPr>
      </w:pPr>
      <w:r>
        <w:rPr>
          <w:rFonts w:hint="eastAsia"/>
          <w:bCs/>
          <w:kern w:val="0"/>
          <w:sz w:val="24"/>
          <w:szCs w:val="24"/>
        </w:rPr>
        <w:t>⑥加强对管线廊道周边重点公益林及天然林及其生境的保护，防止重点公益林功能降低或退化。</w:t>
      </w:r>
    </w:p>
    <w:p w:rsidR="000A68A4" w:rsidRDefault="006A59F5">
      <w:pPr>
        <w:widowControl/>
        <w:spacing w:line="360" w:lineRule="auto"/>
        <w:ind w:firstLineChars="200" w:firstLine="480"/>
        <w:jc w:val="left"/>
        <w:rPr>
          <w:szCs w:val="24"/>
        </w:rPr>
      </w:pPr>
      <w:r>
        <w:rPr>
          <w:rFonts w:hint="eastAsia"/>
          <w:bCs/>
          <w:kern w:val="0"/>
          <w:sz w:val="24"/>
          <w:szCs w:val="24"/>
        </w:rPr>
        <w:t>通过采取以上措施，本项目运营期生态环境不利影响可得到有效控制</w:t>
      </w:r>
      <w:r>
        <w:rPr>
          <w:rFonts w:hint="eastAsia"/>
          <w:szCs w:val="24"/>
        </w:rPr>
        <w:t>。</w:t>
      </w:r>
    </w:p>
    <w:p w:rsidR="000A68A4" w:rsidRDefault="006A59F5">
      <w:pPr>
        <w:keepNext/>
        <w:keepLines/>
        <w:spacing w:line="360" w:lineRule="auto"/>
        <w:outlineLvl w:val="2"/>
        <w:rPr>
          <w:b/>
          <w:sz w:val="28"/>
        </w:rPr>
      </w:pPr>
      <w:bookmarkStart w:id="228" w:name="_Hlk122032267"/>
      <w:r>
        <w:rPr>
          <w:b/>
          <w:sz w:val="28"/>
        </w:rPr>
        <w:lastRenderedPageBreak/>
        <w:t>6.2.2</w:t>
      </w:r>
      <w:r>
        <w:rPr>
          <w:b/>
          <w:sz w:val="28"/>
        </w:rPr>
        <w:t>废气污染防治措施</w:t>
      </w:r>
      <w:r>
        <w:rPr>
          <w:rFonts w:hint="eastAsia"/>
          <w:b/>
          <w:sz w:val="28"/>
        </w:rPr>
        <w:t>及可行性论证</w:t>
      </w:r>
    </w:p>
    <w:bookmarkEnd w:id="228"/>
    <w:p w:rsidR="000A68A4" w:rsidRDefault="006A59F5">
      <w:pPr>
        <w:spacing w:line="360" w:lineRule="auto"/>
        <w:ind w:firstLineChars="225" w:firstLine="540"/>
        <w:rPr>
          <w:snapToGrid w:val="0"/>
          <w:sz w:val="24"/>
        </w:rPr>
      </w:pPr>
      <w:r>
        <w:rPr>
          <w:snapToGrid w:val="0"/>
          <w:sz w:val="24"/>
        </w:rPr>
        <w:t>（</w:t>
      </w:r>
      <w:r>
        <w:rPr>
          <w:snapToGrid w:val="0"/>
          <w:sz w:val="24"/>
        </w:rPr>
        <w:t>1</w:t>
      </w:r>
      <w:r>
        <w:rPr>
          <w:snapToGrid w:val="0"/>
          <w:sz w:val="24"/>
        </w:rPr>
        <w:t>）采用技术质量可靠的设备、仪表控制、阀门等，烃类机泵采用无泄漏屏蔽泵。</w:t>
      </w:r>
    </w:p>
    <w:p w:rsidR="000A68A4" w:rsidRDefault="006A59F5">
      <w:pPr>
        <w:spacing w:line="360" w:lineRule="auto"/>
        <w:ind w:firstLineChars="225" w:firstLine="540"/>
        <w:rPr>
          <w:snapToGrid w:val="0"/>
          <w:sz w:val="24"/>
        </w:rPr>
      </w:pPr>
      <w:r>
        <w:rPr>
          <w:snapToGrid w:val="0"/>
          <w:sz w:val="24"/>
        </w:rPr>
        <w:t>（</w:t>
      </w:r>
      <w:r>
        <w:rPr>
          <w:snapToGrid w:val="0"/>
          <w:sz w:val="24"/>
        </w:rPr>
        <w:t>2</w:t>
      </w:r>
      <w:r>
        <w:rPr>
          <w:snapToGrid w:val="0"/>
          <w:sz w:val="24"/>
        </w:rPr>
        <w:t>）项目投入运营后，需严格按照《挥发性有机物（</w:t>
      </w:r>
      <w:r>
        <w:rPr>
          <w:snapToGrid w:val="0"/>
          <w:sz w:val="24"/>
        </w:rPr>
        <w:t>VOCs</w:t>
      </w:r>
      <w:r>
        <w:rPr>
          <w:snapToGrid w:val="0"/>
          <w:sz w:val="24"/>
        </w:rPr>
        <w:t>）污染防治技术政策》要求，持续加强物料储存、转移、输送过程中</w:t>
      </w:r>
      <w:r>
        <w:rPr>
          <w:snapToGrid w:val="0"/>
          <w:sz w:val="24"/>
        </w:rPr>
        <w:t>VOCs</w:t>
      </w:r>
      <w:r>
        <w:rPr>
          <w:snapToGrid w:val="0"/>
          <w:sz w:val="24"/>
        </w:rPr>
        <w:t>排放、泄露、收集处理等控制措施。在</w:t>
      </w:r>
      <w:r>
        <w:rPr>
          <w:rFonts w:hint="eastAsia"/>
          <w:snapToGrid w:val="0"/>
          <w:sz w:val="24"/>
        </w:rPr>
        <w:t>气举工艺流程</w:t>
      </w:r>
      <w:r>
        <w:rPr>
          <w:snapToGrid w:val="0"/>
          <w:sz w:val="24"/>
        </w:rPr>
        <w:t>中，为减轻烃类的损失，采用密闭流程，</w:t>
      </w:r>
      <w:r>
        <w:rPr>
          <w:rFonts w:hint="eastAsia"/>
          <w:snapToGrid w:val="0"/>
          <w:sz w:val="24"/>
        </w:rPr>
        <w:t>N</w:t>
      </w:r>
      <w:r>
        <w:rPr>
          <w:snapToGrid w:val="0"/>
          <w:sz w:val="24"/>
        </w:rPr>
        <w:t>MHC</w:t>
      </w:r>
      <w:r>
        <w:rPr>
          <w:snapToGrid w:val="0"/>
          <w:sz w:val="24"/>
        </w:rPr>
        <w:t>无组织排放可以满足《</w:t>
      </w:r>
      <w:r>
        <w:rPr>
          <w:rFonts w:hint="eastAsia"/>
          <w:snapToGrid w:val="0"/>
          <w:sz w:val="24"/>
        </w:rPr>
        <w:t>陆上石油天然气开采工业大气污染物排放标准</w:t>
      </w:r>
      <w:r>
        <w:rPr>
          <w:snapToGrid w:val="0"/>
          <w:sz w:val="24"/>
        </w:rPr>
        <w:t>》（</w:t>
      </w:r>
      <w:r>
        <w:rPr>
          <w:snapToGrid w:val="0"/>
          <w:sz w:val="24"/>
        </w:rPr>
        <w:t>GB</w:t>
      </w:r>
      <w:r>
        <w:rPr>
          <w:rFonts w:hint="eastAsia"/>
          <w:snapToGrid w:val="0"/>
          <w:sz w:val="24"/>
        </w:rPr>
        <w:t>39728</w:t>
      </w:r>
      <w:r>
        <w:rPr>
          <w:snapToGrid w:val="0"/>
          <w:sz w:val="24"/>
        </w:rPr>
        <w:t>-</w:t>
      </w:r>
      <w:r>
        <w:rPr>
          <w:rFonts w:hint="eastAsia"/>
          <w:snapToGrid w:val="0"/>
          <w:sz w:val="24"/>
        </w:rPr>
        <w:t>2020</w:t>
      </w:r>
      <w:r>
        <w:rPr>
          <w:snapToGrid w:val="0"/>
          <w:sz w:val="24"/>
        </w:rPr>
        <w:t>）中</w:t>
      </w:r>
      <w:r>
        <w:rPr>
          <w:rFonts w:hint="eastAsia"/>
          <w:snapToGrid w:val="0"/>
          <w:sz w:val="24"/>
        </w:rPr>
        <w:t>企业边界污染物控制要求</w:t>
      </w:r>
      <w:r>
        <w:rPr>
          <w:snapToGrid w:val="0"/>
          <w:sz w:val="24"/>
        </w:rPr>
        <w:t>。一旦发生泄漏事故，紧急切断油、气源，实施关井，从而最大限度地减少</w:t>
      </w:r>
      <w:r>
        <w:rPr>
          <w:rFonts w:hint="eastAsia"/>
          <w:snapToGrid w:val="0"/>
          <w:sz w:val="24"/>
        </w:rPr>
        <w:t>气举</w:t>
      </w:r>
      <w:r>
        <w:rPr>
          <w:snapToGrid w:val="0"/>
          <w:sz w:val="24"/>
        </w:rPr>
        <w:t>过程中烃类排放量。定期对管线进行巡检，以便及时发现问题，消除事故隐患，防止油气泄漏进入大气环境。</w:t>
      </w:r>
    </w:p>
    <w:p w:rsidR="000A68A4" w:rsidRDefault="006A59F5">
      <w:pPr>
        <w:widowControl/>
        <w:spacing w:line="360" w:lineRule="auto"/>
        <w:ind w:firstLineChars="200" w:firstLine="480"/>
        <w:rPr>
          <w:kern w:val="0"/>
          <w:sz w:val="24"/>
          <w:szCs w:val="24"/>
        </w:rPr>
      </w:pPr>
      <w:r>
        <w:rPr>
          <w:kern w:val="0"/>
          <w:sz w:val="24"/>
          <w:szCs w:val="24"/>
        </w:rPr>
        <w:t>（</w:t>
      </w:r>
      <w:r>
        <w:rPr>
          <w:rFonts w:hint="eastAsia"/>
          <w:kern w:val="0"/>
          <w:sz w:val="24"/>
          <w:szCs w:val="24"/>
        </w:rPr>
        <w:t>3</w:t>
      </w:r>
      <w:r>
        <w:rPr>
          <w:kern w:val="0"/>
          <w:sz w:val="24"/>
          <w:szCs w:val="24"/>
        </w:rPr>
        <w:t>）</w:t>
      </w:r>
      <w:r>
        <w:rPr>
          <w:kern w:val="0"/>
          <w:sz w:val="24"/>
          <w:szCs w:val="24"/>
        </w:rPr>
        <w:t>VOCs</w:t>
      </w:r>
      <w:r>
        <w:rPr>
          <w:kern w:val="0"/>
          <w:sz w:val="24"/>
          <w:szCs w:val="24"/>
        </w:rPr>
        <w:t>污染控制措施：</w:t>
      </w:r>
      <w:r>
        <w:rPr>
          <w:rFonts w:ascii="宋体" w:hAnsi="宋体" w:cs="宋体" w:hint="eastAsia"/>
          <w:kern w:val="0"/>
          <w:sz w:val="24"/>
          <w:szCs w:val="24"/>
        </w:rPr>
        <w:t>①</w:t>
      </w:r>
      <w:r>
        <w:rPr>
          <w:kern w:val="0"/>
          <w:sz w:val="24"/>
          <w:szCs w:val="24"/>
        </w:rPr>
        <w:t>选用质量可靠的设备、仪表、阀门等；定期对井场的设备、阀门等检查、检修，以防止跑、冒、漏现象的发生；</w:t>
      </w:r>
      <w:r>
        <w:rPr>
          <w:rFonts w:ascii="宋体" w:hAnsi="宋体" w:cs="宋体" w:hint="eastAsia"/>
          <w:kern w:val="0"/>
          <w:sz w:val="24"/>
          <w:szCs w:val="24"/>
        </w:rPr>
        <w:t>②</w:t>
      </w:r>
      <w:r>
        <w:rPr>
          <w:kern w:val="0"/>
          <w:sz w:val="24"/>
          <w:szCs w:val="24"/>
        </w:rPr>
        <w:t>加强对密闭管线及密封点的巡检，一旦发生泄漏立即切断控制阀，并尽快内完成修复；加强气井生产管理，减少烃类的跑、冒、滴、漏，做好气井的压力监测，并准备应</w:t>
      </w:r>
    </w:p>
    <w:p w:rsidR="000A68A4" w:rsidRDefault="006A59F5">
      <w:pPr>
        <w:widowControl/>
        <w:spacing w:line="360" w:lineRule="auto"/>
        <w:rPr>
          <w:kern w:val="0"/>
          <w:sz w:val="24"/>
          <w:szCs w:val="24"/>
        </w:rPr>
      </w:pPr>
      <w:r>
        <w:rPr>
          <w:kern w:val="0"/>
          <w:sz w:val="24"/>
          <w:szCs w:val="24"/>
        </w:rPr>
        <w:t>急措</w:t>
      </w:r>
      <w:bookmarkStart w:id="229" w:name="_Hlk122040768"/>
      <w:r>
        <w:rPr>
          <w:kern w:val="0"/>
          <w:sz w:val="24"/>
          <w:szCs w:val="24"/>
        </w:rPr>
        <w:t>施</w:t>
      </w:r>
      <w:r>
        <w:rPr>
          <w:rFonts w:hint="eastAsia"/>
          <w:kern w:val="0"/>
          <w:sz w:val="24"/>
          <w:szCs w:val="24"/>
        </w:rPr>
        <w:t>。</w:t>
      </w:r>
    </w:p>
    <w:p w:rsidR="000A68A4" w:rsidRDefault="006A59F5">
      <w:pPr>
        <w:spacing w:line="360" w:lineRule="auto"/>
        <w:ind w:firstLineChars="225" w:firstLine="540"/>
        <w:rPr>
          <w:snapToGrid w:val="0"/>
          <w:sz w:val="24"/>
        </w:rPr>
      </w:pPr>
      <w:bookmarkStart w:id="230" w:name="_Hlk122032249"/>
      <w:r>
        <w:rPr>
          <w:snapToGrid w:val="0"/>
          <w:sz w:val="24"/>
        </w:rPr>
        <w:t>（</w:t>
      </w:r>
      <w:r>
        <w:rPr>
          <w:rFonts w:hint="eastAsia"/>
          <w:snapToGrid w:val="0"/>
          <w:sz w:val="24"/>
        </w:rPr>
        <w:t>4</w:t>
      </w:r>
      <w:r>
        <w:rPr>
          <w:snapToGrid w:val="0"/>
          <w:sz w:val="24"/>
        </w:rPr>
        <w:t>）</w:t>
      </w:r>
      <w:r>
        <w:rPr>
          <w:rFonts w:hint="eastAsia"/>
          <w:snapToGrid w:val="0"/>
          <w:sz w:val="24"/>
        </w:rPr>
        <w:t>参照《陆上石油天然气开采工业大气污染物排放标准》</w:t>
      </w:r>
      <w:r>
        <w:rPr>
          <w:rFonts w:hint="eastAsia"/>
          <w:snapToGrid w:val="0"/>
          <w:sz w:val="24"/>
        </w:rPr>
        <w:t>(GB39728-2020)</w:t>
      </w:r>
      <w:r>
        <w:rPr>
          <w:rFonts w:hint="eastAsia"/>
          <w:snapToGrid w:val="0"/>
          <w:sz w:val="24"/>
        </w:rPr>
        <w:t>和《挥发性有机物无组织排放控制标准》</w:t>
      </w:r>
      <w:r>
        <w:rPr>
          <w:rFonts w:hint="eastAsia"/>
          <w:snapToGrid w:val="0"/>
          <w:sz w:val="24"/>
        </w:rPr>
        <w:t>(GB37822-2019)</w:t>
      </w:r>
      <w:r>
        <w:rPr>
          <w:rFonts w:hint="eastAsia"/>
          <w:snapToGrid w:val="0"/>
          <w:sz w:val="24"/>
        </w:rPr>
        <w:t>中挥发性有机物控制有关要求，挥发性有机物流经以下设备与管线组件时，应进行泄漏检测与控制：泵、阀门、开口阀或开口管线、法兰及其他连接件、泄压设备、取样连接系统、其他密闭设备等。</w:t>
      </w:r>
    </w:p>
    <w:p w:rsidR="000A68A4" w:rsidRDefault="006A59F5">
      <w:pPr>
        <w:spacing w:line="360" w:lineRule="auto"/>
        <w:ind w:firstLineChars="225" w:firstLine="540"/>
        <w:rPr>
          <w:snapToGrid w:val="0"/>
          <w:sz w:val="24"/>
        </w:rPr>
      </w:pPr>
      <w:r>
        <w:rPr>
          <w:rFonts w:hint="eastAsia"/>
          <w:snapToGrid w:val="0"/>
          <w:sz w:val="24"/>
        </w:rPr>
        <w:t>①泄漏检测周期</w:t>
      </w:r>
    </w:p>
    <w:p w:rsidR="000A68A4" w:rsidRDefault="006A59F5">
      <w:pPr>
        <w:spacing w:line="360" w:lineRule="auto"/>
        <w:ind w:firstLineChars="225" w:firstLine="540"/>
        <w:rPr>
          <w:snapToGrid w:val="0"/>
          <w:sz w:val="24"/>
        </w:rPr>
      </w:pPr>
      <w:r>
        <w:rPr>
          <w:rFonts w:hint="eastAsia"/>
          <w:snapToGrid w:val="0"/>
          <w:sz w:val="24"/>
        </w:rPr>
        <w:t>1)</w:t>
      </w:r>
      <w:r>
        <w:rPr>
          <w:rFonts w:hint="eastAsia"/>
          <w:snapToGrid w:val="0"/>
          <w:sz w:val="24"/>
        </w:rPr>
        <w:t>对设备与管线组件的密封点每周进行目视观察，检查其密封处是否出现可见泄漏现象：</w:t>
      </w:r>
    </w:p>
    <w:p w:rsidR="000A68A4" w:rsidRDefault="006A59F5">
      <w:pPr>
        <w:spacing w:line="360" w:lineRule="auto"/>
        <w:ind w:firstLineChars="225" w:firstLine="540"/>
        <w:rPr>
          <w:snapToGrid w:val="0"/>
          <w:sz w:val="24"/>
        </w:rPr>
      </w:pPr>
      <w:r>
        <w:rPr>
          <w:rFonts w:hint="eastAsia"/>
          <w:snapToGrid w:val="0"/>
          <w:sz w:val="24"/>
        </w:rPr>
        <w:t>2)</w:t>
      </w:r>
      <w:r>
        <w:rPr>
          <w:rFonts w:hint="eastAsia"/>
          <w:snapToGrid w:val="0"/>
          <w:sz w:val="24"/>
        </w:rPr>
        <w:t>阀门、开口阀或开口管线、取样连接系统至少每</w:t>
      </w:r>
      <w:r>
        <w:rPr>
          <w:rFonts w:hint="eastAsia"/>
          <w:snapToGrid w:val="0"/>
          <w:sz w:val="24"/>
        </w:rPr>
        <w:t>6</w:t>
      </w:r>
      <w:r>
        <w:rPr>
          <w:rFonts w:hint="eastAsia"/>
          <w:snapToGrid w:val="0"/>
          <w:sz w:val="24"/>
        </w:rPr>
        <w:t>个月检测一次；</w:t>
      </w:r>
    </w:p>
    <w:p w:rsidR="000A68A4" w:rsidRDefault="006A59F5">
      <w:pPr>
        <w:spacing w:line="360" w:lineRule="auto"/>
        <w:ind w:firstLineChars="225" w:firstLine="540"/>
        <w:rPr>
          <w:snapToGrid w:val="0"/>
          <w:sz w:val="24"/>
        </w:rPr>
      </w:pPr>
      <w:r>
        <w:rPr>
          <w:rFonts w:hint="eastAsia"/>
          <w:snapToGrid w:val="0"/>
          <w:sz w:val="24"/>
        </w:rPr>
        <w:t>3)</w:t>
      </w:r>
      <w:r>
        <w:rPr>
          <w:rFonts w:hint="eastAsia"/>
          <w:snapToGrid w:val="0"/>
          <w:sz w:val="24"/>
        </w:rPr>
        <w:t>法兰及其他连接件、其他密封设备每</w:t>
      </w:r>
      <w:r>
        <w:rPr>
          <w:rFonts w:hint="eastAsia"/>
          <w:snapToGrid w:val="0"/>
          <w:sz w:val="24"/>
        </w:rPr>
        <w:t>12</w:t>
      </w:r>
      <w:r>
        <w:rPr>
          <w:rFonts w:hint="eastAsia"/>
          <w:snapToGrid w:val="0"/>
          <w:sz w:val="24"/>
        </w:rPr>
        <w:t>个月检测一次；</w:t>
      </w:r>
    </w:p>
    <w:p w:rsidR="000A68A4" w:rsidRDefault="006A59F5">
      <w:pPr>
        <w:spacing w:line="360" w:lineRule="auto"/>
        <w:ind w:firstLineChars="225" w:firstLine="540"/>
        <w:rPr>
          <w:snapToGrid w:val="0"/>
          <w:sz w:val="24"/>
        </w:rPr>
      </w:pPr>
      <w:r>
        <w:rPr>
          <w:rFonts w:hint="eastAsia"/>
          <w:snapToGrid w:val="0"/>
          <w:sz w:val="24"/>
        </w:rPr>
        <w:t>4)</w:t>
      </w:r>
      <w:r>
        <w:rPr>
          <w:rFonts w:hint="eastAsia"/>
          <w:snapToGrid w:val="0"/>
          <w:sz w:val="24"/>
        </w:rPr>
        <w:t>设备和管线组件初次启动或检维修后，应在</w:t>
      </w:r>
      <w:r>
        <w:rPr>
          <w:rFonts w:hint="eastAsia"/>
          <w:snapToGrid w:val="0"/>
          <w:sz w:val="24"/>
        </w:rPr>
        <w:t>90d</w:t>
      </w:r>
      <w:r>
        <w:rPr>
          <w:rFonts w:hint="eastAsia"/>
          <w:snapToGrid w:val="0"/>
          <w:sz w:val="24"/>
        </w:rPr>
        <w:t>内进行泄漏检测；</w:t>
      </w:r>
    </w:p>
    <w:p w:rsidR="000A68A4" w:rsidRDefault="006A59F5">
      <w:pPr>
        <w:spacing w:line="360" w:lineRule="auto"/>
        <w:ind w:firstLineChars="225" w:firstLine="540"/>
        <w:rPr>
          <w:snapToGrid w:val="0"/>
          <w:sz w:val="24"/>
        </w:rPr>
      </w:pPr>
      <w:r>
        <w:rPr>
          <w:rFonts w:hint="eastAsia"/>
          <w:snapToGrid w:val="0"/>
          <w:sz w:val="24"/>
        </w:rPr>
        <w:t>②泄漏的认定</w:t>
      </w:r>
    </w:p>
    <w:p w:rsidR="000A68A4" w:rsidRDefault="006A59F5">
      <w:pPr>
        <w:spacing w:line="360" w:lineRule="auto"/>
        <w:ind w:firstLineChars="225" w:firstLine="540"/>
        <w:rPr>
          <w:snapToGrid w:val="0"/>
          <w:sz w:val="24"/>
        </w:rPr>
      </w:pPr>
      <w:r>
        <w:rPr>
          <w:rFonts w:hint="eastAsia"/>
          <w:snapToGrid w:val="0"/>
          <w:sz w:val="24"/>
        </w:rPr>
        <w:t>出现以下情况，则认定为发生了泄漏：</w:t>
      </w:r>
    </w:p>
    <w:p w:rsidR="000A68A4" w:rsidRDefault="006A59F5">
      <w:pPr>
        <w:spacing w:line="360" w:lineRule="auto"/>
        <w:ind w:firstLineChars="225" w:firstLine="540"/>
        <w:rPr>
          <w:snapToGrid w:val="0"/>
          <w:sz w:val="24"/>
        </w:rPr>
      </w:pPr>
      <w:r>
        <w:rPr>
          <w:rFonts w:hint="eastAsia"/>
          <w:snapToGrid w:val="0"/>
          <w:sz w:val="24"/>
        </w:rPr>
        <w:t>1)</w:t>
      </w:r>
      <w:r>
        <w:rPr>
          <w:rFonts w:hint="eastAsia"/>
          <w:snapToGrid w:val="0"/>
          <w:sz w:val="24"/>
        </w:rPr>
        <w:t>密封点存在渗液、滴液等可见的泄漏现象；</w:t>
      </w:r>
    </w:p>
    <w:p w:rsidR="000A68A4" w:rsidRDefault="006A59F5">
      <w:pPr>
        <w:spacing w:line="360" w:lineRule="auto"/>
        <w:ind w:firstLineChars="225" w:firstLine="540"/>
        <w:rPr>
          <w:snapToGrid w:val="0"/>
          <w:sz w:val="24"/>
        </w:rPr>
      </w:pPr>
      <w:r>
        <w:rPr>
          <w:rFonts w:hint="eastAsia"/>
          <w:snapToGrid w:val="0"/>
          <w:sz w:val="24"/>
        </w:rPr>
        <w:lastRenderedPageBreak/>
        <w:t>2)</w:t>
      </w:r>
      <w:r>
        <w:rPr>
          <w:rFonts w:hint="eastAsia"/>
          <w:snapToGrid w:val="0"/>
          <w:sz w:val="24"/>
        </w:rPr>
        <w:t>液态</w:t>
      </w:r>
      <w:r>
        <w:rPr>
          <w:rFonts w:hint="eastAsia"/>
          <w:snapToGrid w:val="0"/>
          <w:sz w:val="24"/>
        </w:rPr>
        <w:t>VOC</w:t>
      </w:r>
      <w:r>
        <w:rPr>
          <w:rFonts w:hint="eastAsia"/>
          <w:snapToGrid w:val="0"/>
          <w:sz w:val="24"/>
          <w:vertAlign w:val="subscript"/>
        </w:rPr>
        <w:t>S</w:t>
      </w:r>
      <w:r>
        <w:rPr>
          <w:rFonts w:hint="eastAsia"/>
          <w:snapToGrid w:val="0"/>
          <w:sz w:val="24"/>
        </w:rPr>
        <w:t>物料流经的设备与管线组件，泄漏检测值大于等</w:t>
      </w:r>
      <w:r>
        <w:rPr>
          <w:snapToGrid w:val="0"/>
          <w:sz w:val="24"/>
        </w:rPr>
        <w:t>于</w:t>
      </w:r>
      <w:r>
        <w:rPr>
          <w:snapToGrid w:val="0"/>
          <w:sz w:val="24"/>
        </w:rPr>
        <w:t>2000μmol/mol</w:t>
      </w:r>
      <w:r>
        <w:rPr>
          <w:snapToGrid w:val="0"/>
          <w:sz w:val="24"/>
        </w:rPr>
        <w:t>。</w:t>
      </w:r>
    </w:p>
    <w:p w:rsidR="000A68A4" w:rsidRDefault="006A59F5">
      <w:pPr>
        <w:spacing w:line="360" w:lineRule="auto"/>
        <w:ind w:firstLineChars="225" w:firstLine="540"/>
        <w:rPr>
          <w:snapToGrid w:val="0"/>
          <w:sz w:val="24"/>
        </w:rPr>
      </w:pPr>
      <w:r>
        <w:rPr>
          <w:rFonts w:hint="eastAsia"/>
          <w:snapToGrid w:val="0"/>
          <w:sz w:val="24"/>
        </w:rPr>
        <w:t>③泄漏修复</w:t>
      </w:r>
    </w:p>
    <w:p w:rsidR="000A68A4" w:rsidRDefault="006A59F5">
      <w:pPr>
        <w:spacing w:line="360" w:lineRule="auto"/>
        <w:ind w:firstLineChars="225" w:firstLine="540"/>
        <w:rPr>
          <w:snapToGrid w:val="0"/>
          <w:sz w:val="24"/>
        </w:rPr>
      </w:pPr>
      <w:r>
        <w:rPr>
          <w:rFonts w:hint="eastAsia"/>
          <w:snapToGrid w:val="0"/>
          <w:sz w:val="24"/>
        </w:rPr>
        <w:t>1)</w:t>
      </w:r>
      <w:r>
        <w:rPr>
          <w:rFonts w:hint="eastAsia"/>
          <w:snapToGrid w:val="0"/>
          <w:sz w:val="24"/>
        </w:rPr>
        <w:t>当检测到泄漏时，对泄漏源应予以标识并及时修复。发现泄漏之日起</w:t>
      </w:r>
      <w:r>
        <w:rPr>
          <w:rFonts w:hint="eastAsia"/>
          <w:snapToGrid w:val="0"/>
          <w:sz w:val="24"/>
        </w:rPr>
        <w:t>5d</w:t>
      </w:r>
      <w:r>
        <w:rPr>
          <w:rFonts w:hint="eastAsia"/>
          <w:snapToGrid w:val="0"/>
          <w:sz w:val="24"/>
        </w:rPr>
        <w:t>内应进行首次修复，应在发现泄漏之日起</w:t>
      </w:r>
      <w:r>
        <w:rPr>
          <w:rFonts w:hint="eastAsia"/>
          <w:snapToGrid w:val="0"/>
          <w:sz w:val="24"/>
        </w:rPr>
        <w:t>15d</w:t>
      </w:r>
      <w:r>
        <w:rPr>
          <w:rFonts w:hint="eastAsia"/>
          <w:snapToGrid w:val="0"/>
          <w:sz w:val="24"/>
        </w:rPr>
        <w:t>内完成修复。</w:t>
      </w:r>
    </w:p>
    <w:p w:rsidR="000A68A4" w:rsidRDefault="006A59F5">
      <w:pPr>
        <w:spacing w:line="360" w:lineRule="auto"/>
        <w:ind w:firstLineChars="225" w:firstLine="540"/>
        <w:rPr>
          <w:snapToGrid w:val="0"/>
          <w:sz w:val="24"/>
        </w:rPr>
      </w:pPr>
      <w:r>
        <w:rPr>
          <w:rFonts w:hint="eastAsia"/>
          <w:snapToGrid w:val="0"/>
          <w:sz w:val="24"/>
        </w:rPr>
        <w:t>2)</w:t>
      </w:r>
      <w:r>
        <w:rPr>
          <w:rFonts w:hint="eastAsia"/>
          <w:snapToGrid w:val="0"/>
          <w:sz w:val="24"/>
        </w:rPr>
        <w:t>符合下列条件之一的设备与管线组件可延迟修复。企业应将延迟修复方案报生态环境主管部门备案，并于下次停车</w:t>
      </w:r>
      <w:r>
        <w:rPr>
          <w:rFonts w:hint="eastAsia"/>
          <w:snapToGrid w:val="0"/>
          <w:sz w:val="24"/>
        </w:rPr>
        <w:t>(</w:t>
      </w:r>
      <w:r>
        <w:rPr>
          <w:rFonts w:hint="eastAsia"/>
          <w:snapToGrid w:val="0"/>
          <w:sz w:val="24"/>
        </w:rPr>
        <w:t>工</w:t>
      </w:r>
      <w:r>
        <w:rPr>
          <w:rFonts w:hint="eastAsia"/>
          <w:snapToGrid w:val="0"/>
          <w:sz w:val="24"/>
        </w:rPr>
        <w:t>)</w:t>
      </w:r>
      <w:r>
        <w:rPr>
          <w:rFonts w:hint="eastAsia"/>
          <w:snapToGrid w:val="0"/>
          <w:sz w:val="24"/>
        </w:rPr>
        <w:t>检修期间完成修复。</w:t>
      </w:r>
    </w:p>
    <w:p w:rsidR="000A68A4" w:rsidRDefault="006A59F5">
      <w:pPr>
        <w:spacing w:line="360" w:lineRule="auto"/>
        <w:ind w:firstLineChars="225" w:firstLine="540"/>
        <w:rPr>
          <w:snapToGrid w:val="0"/>
          <w:sz w:val="24"/>
        </w:rPr>
      </w:pPr>
      <w:r>
        <w:rPr>
          <w:rFonts w:hint="eastAsia"/>
          <w:snapToGrid w:val="0"/>
          <w:sz w:val="24"/>
        </w:rPr>
        <w:t>a</w:t>
      </w:r>
      <w:r>
        <w:rPr>
          <w:rFonts w:hint="eastAsia"/>
          <w:snapToGrid w:val="0"/>
          <w:sz w:val="24"/>
        </w:rPr>
        <w:t>、装置停车</w:t>
      </w:r>
      <w:r>
        <w:rPr>
          <w:rFonts w:hint="eastAsia"/>
          <w:snapToGrid w:val="0"/>
          <w:sz w:val="24"/>
        </w:rPr>
        <w:t>(</w:t>
      </w:r>
      <w:r>
        <w:rPr>
          <w:rFonts w:hint="eastAsia"/>
          <w:snapToGrid w:val="0"/>
          <w:sz w:val="24"/>
        </w:rPr>
        <w:t>工</w:t>
      </w:r>
      <w:r>
        <w:rPr>
          <w:rFonts w:hint="eastAsia"/>
          <w:snapToGrid w:val="0"/>
          <w:sz w:val="24"/>
        </w:rPr>
        <w:t>)</w:t>
      </w:r>
      <w:r>
        <w:rPr>
          <w:rFonts w:hint="eastAsia"/>
          <w:snapToGrid w:val="0"/>
          <w:sz w:val="24"/>
        </w:rPr>
        <w:t>条件下才能修复；</w:t>
      </w:r>
      <w:r>
        <w:rPr>
          <w:rFonts w:hint="eastAsia"/>
          <w:snapToGrid w:val="0"/>
          <w:sz w:val="24"/>
        </w:rPr>
        <w:t>b</w:t>
      </w:r>
      <w:r>
        <w:rPr>
          <w:rFonts w:hint="eastAsia"/>
          <w:snapToGrid w:val="0"/>
          <w:sz w:val="24"/>
        </w:rPr>
        <w:t>、立即修复存在安全风险；</w:t>
      </w:r>
      <w:r>
        <w:rPr>
          <w:rFonts w:hint="eastAsia"/>
          <w:snapToGrid w:val="0"/>
          <w:sz w:val="24"/>
        </w:rPr>
        <w:t>c</w:t>
      </w:r>
      <w:r>
        <w:rPr>
          <w:rFonts w:hint="eastAsia"/>
          <w:snapToGrid w:val="0"/>
          <w:sz w:val="24"/>
        </w:rPr>
        <w:t>、其他特殊情况。</w:t>
      </w:r>
    </w:p>
    <w:p w:rsidR="000A68A4" w:rsidRDefault="006A59F5">
      <w:pPr>
        <w:spacing w:line="360" w:lineRule="auto"/>
        <w:ind w:firstLineChars="225" w:firstLine="540"/>
        <w:rPr>
          <w:snapToGrid w:val="0"/>
          <w:sz w:val="24"/>
        </w:rPr>
      </w:pPr>
      <w:r>
        <w:rPr>
          <w:rFonts w:hint="eastAsia"/>
          <w:snapToGrid w:val="0"/>
          <w:sz w:val="24"/>
        </w:rPr>
        <w:t>④记录要求</w:t>
      </w:r>
    </w:p>
    <w:p w:rsidR="000A68A4" w:rsidRDefault="006A59F5">
      <w:pPr>
        <w:spacing w:line="360" w:lineRule="auto"/>
        <w:ind w:firstLineChars="225" w:firstLine="540"/>
        <w:rPr>
          <w:snapToGrid w:val="0"/>
          <w:sz w:val="24"/>
        </w:rPr>
      </w:pPr>
      <w:r>
        <w:rPr>
          <w:rFonts w:hint="eastAsia"/>
          <w:snapToGrid w:val="0"/>
          <w:sz w:val="24"/>
        </w:rPr>
        <w:t>泄漏检测应建立台账，记录检测时间、检测仪器读数、修复时间、采取的修复措施、修复后检测仪器读数等，台账保存期限不少于</w:t>
      </w:r>
      <w:r>
        <w:rPr>
          <w:rFonts w:hint="eastAsia"/>
          <w:snapToGrid w:val="0"/>
          <w:sz w:val="24"/>
        </w:rPr>
        <w:t>3</w:t>
      </w:r>
      <w:r>
        <w:rPr>
          <w:rFonts w:hint="eastAsia"/>
          <w:snapToGrid w:val="0"/>
          <w:sz w:val="24"/>
        </w:rPr>
        <w:t>年。</w:t>
      </w:r>
    </w:p>
    <w:p w:rsidR="000A68A4" w:rsidRDefault="006A59F5">
      <w:pPr>
        <w:spacing w:line="360" w:lineRule="auto"/>
        <w:ind w:firstLineChars="225" w:firstLine="540"/>
        <w:rPr>
          <w:snapToGrid w:val="0"/>
          <w:sz w:val="24"/>
        </w:rPr>
      </w:pPr>
      <w:r>
        <w:rPr>
          <w:rFonts w:hint="eastAsia"/>
          <w:snapToGrid w:val="0"/>
          <w:sz w:val="24"/>
          <w:lang w:val="zh-CN"/>
        </w:rPr>
        <w:t>项目运营期落实以上措施的情况下，可满足</w:t>
      </w:r>
      <w:r>
        <w:rPr>
          <w:snapToGrid w:val="0"/>
          <w:sz w:val="24"/>
          <w:lang w:val="zh-CN"/>
        </w:rPr>
        <w:t>无组织烃类物质在井</w:t>
      </w:r>
      <w:r>
        <w:rPr>
          <w:rFonts w:hint="eastAsia"/>
          <w:snapToGrid w:val="0"/>
          <w:sz w:val="24"/>
          <w:lang w:val="zh-CN"/>
        </w:rPr>
        <w:t>口</w:t>
      </w:r>
      <w:r>
        <w:rPr>
          <w:snapToGrid w:val="0"/>
          <w:sz w:val="24"/>
          <w:lang w:val="zh-CN"/>
        </w:rPr>
        <w:t>、管线接口、阀门等</w:t>
      </w:r>
      <w:r>
        <w:rPr>
          <w:rFonts w:hint="eastAsia"/>
          <w:snapToGrid w:val="0"/>
          <w:sz w:val="24"/>
          <w:lang w:val="zh-CN"/>
        </w:rPr>
        <w:t>的排放</w:t>
      </w:r>
      <w:r>
        <w:rPr>
          <w:snapToGrid w:val="0"/>
          <w:sz w:val="24"/>
          <w:lang w:val="zh-CN"/>
        </w:rPr>
        <w:t>控制</w:t>
      </w:r>
      <w:r>
        <w:rPr>
          <w:rFonts w:hint="eastAsia"/>
          <w:snapToGrid w:val="0"/>
          <w:sz w:val="24"/>
          <w:lang w:val="zh-CN"/>
        </w:rPr>
        <w:t>要求</w:t>
      </w:r>
      <w:r>
        <w:rPr>
          <w:snapToGrid w:val="0"/>
          <w:sz w:val="24"/>
          <w:lang w:val="zh-CN"/>
        </w:rPr>
        <w:t>及减少</w:t>
      </w:r>
      <w:r>
        <w:rPr>
          <w:snapToGrid w:val="0"/>
          <w:sz w:val="24"/>
          <w:lang w:val="zh-CN"/>
        </w:rPr>
        <w:t>VOCs</w:t>
      </w:r>
      <w:r>
        <w:rPr>
          <w:snapToGrid w:val="0"/>
          <w:sz w:val="24"/>
          <w:lang w:val="zh-CN"/>
        </w:rPr>
        <w:t>协同管控</w:t>
      </w:r>
      <w:r>
        <w:rPr>
          <w:rFonts w:hint="eastAsia"/>
          <w:snapToGrid w:val="0"/>
          <w:sz w:val="24"/>
          <w:lang w:val="zh-CN"/>
        </w:rPr>
        <w:t>的</w:t>
      </w:r>
      <w:r>
        <w:rPr>
          <w:snapToGrid w:val="0"/>
          <w:sz w:val="24"/>
          <w:lang w:val="zh-CN"/>
        </w:rPr>
        <w:t>要求</w:t>
      </w:r>
      <w:r>
        <w:rPr>
          <w:rFonts w:hint="eastAsia"/>
          <w:snapToGrid w:val="0"/>
          <w:sz w:val="24"/>
          <w:lang w:val="zh-CN"/>
        </w:rPr>
        <w:t>，</w:t>
      </w:r>
      <w:r>
        <w:rPr>
          <w:snapToGrid w:val="0"/>
          <w:sz w:val="24"/>
          <w:lang w:val="zh-CN"/>
        </w:rPr>
        <w:t>符合《挥发性有机物无组织排放控制标准》</w:t>
      </w:r>
      <w:r>
        <w:rPr>
          <w:snapToGrid w:val="0"/>
          <w:sz w:val="24"/>
          <w:lang w:val="zh-CN"/>
        </w:rPr>
        <w:t>(GB37822-2019</w:t>
      </w:r>
      <w:r>
        <w:rPr>
          <w:snapToGrid w:val="0"/>
          <w:sz w:val="24"/>
          <w:lang w:val="zh-CN"/>
        </w:rPr>
        <w:t>）</w:t>
      </w:r>
      <w:r>
        <w:rPr>
          <w:rFonts w:hint="eastAsia"/>
          <w:snapToGrid w:val="0"/>
          <w:sz w:val="24"/>
          <w:lang w:val="zh-CN"/>
        </w:rPr>
        <w:t>。</w:t>
      </w:r>
    </w:p>
    <w:bookmarkEnd w:id="229"/>
    <w:bookmarkEnd w:id="230"/>
    <w:p w:rsidR="000A68A4" w:rsidRDefault="006A59F5">
      <w:pPr>
        <w:spacing w:line="360" w:lineRule="auto"/>
        <w:ind w:firstLineChars="225" w:firstLine="540"/>
        <w:rPr>
          <w:snapToGrid w:val="0"/>
          <w:sz w:val="24"/>
        </w:rPr>
      </w:pPr>
      <w:r>
        <w:rPr>
          <w:rFonts w:hint="eastAsia"/>
          <w:snapToGrid w:val="0"/>
          <w:sz w:val="24"/>
        </w:rPr>
        <w:t>⑤</w:t>
      </w:r>
      <w:r>
        <w:rPr>
          <w:snapToGrid w:val="0"/>
          <w:sz w:val="24"/>
        </w:rPr>
        <w:t>在日常生产过程中，加强</w:t>
      </w:r>
      <w:r>
        <w:rPr>
          <w:rFonts w:hint="eastAsia"/>
          <w:snapToGrid w:val="0"/>
          <w:sz w:val="24"/>
        </w:rPr>
        <w:t>N</w:t>
      </w:r>
      <w:r>
        <w:rPr>
          <w:snapToGrid w:val="0"/>
          <w:sz w:val="24"/>
        </w:rPr>
        <w:t>MHC</w:t>
      </w:r>
      <w:r>
        <w:rPr>
          <w:snapToGrid w:val="0"/>
          <w:sz w:val="24"/>
        </w:rPr>
        <w:t>无组织排放例行监测，对典型井场厂界</w:t>
      </w:r>
      <w:r>
        <w:rPr>
          <w:snapToGrid w:val="0"/>
          <w:sz w:val="24"/>
        </w:rPr>
        <w:t>NMHC</w:t>
      </w:r>
      <w:r>
        <w:rPr>
          <w:snapToGrid w:val="0"/>
          <w:sz w:val="24"/>
        </w:rPr>
        <w:t>每年监测一次，确保满足《</w:t>
      </w:r>
      <w:r>
        <w:rPr>
          <w:rFonts w:hint="eastAsia"/>
          <w:snapToGrid w:val="0"/>
          <w:sz w:val="24"/>
        </w:rPr>
        <w:t>陆上石油天然气开采工业大气污染物排放标准</w:t>
      </w:r>
      <w:r>
        <w:rPr>
          <w:snapToGrid w:val="0"/>
          <w:sz w:val="24"/>
        </w:rPr>
        <w:t>》（</w:t>
      </w:r>
      <w:r>
        <w:rPr>
          <w:snapToGrid w:val="0"/>
          <w:sz w:val="24"/>
        </w:rPr>
        <w:t>GB</w:t>
      </w:r>
      <w:r>
        <w:rPr>
          <w:rFonts w:hint="eastAsia"/>
          <w:snapToGrid w:val="0"/>
          <w:sz w:val="24"/>
        </w:rPr>
        <w:t>39728</w:t>
      </w:r>
      <w:r>
        <w:rPr>
          <w:snapToGrid w:val="0"/>
          <w:sz w:val="24"/>
        </w:rPr>
        <w:t>-</w:t>
      </w:r>
      <w:r>
        <w:rPr>
          <w:rFonts w:hint="eastAsia"/>
          <w:snapToGrid w:val="0"/>
          <w:sz w:val="24"/>
        </w:rPr>
        <w:t>2020</w:t>
      </w:r>
      <w:r>
        <w:rPr>
          <w:snapToGrid w:val="0"/>
          <w:sz w:val="24"/>
        </w:rPr>
        <w:t>）中</w:t>
      </w:r>
      <w:r>
        <w:rPr>
          <w:rFonts w:hint="eastAsia"/>
          <w:snapToGrid w:val="0"/>
          <w:sz w:val="24"/>
        </w:rPr>
        <w:t>企业边界污染物控制要求</w:t>
      </w:r>
      <w:r>
        <w:rPr>
          <w:snapToGrid w:val="0"/>
          <w:sz w:val="24"/>
        </w:rPr>
        <w:t>。</w:t>
      </w:r>
    </w:p>
    <w:p w:rsidR="000A68A4" w:rsidRDefault="006A59F5">
      <w:pPr>
        <w:spacing w:line="360" w:lineRule="auto"/>
        <w:ind w:firstLineChars="225" w:firstLine="540"/>
        <w:rPr>
          <w:szCs w:val="24"/>
        </w:rPr>
      </w:pPr>
      <w:r>
        <w:rPr>
          <w:snapToGrid w:val="0"/>
          <w:sz w:val="24"/>
        </w:rPr>
        <w:t>综上，本项目采取的废气污染防治措施可行</w:t>
      </w:r>
      <w:r>
        <w:rPr>
          <w:szCs w:val="24"/>
        </w:rPr>
        <w:t>。</w:t>
      </w:r>
    </w:p>
    <w:bookmarkEnd w:id="227"/>
    <w:p w:rsidR="000A68A4" w:rsidRDefault="006A59F5">
      <w:pPr>
        <w:pStyle w:val="aff6"/>
      </w:pPr>
      <w:r>
        <w:t>6.</w:t>
      </w:r>
      <w:r>
        <w:rPr>
          <w:rFonts w:hint="eastAsia"/>
        </w:rPr>
        <w:t>2</w:t>
      </w:r>
      <w:r>
        <w:t>.3</w:t>
      </w:r>
      <w:r>
        <w:t>噪声污染防治措施</w:t>
      </w:r>
    </w:p>
    <w:p w:rsidR="000A68A4" w:rsidRDefault="006A59F5">
      <w:pPr>
        <w:spacing w:line="360" w:lineRule="auto"/>
        <w:ind w:firstLineChars="200" w:firstLine="480"/>
        <w:rPr>
          <w:sz w:val="24"/>
          <w:szCs w:val="24"/>
        </w:rPr>
      </w:pPr>
      <w:r>
        <w:rPr>
          <w:rFonts w:hint="eastAsia"/>
          <w:sz w:val="24"/>
          <w:szCs w:val="24"/>
        </w:rPr>
        <w:t>本项目</w:t>
      </w:r>
      <w:r>
        <w:rPr>
          <w:sz w:val="24"/>
          <w:szCs w:val="24"/>
        </w:rPr>
        <w:t>运营期</w:t>
      </w:r>
      <w:r>
        <w:rPr>
          <w:rFonts w:hint="eastAsia"/>
          <w:sz w:val="24"/>
          <w:szCs w:val="24"/>
        </w:rPr>
        <w:t>不增加</w:t>
      </w:r>
      <w:r>
        <w:rPr>
          <w:sz w:val="24"/>
          <w:szCs w:val="24"/>
        </w:rPr>
        <w:t>噪声</w:t>
      </w:r>
      <w:r>
        <w:rPr>
          <w:rFonts w:hint="eastAsia"/>
          <w:sz w:val="24"/>
          <w:szCs w:val="24"/>
        </w:rPr>
        <w:t>源。</w:t>
      </w:r>
      <w:r>
        <w:rPr>
          <w:sz w:val="24"/>
          <w:szCs w:val="24"/>
        </w:rPr>
        <w:t>加强设备维护，定期对设备设施进行检查及保养，确保设备正常运转，减少非正常噪声。</w:t>
      </w:r>
    </w:p>
    <w:p w:rsidR="000A68A4" w:rsidRDefault="006A59F5">
      <w:pPr>
        <w:keepNext/>
        <w:keepLines/>
        <w:spacing w:before="120" w:after="120" w:line="360" w:lineRule="auto"/>
        <w:outlineLvl w:val="2"/>
        <w:rPr>
          <w:b/>
          <w:sz w:val="28"/>
        </w:rPr>
      </w:pPr>
      <w:r>
        <w:rPr>
          <w:b/>
          <w:sz w:val="28"/>
        </w:rPr>
        <w:t>6.2.4</w:t>
      </w:r>
      <w:r>
        <w:rPr>
          <w:b/>
          <w:sz w:val="28"/>
        </w:rPr>
        <w:t>废水污染防治措施</w:t>
      </w:r>
    </w:p>
    <w:p w:rsidR="000A68A4" w:rsidRDefault="006A59F5">
      <w:pPr>
        <w:spacing w:line="360" w:lineRule="auto"/>
        <w:ind w:firstLineChars="200" w:firstLine="480"/>
        <w:rPr>
          <w:spacing w:val="4"/>
          <w:kern w:val="24"/>
          <w:sz w:val="24"/>
          <w:szCs w:val="24"/>
        </w:rPr>
      </w:pPr>
      <w:r>
        <w:rPr>
          <w:rFonts w:hint="eastAsia"/>
          <w:sz w:val="24"/>
          <w:szCs w:val="24"/>
        </w:rPr>
        <w:t>营运期无废水产生和排放。</w:t>
      </w:r>
    </w:p>
    <w:p w:rsidR="000A68A4" w:rsidRDefault="006A59F5">
      <w:pPr>
        <w:keepNext/>
        <w:keepLines/>
        <w:spacing w:before="120" w:after="120" w:line="360" w:lineRule="auto"/>
        <w:outlineLvl w:val="2"/>
        <w:rPr>
          <w:b/>
          <w:sz w:val="28"/>
        </w:rPr>
      </w:pPr>
      <w:r>
        <w:rPr>
          <w:b/>
          <w:sz w:val="28"/>
        </w:rPr>
        <w:t>6.</w:t>
      </w:r>
      <w:r>
        <w:rPr>
          <w:rFonts w:hint="eastAsia"/>
          <w:b/>
          <w:sz w:val="28"/>
        </w:rPr>
        <w:t>2</w:t>
      </w:r>
      <w:r>
        <w:rPr>
          <w:b/>
          <w:sz w:val="28"/>
        </w:rPr>
        <w:t>.5</w:t>
      </w:r>
      <w:r>
        <w:rPr>
          <w:b/>
          <w:sz w:val="28"/>
        </w:rPr>
        <w:t>地下水污染防治措施</w:t>
      </w:r>
    </w:p>
    <w:p w:rsidR="000A68A4" w:rsidRDefault="006A59F5">
      <w:pPr>
        <w:spacing w:line="360" w:lineRule="auto"/>
        <w:ind w:firstLine="480"/>
        <w:rPr>
          <w:kern w:val="0"/>
          <w:sz w:val="24"/>
          <w:szCs w:val="30"/>
        </w:rPr>
      </w:pPr>
      <w:r>
        <w:rPr>
          <w:kern w:val="0"/>
          <w:sz w:val="24"/>
          <w:szCs w:val="30"/>
        </w:rPr>
        <w:t>按照</w:t>
      </w:r>
      <w:r>
        <w:rPr>
          <w:kern w:val="0"/>
          <w:sz w:val="24"/>
          <w:szCs w:val="30"/>
        </w:rPr>
        <w:t>“</w:t>
      </w:r>
      <w:r>
        <w:rPr>
          <w:kern w:val="0"/>
          <w:sz w:val="24"/>
          <w:szCs w:val="30"/>
        </w:rPr>
        <w:t>源头控制、分区防治、污染监控、应急响应</w:t>
      </w:r>
      <w:r>
        <w:rPr>
          <w:kern w:val="0"/>
          <w:sz w:val="24"/>
          <w:szCs w:val="30"/>
        </w:rPr>
        <w:t>”</w:t>
      </w:r>
      <w:r>
        <w:rPr>
          <w:kern w:val="0"/>
          <w:sz w:val="24"/>
          <w:szCs w:val="30"/>
        </w:rPr>
        <w:t>相结合的原则，</w:t>
      </w:r>
      <w:bookmarkStart w:id="231" w:name="_Hlk112854481"/>
      <w:r>
        <w:rPr>
          <w:kern w:val="0"/>
          <w:sz w:val="24"/>
          <w:szCs w:val="30"/>
        </w:rPr>
        <w:t>从污染物的产生、入渗、扩散、应急响应全方位进行控制。</w:t>
      </w:r>
    </w:p>
    <w:bookmarkEnd w:id="231"/>
    <w:p w:rsidR="000A68A4" w:rsidRDefault="006A59F5">
      <w:pPr>
        <w:keepLines/>
        <w:adjustRightInd w:val="0"/>
        <w:snapToGrid w:val="0"/>
        <w:spacing w:line="360" w:lineRule="auto"/>
        <w:jc w:val="left"/>
        <w:outlineLvl w:val="3"/>
        <w:rPr>
          <w:b/>
          <w:sz w:val="24"/>
        </w:rPr>
      </w:pPr>
      <w:r>
        <w:rPr>
          <w:b/>
          <w:sz w:val="24"/>
        </w:rPr>
        <w:lastRenderedPageBreak/>
        <w:t>6.</w:t>
      </w:r>
      <w:r>
        <w:rPr>
          <w:rFonts w:hint="eastAsia"/>
          <w:b/>
          <w:sz w:val="24"/>
        </w:rPr>
        <w:t>2</w:t>
      </w:r>
      <w:r>
        <w:rPr>
          <w:b/>
          <w:sz w:val="24"/>
        </w:rPr>
        <w:t>.5.1</w:t>
      </w:r>
      <w:r>
        <w:rPr>
          <w:b/>
          <w:sz w:val="24"/>
        </w:rPr>
        <w:t>源头控制措施</w:t>
      </w:r>
    </w:p>
    <w:p w:rsidR="000A68A4" w:rsidRDefault="006A59F5">
      <w:pPr>
        <w:spacing w:line="360" w:lineRule="auto"/>
        <w:ind w:firstLine="480"/>
        <w:rPr>
          <w:kern w:val="0"/>
          <w:sz w:val="24"/>
          <w:szCs w:val="30"/>
        </w:rPr>
      </w:pPr>
      <w:r>
        <w:rPr>
          <w:kern w:val="0"/>
          <w:sz w:val="24"/>
          <w:szCs w:val="30"/>
        </w:rPr>
        <w:t>（</w:t>
      </w:r>
      <w:r>
        <w:rPr>
          <w:kern w:val="0"/>
          <w:sz w:val="24"/>
          <w:szCs w:val="30"/>
        </w:rPr>
        <w:t>1</w:t>
      </w:r>
      <w:r>
        <w:rPr>
          <w:kern w:val="0"/>
          <w:sz w:val="24"/>
          <w:szCs w:val="30"/>
        </w:rPr>
        <w:t>）</w:t>
      </w:r>
      <w:bookmarkStart w:id="232" w:name="_Hlk112854443"/>
      <w:r>
        <w:rPr>
          <w:kern w:val="0"/>
          <w:sz w:val="24"/>
          <w:szCs w:val="30"/>
        </w:rPr>
        <w:t>选择先进、成熟、可靠的工艺技术，对产生的废物</w:t>
      </w:r>
      <w:r>
        <w:rPr>
          <w:rFonts w:hint="eastAsia"/>
          <w:kern w:val="0"/>
          <w:sz w:val="24"/>
          <w:szCs w:val="30"/>
        </w:rPr>
        <w:t>、废水</w:t>
      </w:r>
      <w:r>
        <w:rPr>
          <w:kern w:val="0"/>
          <w:sz w:val="24"/>
          <w:szCs w:val="30"/>
        </w:rPr>
        <w:t>进行合理的回用和治理，尽可能从源头上减少污染物排放；</w:t>
      </w:r>
    </w:p>
    <w:bookmarkEnd w:id="232"/>
    <w:p w:rsidR="000A68A4" w:rsidRDefault="006A59F5">
      <w:pPr>
        <w:spacing w:line="360" w:lineRule="auto"/>
        <w:ind w:firstLine="480"/>
        <w:rPr>
          <w:kern w:val="0"/>
          <w:sz w:val="24"/>
          <w:szCs w:val="30"/>
        </w:rPr>
      </w:pPr>
      <w:r>
        <w:rPr>
          <w:kern w:val="0"/>
          <w:sz w:val="24"/>
          <w:szCs w:val="30"/>
        </w:rPr>
        <w:t>（</w:t>
      </w:r>
      <w:r>
        <w:rPr>
          <w:kern w:val="0"/>
          <w:sz w:val="24"/>
          <w:szCs w:val="30"/>
        </w:rPr>
        <w:t>2</w:t>
      </w:r>
      <w:r>
        <w:rPr>
          <w:kern w:val="0"/>
          <w:sz w:val="24"/>
          <w:szCs w:val="30"/>
        </w:rPr>
        <w:t>）采用先进的监控手段，管线敷设严格遵守相关规定，并对管线进行防腐保温等保护措施，一旦发现异常，及时维修和更换，尽量杜绝</w:t>
      </w:r>
      <w:r>
        <w:rPr>
          <w:kern w:val="0"/>
          <w:sz w:val="24"/>
          <w:szCs w:val="30"/>
        </w:rPr>
        <w:t>“</w:t>
      </w:r>
      <w:r>
        <w:rPr>
          <w:kern w:val="0"/>
          <w:sz w:val="24"/>
          <w:szCs w:val="30"/>
        </w:rPr>
        <w:t>跑、冒、滴、漏</w:t>
      </w:r>
      <w:r>
        <w:rPr>
          <w:kern w:val="0"/>
          <w:sz w:val="24"/>
          <w:szCs w:val="30"/>
        </w:rPr>
        <w:t>”</w:t>
      </w:r>
      <w:r>
        <w:rPr>
          <w:kern w:val="0"/>
          <w:sz w:val="24"/>
          <w:szCs w:val="30"/>
        </w:rPr>
        <w:t>的发生，并随时做好抢修准备，加强抢修队伍的训练和工作演练。</w:t>
      </w:r>
    </w:p>
    <w:p w:rsidR="000A68A4" w:rsidRDefault="006A59F5">
      <w:pPr>
        <w:pStyle w:val="41"/>
      </w:pPr>
      <w:r>
        <w:t>6.</w:t>
      </w:r>
      <w:r>
        <w:rPr>
          <w:rFonts w:hint="eastAsia"/>
        </w:rPr>
        <w:t>2.</w:t>
      </w:r>
      <w:r>
        <w:t>5.2</w:t>
      </w:r>
      <w:r>
        <w:t>分区防治措施</w:t>
      </w:r>
    </w:p>
    <w:p w:rsidR="000A68A4" w:rsidRDefault="006A59F5">
      <w:pPr>
        <w:spacing w:line="360" w:lineRule="auto"/>
        <w:ind w:firstLine="480"/>
        <w:rPr>
          <w:kern w:val="0"/>
          <w:sz w:val="24"/>
          <w:szCs w:val="30"/>
        </w:rPr>
      </w:pPr>
      <w:r>
        <w:rPr>
          <w:rFonts w:hint="eastAsia"/>
          <w:kern w:val="0"/>
          <w:sz w:val="24"/>
          <w:szCs w:val="30"/>
        </w:rPr>
        <w:t>本次运营期不涉及废水污染物和建构筑物等，本次不进行分区防治措施建议。</w:t>
      </w:r>
    </w:p>
    <w:p w:rsidR="000A68A4" w:rsidRDefault="006A59F5">
      <w:pPr>
        <w:pStyle w:val="41"/>
      </w:pPr>
      <w:r>
        <w:t>6.</w:t>
      </w:r>
      <w:r>
        <w:rPr>
          <w:rFonts w:hint="eastAsia"/>
        </w:rPr>
        <w:t>2</w:t>
      </w:r>
      <w:r>
        <w:t>.5.3</w:t>
      </w:r>
      <w:r>
        <w:t>污染监控措施</w:t>
      </w:r>
    </w:p>
    <w:p w:rsidR="000A68A4" w:rsidRDefault="006A59F5">
      <w:pPr>
        <w:autoSpaceDE w:val="0"/>
        <w:autoSpaceDN w:val="0"/>
        <w:spacing w:line="360" w:lineRule="auto"/>
        <w:ind w:firstLineChars="200" w:firstLine="480"/>
        <w:textAlignment w:val="baseline"/>
        <w:rPr>
          <w:snapToGrid w:val="0"/>
          <w:sz w:val="24"/>
        </w:rPr>
      </w:pPr>
      <w:r>
        <w:rPr>
          <w:rFonts w:hint="eastAsia"/>
          <w:sz w:val="24"/>
        </w:rPr>
        <w:t>本项目</w:t>
      </w:r>
      <w:r>
        <w:rPr>
          <w:sz w:val="24"/>
        </w:rPr>
        <w:t>应建立地下水环境监控体系，包括科学、合理地设置地下水污染监控井，建立完善的监测制度，配备相应的检测仪器和设备，以便及时发现并及时控制。结合工程区所在区域的水文地质条件和《环境影响评价技术导则</w:t>
      </w:r>
      <w:r>
        <w:rPr>
          <w:rFonts w:hint="eastAsia"/>
          <w:sz w:val="24"/>
        </w:rPr>
        <w:t xml:space="preserve"> </w:t>
      </w:r>
      <w:r>
        <w:rPr>
          <w:sz w:val="24"/>
        </w:rPr>
        <w:t>地下水环境》（</w:t>
      </w:r>
      <w:r>
        <w:rPr>
          <w:sz w:val="24"/>
        </w:rPr>
        <w:t>HJ 610-2016</w:t>
      </w:r>
      <w:r>
        <w:rPr>
          <w:sz w:val="24"/>
        </w:rPr>
        <w:t>）中要求，</w:t>
      </w:r>
      <w:r>
        <w:rPr>
          <w:rFonts w:hint="eastAsia"/>
          <w:sz w:val="24"/>
        </w:rPr>
        <w:t>三</w:t>
      </w:r>
      <w:r>
        <w:rPr>
          <w:sz w:val="24"/>
        </w:rPr>
        <w:t>级评价的建设项目一般需在建设项目下游设置</w:t>
      </w:r>
      <w:r>
        <w:rPr>
          <w:sz w:val="24"/>
        </w:rPr>
        <w:t>1</w:t>
      </w:r>
      <w:r>
        <w:rPr>
          <w:sz w:val="24"/>
        </w:rPr>
        <w:t>个跟踪监测点，监测井位的设置可依托已有水井。根据区域水文地质条件，监测计划、孔深、监测井结构、监测层位、监</w:t>
      </w:r>
      <w:r>
        <w:rPr>
          <w:snapToGrid w:val="0"/>
          <w:sz w:val="24"/>
        </w:rPr>
        <w:t>测项目、监测频率等详见表</w:t>
      </w:r>
      <w:r>
        <w:rPr>
          <w:snapToGrid w:val="0"/>
          <w:sz w:val="24"/>
        </w:rPr>
        <w:t>6.</w:t>
      </w:r>
      <w:r>
        <w:rPr>
          <w:rFonts w:hint="eastAsia"/>
          <w:snapToGrid w:val="0"/>
          <w:sz w:val="24"/>
        </w:rPr>
        <w:t>2</w:t>
      </w:r>
      <w:r>
        <w:rPr>
          <w:snapToGrid w:val="0"/>
          <w:sz w:val="24"/>
        </w:rPr>
        <w:t>-5</w:t>
      </w:r>
      <w:r>
        <w:rPr>
          <w:snapToGrid w:val="0"/>
          <w:sz w:val="24"/>
        </w:rPr>
        <w:t>。监测结果应按项目有关规定及时建立档案，并定期向油田公司安全环保部门汇报，对于常规监测数据应该进行公开。</w:t>
      </w:r>
    </w:p>
    <w:p w:rsidR="000A68A4" w:rsidRDefault="006A59F5">
      <w:pPr>
        <w:pStyle w:val="affc"/>
        <w:rPr>
          <w:b w:val="0"/>
          <w:bCs/>
        </w:rPr>
      </w:pPr>
      <w:r>
        <w:rPr>
          <w:b w:val="0"/>
          <w:bCs/>
        </w:rPr>
        <w:t>表</w:t>
      </w:r>
      <w:r>
        <w:rPr>
          <w:b w:val="0"/>
          <w:bCs/>
        </w:rPr>
        <w:t>6.</w:t>
      </w:r>
      <w:r>
        <w:rPr>
          <w:rFonts w:hint="eastAsia"/>
          <w:b w:val="0"/>
          <w:bCs/>
        </w:rPr>
        <w:t>2</w:t>
      </w:r>
      <w:r>
        <w:rPr>
          <w:b w:val="0"/>
          <w:bCs/>
        </w:rPr>
        <w:t xml:space="preserve">-5 </w:t>
      </w:r>
      <w:r>
        <w:rPr>
          <w:rFonts w:hint="eastAsia"/>
          <w:b w:val="0"/>
          <w:bCs/>
        </w:rPr>
        <w:t xml:space="preserve">    </w:t>
      </w:r>
      <w:r>
        <w:rPr>
          <w:b w:val="0"/>
          <w:bCs/>
        </w:rPr>
        <w:t xml:space="preserve"> </w:t>
      </w:r>
      <w:r>
        <w:rPr>
          <w:b w:val="0"/>
          <w:bCs/>
        </w:rPr>
        <w:t>地下水监测计划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1"/>
        <w:gridCol w:w="1112"/>
        <w:gridCol w:w="2008"/>
        <w:gridCol w:w="2205"/>
      </w:tblGrid>
      <w:tr w:rsidR="000A68A4">
        <w:trPr>
          <w:trHeight w:val="20"/>
        </w:trPr>
        <w:tc>
          <w:tcPr>
            <w:tcW w:w="820" w:type="pct"/>
            <w:vAlign w:val="center"/>
          </w:tcPr>
          <w:p w:rsidR="000A68A4" w:rsidRDefault="006A59F5">
            <w:pPr>
              <w:jc w:val="center"/>
              <w:rPr>
                <w:szCs w:val="21"/>
              </w:rPr>
            </w:pPr>
            <w:r>
              <w:rPr>
                <w:szCs w:val="21"/>
              </w:rPr>
              <w:t>点位</w:t>
            </w:r>
          </w:p>
        </w:tc>
        <w:tc>
          <w:tcPr>
            <w:tcW w:w="971" w:type="pct"/>
            <w:vAlign w:val="center"/>
          </w:tcPr>
          <w:p w:rsidR="000A68A4" w:rsidRDefault="006A59F5">
            <w:pPr>
              <w:jc w:val="center"/>
              <w:rPr>
                <w:szCs w:val="21"/>
              </w:rPr>
            </w:pPr>
            <w:r>
              <w:rPr>
                <w:rFonts w:hint="eastAsia"/>
                <w:szCs w:val="21"/>
              </w:rPr>
              <w:t>与项目区关系</w:t>
            </w:r>
          </w:p>
        </w:tc>
        <w:tc>
          <w:tcPr>
            <w:tcW w:w="670" w:type="pct"/>
            <w:vAlign w:val="center"/>
          </w:tcPr>
          <w:p w:rsidR="000A68A4" w:rsidRDefault="006A59F5">
            <w:pPr>
              <w:jc w:val="center"/>
              <w:rPr>
                <w:szCs w:val="21"/>
              </w:rPr>
            </w:pPr>
            <w:r>
              <w:rPr>
                <w:szCs w:val="21"/>
              </w:rPr>
              <w:t>监测层位</w:t>
            </w:r>
          </w:p>
        </w:tc>
        <w:tc>
          <w:tcPr>
            <w:tcW w:w="1210" w:type="pct"/>
            <w:vAlign w:val="center"/>
          </w:tcPr>
          <w:p w:rsidR="000A68A4" w:rsidRDefault="006A59F5">
            <w:pPr>
              <w:jc w:val="center"/>
              <w:rPr>
                <w:szCs w:val="21"/>
              </w:rPr>
            </w:pPr>
            <w:r>
              <w:rPr>
                <w:szCs w:val="21"/>
              </w:rPr>
              <w:t>监测频率</w:t>
            </w:r>
          </w:p>
        </w:tc>
        <w:tc>
          <w:tcPr>
            <w:tcW w:w="1329" w:type="pct"/>
            <w:vAlign w:val="center"/>
          </w:tcPr>
          <w:p w:rsidR="000A68A4" w:rsidRDefault="006A59F5">
            <w:pPr>
              <w:jc w:val="center"/>
              <w:rPr>
                <w:szCs w:val="21"/>
              </w:rPr>
            </w:pPr>
            <w:r>
              <w:rPr>
                <w:szCs w:val="21"/>
              </w:rPr>
              <w:t>主要监测项目</w:t>
            </w:r>
          </w:p>
        </w:tc>
      </w:tr>
      <w:tr w:rsidR="000A68A4">
        <w:trPr>
          <w:trHeight w:val="20"/>
        </w:trPr>
        <w:tc>
          <w:tcPr>
            <w:tcW w:w="820" w:type="pct"/>
            <w:vAlign w:val="center"/>
          </w:tcPr>
          <w:p w:rsidR="000A68A4" w:rsidRDefault="006A59F5">
            <w:pPr>
              <w:jc w:val="center"/>
              <w:rPr>
                <w:szCs w:val="21"/>
              </w:rPr>
            </w:pPr>
            <w:r>
              <w:rPr>
                <w:szCs w:val="21"/>
              </w:rPr>
              <w:t>G1</w:t>
            </w:r>
          </w:p>
        </w:tc>
        <w:tc>
          <w:tcPr>
            <w:tcW w:w="971" w:type="pct"/>
            <w:vAlign w:val="center"/>
          </w:tcPr>
          <w:p w:rsidR="000A68A4" w:rsidRDefault="006A59F5">
            <w:pPr>
              <w:jc w:val="center"/>
              <w:rPr>
                <w:szCs w:val="21"/>
              </w:rPr>
            </w:pPr>
            <w:r>
              <w:rPr>
                <w:rFonts w:hint="eastAsia"/>
                <w:szCs w:val="21"/>
              </w:rPr>
              <w:t>下游</w:t>
            </w:r>
          </w:p>
        </w:tc>
        <w:tc>
          <w:tcPr>
            <w:tcW w:w="670" w:type="pct"/>
            <w:vAlign w:val="center"/>
          </w:tcPr>
          <w:p w:rsidR="000A68A4" w:rsidRDefault="006A59F5">
            <w:pPr>
              <w:jc w:val="center"/>
              <w:rPr>
                <w:szCs w:val="21"/>
              </w:rPr>
            </w:pPr>
            <w:r>
              <w:rPr>
                <w:szCs w:val="21"/>
              </w:rPr>
              <w:t>孔隙潜水</w:t>
            </w:r>
          </w:p>
        </w:tc>
        <w:tc>
          <w:tcPr>
            <w:tcW w:w="1210" w:type="pct"/>
            <w:vAlign w:val="center"/>
          </w:tcPr>
          <w:p w:rsidR="000A68A4" w:rsidRDefault="006A59F5">
            <w:pPr>
              <w:jc w:val="center"/>
              <w:rPr>
                <w:szCs w:val="21"/>
              </w:rPr>
            </w:pPr>
            <w:r>
              <w:rPr>
                <w:szCs w:val="21"/>
              </w:rPr>
              <w:t>每年采样</w:t>
            </w:r>
            <w:r>
              <w:rPr>
                <w:szCs w:val="21"/>
              </w:rPr>
              <w:t>1</w:t>
            </w:r>
            <w:r>
              <w:rPr>
                <w:szCs w:val="21"/>
              </w:rPr>
              <w:t>次。发生事故时加大取样频率。</w:t>
            </w:r>
          </w:p>
        </w:tc>
        <w:tc>
          <w:tcPr>
            <w:tcW w:w="1329" w:type="pct"/>
            <w:vAlign w:val="center"/>
          </w:tcPr>
          <w:p w:rsidR="000A68A4" w:rsidRDefault="006A59F5">
            <w:pPr>
              <w:jc w:val="center"/>
              <w:rPr>
                <w:szCs w:val="21"/>
              </w:rPr>
            </w:pPr>
            <w:r>
              <w:rPr>
                <w:kern w:val="0"/>
                <w:szCs w:val="18"/>
              </w:rPr>
              <w:t>pH</w:t>
            </w:r>
            <w:r>
              <w:rPr>
                <w:kern w:val="0"/>
                <w:szCs w:val="18"/>
              </w:rPr>
              <w:t>、总硬度、溶解性总固体、氨氮、</w:t>
            </w:r>
            <w:r>
              <w:rPr>
                <w:rFonts w:hint="eastAsia"/>
                <w:kern w:val="0"/>
                <w:szCs w:val="18"/>
              </w:rPr>
              <w:t>耗氧量、</w:t>
            </w:r>
            <w:r>
              <w:rPr>
                <w:kern w:val="0"/>
                <w:szCs w:val="18"/>
              </w:rPr>
              <w:t>硝酸盐、亚硝酸盐、氯化物、硫酸盐、氟化物、</w:t>
            </w:r>
            <w:r>
              <w:rPr>
                <w:rFonts w:hint="eastAsia"/>
                <w:kern w:val="0"/>
                <w:szCs w:val="18"/>
              </w:rPr>
              <w:t>硫化物</w:t>
            </w:r>
            <w:r>
              <w:rPr>
                <w:kern w:val="0"/>
                <w:szCs w:val="18"/>
              </w:rPr>
              <w:t>、挥发酚、六价铬、汞、砷、石油类</w:t>
            </w:r>
            <w:r>
              <w:rPr>
                <w:rFonts w:hint="eastAsia"/>
                <w:kern w:val="0"/>
                <w:szCs w:val="18"/>
              </w:rPr>
              <w:t>等</w:t>
            </w:r>
            <w:r>
              <w:rPr>
                <w:kern w:val="0"/>
                <w:szCs w:val="18"/>
              </w:rPr>
              <w:t>。</w:t>
            </w:r>
          </w:p>
        </w:tc>
      </w:tr>
    </w:tbl>
    <w:p w:rsidR="000A68A4" w:rsidRDefault="006A59F5">
      <w:pPr>
        <w:spacing w:line="360" w:lineRule="auto"/>
        <w:ind w:firstLineChars="200" w:firstLine="480"/>
        <w:rPr>
          <w:sz w:val="24"/>
          <w:szCs w:val="21"/>
        </w:rPr>
      </w:pPr>
      <w:r>
        <w:rPr>
          <w:sz w:val="24"/>
          <w:szCs w:val="21"/>
        </w:rPr>
        <w:t>为保证地下水监测工作有序运行，须明确职责、制定相关规定进行管理；具体管理措施和技术措施如下：</w:t>
      </w:r>
    </w:p>
    <w:p w:rsidR="000A68A4" w:rsidRDefault="006A59F5">
      <w:pPr>
        <w:spacing w:line="360" w:lineRule="auto"/>
        <w:ind w:firstLineChars="200" w:firstLine="480"/>
        <w:rPr>
          <w:sz w:val="24"/>
        </w:rPr>
      </w:pPr>
      <w:r>
        <w:rPr>
          <w:rFonts w:ascii="宋体" w:hAnsi="宋体" w:cs="宋体" w:hint="eastAsia"/>
          <w:sz w:val="24"/>
        </w:rPr>
        <w:t>①</w:t>
      </w:r>
      <w:r>
        <w:rPr>
          <w:sz w:val="24"/>
        </w:rPr>
        <w:t>管理措施</w:t>
      </w:r>
    </w:p>
    <w:p w:rsidR="000A68A4" w:rsidRDefault="006A59F5">
      <w:pPr>
        <w:spacing w:line="360" w:lineRule="auto"/>
        <w:ind w:firstLineChars="200" w:firstLine="480"/>
        <w:rPr>
          <w:sz w:val="24"/>
        </w:rPr>
      </w:pPr>
      <w:r>
        <w:rPr>
          <w:sz w:val="24"/>
        </w:rPr>
        <w:t>1</w:t>
      </w:r>
      <w:r>
        <w:rPr>
          <w:sz w:val="24"/>
        </w:rPr>
        <w:t>）预防地下水污染的管理工作是生态环境管理部门的职责之一，油田公司环境保护管理部门应指派专人负责预防地下水污染的管理工作；</w:t>
      </w:r>
    </w:p>
    <w:p w:rsidR="000A68A4" w:rsidRDefault="006A59F5">
      <w:pPr>
        <w:spacing w:line="360" w:lineRule="auto"/>
        <w:ind w:firstLineChars="200" w:firstLine="480"/>
        <w:rPr>
          <w:sz w:val="24"/>
        </w:rPr>
      </w:pPr>
      <w:r>
        <w:rPr>
          <w:sz w:val="24"/>
        </w:rPr>
        <w:lastRenderedPageBreak/>
        <w:t>2</w:t>
      </w:r>
      <w:r>
        <w:rPr>
          <w:sz w:val="24"/>
        </w:rPr>
        <w:t>）建设单位应委托具有监测资质的单位按时、按质、按量完成地下水监测工作，并按要求分析整理原始资料、编写监测报告；</w:t>
      </w:r>
    </w:p>
    <w:p w:rsidR="000A68A4" w:rsidRDefault="006A59F5">
      <w:pPr>
        <w:spacing w:line="360" w:lineRule="auto"/>
        <w:ind w:firstLineChars="200" w:firstLine="480"/>
        <w:rPr>
          <w:sz w:val="24"/>
        </w:rPr>
      </w:pPr>
      <w:r>
        <w:rPr>
          <w:sz w:val="24"/>
        </w:rPr>
        <w:t>3</w:t>
      </w:r>
      <w:r>
        <w:rPr>
          <w:sz w:val="24"/>
        </w:rPr>
        <w:t>）建立与工程区环境管理系统相联系的地下水监测信息管理系统；</w:t>
      </w:r>
    </w:p>
    <w:p w:rsidR="000A68A4" w:rsidRDefault="006A59F5">
      <w:pPr>
        <w:spacing w:line="360" w:lineRule="auto"/>
        <w:ind w:firstLineChars="200" w:firstLine="480"/>
        <w:rPr>
          <w:sz w:val="24"/>
        </w:rPr>
      </w:pPr>
      <w:r>
        <w:rPr>
          <w:sz w:val="24"/>
        </w:rPr>
        <w:t>4</w:t>
      </w:r>
      <w:r>
        <w:rPr>
          <w:sz w:val="24"/>
        </w:rPr>
        <w:t>）按突发事故的性质、类型、影响范围、后果严重性分等级制订相应的应急预案，在制定预案时要根据环境污染事故潜在威胁的情况，认真细致地考虑各项影响因素，并组织有关部门、人员进行适时演练、不断补充完善预案内容。</w:t>
      </w:r>
    </w:p>
    <w:p w:rsidR="000A68A4" w:rsidRDefault="006A59F5">
      <w:pPr>
        <w:spacing w:line="360" w:lineRule="auto"/>
        <w:ind w:firstLineChars="200" w:firstLine="480"/>
        <w:rPr>
          <w:sz w:val="24"/>
        </w:rPr>
      </w:pPr>
      <w:r>
        <w:rPr>
          <w:rFonts w:ascii="宋体" w:hAnsi="宋体" w:cs="宋体" w:hint="eastAsia"/>
          <w:sz w:val="24"/>
        </w:rPr>
        <w:t>②</w:t>
      </w:r>
      <w:r>
        <w:rPr>
          <w:sz w:val="24"/>
        </w:rPr>
        <w:t>技术措施</w:t>
      </w:r>
    </w:p>
    <w:p w:rsidR="000A68A4" w:rsidRDefault="006A59F5">
      <w:pPr>
        <w:spacing w:line="360" w:lineRule="auto"/>
        <w:ind w:firstLineChars="200" w:firstLine="480"/>
        <w:rPr>
          <w:sz w:val="24"/>
        </w:rPr>
      </w:pPr>
      <w:r>
        <w:rPr>
          <w:sz w:val="24"/>
        </w:rPr>
        <w:t>1</w:t>
      </w:r>
      <w:r>
        <w:rPr>
          <w:sz w:val="24"/>
        </w:rPr>
        <w:t>）定期对法兰、阀门、管道等进行检查。</w:t>
      </w:r>
    </w:p>
    <w:p w:rsidR="000A68A4" w:rsidRDefault="006A59F5">
      <w:pPr>
        <w:spacing w:line="360" w:lineRule="auto"/>
        <w:ind w:firstLine="480"/>
        <w:rPr>
          <w:kern w:val="0"/>
          <w:sz w:val="24"/>
          <w:szCs w:val="30"/>
        </w:rPr>
      </w:pPr>
      <w:r>
        <w:rPr>
          <w:kern w:val="0"/>
          <w:sz w:val="24"/>
          <w:szCs w:val="30"/>
        </w:rPr>
        <w:t>2</w:t>
      </w:r>
      <w:r>
        <w:rPr>
          <w:kern w:val="0"/>
          <w:sz w:val="24"/>
          <w:szCs w:val="30"/>
        </w:rPr>
        <w:t>）在日常例行监测中，一旦发现地下水水质监测数据异常，应尽快核查数据，确保数据的正确性，并将核查过的监测数据通吿相关部门，由专人负责对数据进行分析、核实，并密切关注生产设施的运行情况。具体内容如下：了解全井场、站场生产是否出现异常情况，出现异常情况的装置、原因；加大监测密度，如监测频率由每年二次临时加密为每天一次或更多，连续多天，分析变化动向。</w:t>
      </w:r>
    </w:p>
    <w:p w:rsidR="000A68A4" w:rsidRDefault="006A59F5">
      <w:pPr>
        <w:keepLines/>
        <w:adjustRightInd w:val="0"/>
        <w:snapToGrid w:val="0"/>
        <w:spacing w:line="360" w:lineRule="auto"/>
        <w:jc w:val="left"/>
        <w:outlineLvl w:val="3"/>
        <w:rPr>
          <w:b/>
          <w:sz w:val="24"/>
        </w:rPr>
      </w:pPr>
      <w:r>
        <w:rPr>
          <w:b/>
          <w:sz w:val="24"/>
        </w:rPr>
        <w:t>6.</w:t>
      </w:r>
      <w:r>
        <w:rPr>
          <w:rFonts w:hint="eastAsia"/>
          <w:b/>
          <w:sz w:val="24"/>
        </w:rPr>
        <w:t>2</w:t>
      </w:r>
      <w:r>
        <w:rPr>
          <w:b/>
          <w:sz w:val="24"/>
        </w:rPr>
        <w:t>.5.4</w:t>
      </w:r>
      <w:r>
        <w:rPr>
          <w:b/>
          <w:sz w:val="24"/>
        </w:rPr>
        <w:t>地下水污染应急预案及处理</w:t>
      </w:r>
    </w:p>
    <w:p w:rsidR="000A68A4" w:rsidRDefault="006A59F5">
      <w:pPr>
        <w:spacing w:line="360" w:lineRule="auto"/>
        <w:ind w:firstLineChars="200" w:firstLine="480"/>
        <w:jc w:val="left"/>
        <w:rPr>
          <w:sz w:val="24"/>
          <w:szCs w:val="32"/>
        </w:rPr>
      </w:pPr>
      <w:r>
        <w:rPr>
          <w:sz w:val="24"/>
          <w:szCs w:val="32"/>
        </w:rPr>
        <w:t>在发现异常或者事故状态下，建议采取如下污染治理措施。</w:t>
      </w:r>
    </w:p>
    <w:p w:rsidR="000A68A4" w:rsidRDefault="006A59F5">
      <w:pPr>
        <w:widowControl/>
        <w:spacing w:line="360" w:lineRule="auto"/>
        <w:ind w:firstLineChars="200" w:firstLine="480"/>
        <w:jc w:val="left"/>
        <w:rPr>
          <w:sz w:val="24"/>
          <w:szCs w:val="32"/>
        </w:rPr>
      </w:pPr>
      <w:r>
        <w:rPr>
          <w:rFonts w:ascii="宋体" w:hAnsi="宋体" w:cs="宋体" w:hint="eastAsia"/>
          <w:sz w:val="24"/>
          <w:szCs w:val="32"/>
        </w:rPr>
        <w:t>①</w:t>
      </w:r>
      <w:r>
        <w:rPr>
          <w:sz w:val="24"/>
          <w:szCs w:val="32"/>
        </w:rPr>
        <w:t>如发现异常或发生事故，加密监测频次，改为每周监测一次，并分析污染原因，确定泄漏污染源，及时采取应急措施。</w:t>
      </w:r>
    </w:p>
    <w:p w:rsidR="000A68A4" w:rsidRDefault="006A59F5">
      <w:pPr>
        <w:widowControl/>
        <w:spacing w:line="360" w:lineRule="auto"/>
        <w:ind w:firstLineChars="200" w:firstLine="480"/>
        <w:jc w:val="left"/>
        <w:rPr>
          <w:sz w:val="24"/>
          <w:szCs w:val="32"/>
        </w:rPr>
      </w:pPr>
      <w:r>
        <w:rPr>
          <w:rFonts w:ascii="宋体" w:hAnsi="宋体" w:cs="宋体" w:hint="eastAsia"/>
          <w:sz w:val="24"/>
          <w:szCs w:val="32"/>
        </w:rPr>
        <w:t>②</w:t>
      </w:r>
      <w:r>
        <w:rPr>
          <w:sz w:val="24"/>
          <w:szCs w:val="32"/>
        </w:rPr>
        <w:t>一旦发生地下水污染事故，应立即启动应急预案。</w:t>
      </w:r>
    </w:p>
    <w:p w:rsidR="000A68A4" w:rsidRDefault="006A59F5">
      <w:pPr>
        <w:widowControl/>
        <w:spacing w:line="360" w:lineRule="auto"/>
        <w:ind w:firstLineChars="200" w:firstLine="480"/>
        <w:jc w:val="left"/>
        <w:rPr>
          <w:sz w:val="24"/>
          <w:szCs w:val="32"/>
        </w:rPr>
      </w:pPr>
      <w:r>
        <w:rPr>
          <w:rFonts w:ascii="宋体" w:hAnsi="宋体" w:cs="宋体" w:hint="eastAsia"/>
          <w:sz w:val="24"/>
          <w:szCs w:val="32"/>
        </w:rPr>
        <w:t>③</w:t>
      </w:r>
      <w:r>
        <w:rPr>
          <w:sz w:val="24"/>
          <w:szCs w:val="32"/>
        </w:rPr>
        <w:t>查明并切断污染源。</w:t>
      </w:r>
    </w:p>
    <w:p w:rsidR="000A68A4" w:rsidRDefault="006A59F5">
      <w:pPr>
        <w:widowControl/>
        <w:spacing w:line="360" w:lineRule="auto"/>
        <w:ind w:firstLineChars="200" w:firstLine="480"/>
        <w:jc w:val="left"/>
        <w:rPr>
          <w:sz w:val="24"/>
          <w:szCs w:val="32"/>
        </w:rPr>
      </w:pPr>
      <w:r>
        <w:rPr>
          <w:rFonts w:ascii="宋体" w:hAnsi="宋体" w:cs="宋体" w:hint="eastAsia"/>
          <w:sz w:val="24"/>
          <w:szCs w:val="32"/>
        </w:rPr>
        <w:t>④</w:t>
      </w:r>
      <w:r>
        <w:rPr>
          <w:sz w:val="24"/>
          <w:szCs w:val="32"/>
        </w:rPr>
        <w:t>探明地下水污染深度、范围和污染程度。</w:t>
      </w:r>
    </w:p>
    <w:p w:rsidR="000A68A4" w:rsidRDefault="006A59F5">
      <w:pPr>
        <w:widowControl/>
        <w:spacing w:line="360" w:lineRule="auto"/>
        <w:ind w:firstLineChars="200" w:firstLine="480"/>
        <w:jc w:val="left"/>
        <w:rPr>
          <w:sz w:val="24"/>
          <w:szCs w:val="32"/>
        </w:rPr>
      </w:pPr>
      <w:r>
        <w:rPr>
          <w:rFonts w:ascii="宋体" w:hAnsi="宋体" w:cs="宋体" w:hint="eastAsia"/>
          <w:sz w:val="24"/>
          <w:szCs w:val="32"/>
        </w:rPr>
        <w:t>⑤</w:t>
      </w:r>
      <w:r>
        <w:rPr>
          <w:sz w:val="24"/>
          <w:szCs w:val="32"/>
        </w:rPr>
        <w:t>依据探明的地下水污染情况，合理布置浅井，并进行试抽工作。</w:t>
      </w:r>
    </w:p>
    <w:p w:rsidR="000A68A4" w:rsidRDefault="006A59F5">
      <w:pPr>
        <w:widowControl/>
        <w:spacing w:line="360" w:lineRule="auto"/>
        <w:ind w:firstLineChars="200" w:firstLine="480"/>
        <w:jc w:val="left"/>
        <w:rPr>
          <w:sz w:val="24"/>
          <w:szCs w:val="32"/>
        </w:rPr>
      </w:pPr>
      <w:r>
        <w:rPr>
          <w:rFonts w:ascii="宋体" w:hAnsi="宋体" w:cs="宋体" w:hint="eastAsia"/>
          <w:sz w:val="24"/>
          <w:szCs w:val="32"/>
        </w:rPr>
        <w:t>⑥</w:t>
      </w:r>
      <w:r>
        <w:rPr>
          <w:sz w:val="24"/>
          <w:szCs w:val="32"/>
        </w:rPr>
        <w:t>依据抽水设计方案进行施工，抽取被污染的地下水体，并依据各井孔出水情况进行调整。</w:t>
      </w:r>
    </w:p>
    <w:p w:rsidR="000A68A4" w:rsidRDefault="006A59F5">
      <w:pPr>
        <w:widowControl/>
        <w:spacing w:line="360" w:lineRule="auto"/>
        <w:ind w:firstLineChars="200" w:firstLine="480"/>
        <w:jc w:val="left"/>
        <w:rPr>
          <w:sz w:val="24"/>
          <w:szCs w:val="32"/>
        </w:rPr>
      </w:pPr>
      <w:r>
        <w:rPr>
          <w:rFonts w:ascii="宋体" w:hAnsi="宋体" w:cs="宋体" w:hint="eastAsia"/>
          <w:sz w:val="24"/>
          <w:szCs w:val="32"/>
        </w:rPr>
        <w:t>⑦</w:t>
      </w:r>
      <w:r>
        <w:rPr>
          <w:sz w:val="24"/>
          <w:szCs w:val="32"/>
        </w:rPr>
        <w:t>将抽取的地下水进行集中收集处理，并送实验室进行化验分析。</w:t>
      </w:r>
    </w:p>
    <w:p w:rsidR="000A68A4" w:rsidRDefault="006A59F5">
      <w:pPr>
        <w:widowControl/>
        <w:spacing w:line="360" w:lineRule="auto"/>
        <w:ind w:firstLineChars="200" w:firstLine="480"/>
        <w:jc w:val="left"/>
        <w:rPr>
          <w:sz w:val="24"/>
          <w:szCs w:val="32"/>
        </w:rPr>
      </w:pPr>
      <w:r>
        <w:rPr>
          <w:rFonts w:ascii="宋体" w:hAnsi="宋体" w:cs="宋体" w:hint="eastAsia"/>
          <w:kern w:val="0"/>
          <w:sz w:val="24"/>
          <w:szCs w:val="32"/>
        </w:rPr>
        <w:t>⑧</w:t>
      </w:r>
      <w:r>
        <w:rPr>
          <w:kern w:val="0"/>
          <w:sz w:val="24"/>
          <w:szCs w:val="32"/>
        </w:rPr>
        <w:t>当地下水中的特征污染物浓度满足地下水功能区划的标准后，逐步停止抽水，并进行土壤修复治理工作。</w:t>
      </w:r>
    </w:p>
    <w:p w:rsidR="000A68A4" w:rsidRDefault="006A59F5">
      <w:pPr>
        <w:spacing w:line="360" w:lineRule="auto"/>
        <w:ind w:firstLineChars="200" w:firstLine="480"/>
        <w:jc w:val="left"/>
      </w:pPr>
      <w:r>
        <w:rPr>
          <w:kern w:val="0"/>
          <w:sz w:val="24"/>
          <w:szCs w:val="30"/>
        </w:rPr>
        <w:t>综上，</w:t>
      </w:r>
      <w:r>
        <w:rPr>
          <w:rFonts w:hint="eastAsia"/>
          <w:kern w:val="0"/>
          <w:sz w:val="24"/>
          <w:szCs w:val="30"/>
        </w:rPr>
        <w:t>本项目</w:t>
      </w:r>
      <w:r>
        <w:rPr>
          <w:kern w:val="0"/>
          <w:sz w:val="24"/>
          <w:szCs w:val="30"/>
        </w:rPr>
        <w:t>采取的地下水污染防治措施可行。</w:t>
      </w:r>
    </w:p>
    <w:p w:rsidR="000A68A4" w:rsidRDefault="006A59F5">
      <w:pPr>
        <w:pStyle w:val="aff6"/>
      </w:pPr>
      <w:r>
        <w:lastRenderedPageBreak/>
        <w:t>6.</w:t>
      </w:r>
      <w:r>
        <w:rPr>
          <w:rFonts w:hint="eastAsia"/>
        </w:rPr>
        <w:t>2</w:t>
      </w:r>
      <w:r>
        <w:t>.</w:t>
      </w:r>
      <w:r>
        <w:rPr>
          <w:rFonts w:hint="eastAsia"/>
        </w:rPr>
        <w:t>6</w:t>
      </w:r>
      <w:r>
        <w:t>固体废物污染防治措施</w:t>
      </w:r>
    </w:p>
    <w:p w:rsidR="000A68A4" w:rsidRDefault="006A59F5">
      <w:pPr>
        <w:spacing w:line="360" w:lineRule="auto"/>
        <w:ind w:firstLineChars="200" w:firstLine="480"/>
        <w:rPr>
          <w:spacing w:val="4"/>
          <w:kern w:val="24"/>
          <w:sz w:val="24"/>
          <w:szCs w:val="24"/>
        </w:rPr>
      </w:pPr>
      <w:bookmarkStart w:id="233" w:name="_Hlk48604613"/>
      <w:r>
        <w:rPr>
          <w:rFonts w:hint="eastAsia"/>
          <w:sz w:val="24"/>
          <w:szCs w:val="24"/>
        </w:rPr>
        <w:t>营运期无新增固废。</w:t>
      </w:r>
    </w:p>
    <w:p w:rsidR="000A68A4" w:rsidRDefault="006A59F5">
      <w:pPr>
        <w:pStyle w:val="aff6"/>
      </w:pPr>
      <w:r>
        <w:t>6.</w:t>
      </w:r>
      <w:r>
        <w:rPr>
          <w:rFonts w:hint="eastAsia"/>
        </w:rPr>
        <w:t>2</w:t>
      </w:r>
      <w:r>
        <w:t>.</w:t>
      </w:r>
      <w:r>
        <w:rPr>
          <w:rFonts w:hint="eastAsia"/>
        </w:rPr>
        <w:t>7</w:t>
      </w:r>
      <w:r>
        <w:rPr>
          <w:rFonts w:hint="eastAsia"/>
        </w:rPr>
        <w:t>土壤污染防治</w:t>
      </w:r>
      <w:r>
        <w:t>措施</w:t>
      </w:r>
    </w:p>
    <w:p w:rsidR="000A68A4" w:rsidRDefault="006A59F5">
      <w:pPr>
        <w:widowControl/>
        <w:spacing w:line="360" w:lineRule="auto"/>
        <w:ind w:firstLineChars="200" w:firstLine="480"/>
        <w:jc w:val="left"/>
        <w:rPr>
          <w:sz w:val="24"/>
          <w:szCs w:val="32"/>
        </w:rPr>
      </w:pPr>
      <w:r>
        <w:rPr>
          <w:sz w:val="24"/>
          <w:szCs w:val="32"/>
        </w:rPr>
        <w:t>（</w:t>
      </w:r>
      <w:r>
        <w:rPr>
          <w:sz w:val="24"/>
          <w:szCs w:val="32"/>
        </w:rPr>
        <w:t>1</w:t>
      </w:r>
      <w:r>
        <w:rPr>
          <w:sz w:val="24"/>
          <w:szCs w:val="32"/>
        </w:rPr>
        <w:t>）源头控制</w:t>
      </w:r>
    </w:p>
    <w:p w:rsidR="000A68A4" w:rsidRDefault="006A59F5">
      <w:pPr>
        <w:widowControl/>
        <w:spacing w:line="360" w:lineRule="auto"/>
        <w:ind w:firstLineChars="200" w:firstLine="480"/>
        <w:jc w:val="left"/>
        <w:rPr>
          <w:sz w:val="24"/>
          <w:szCs w:val="32"/>
        </w:rPr>
      </w:pPr>
      <w:r>
        <w:rPr>
          <w:sz w:val="24"/>
          <w:szCs w:val="32"/>
        </w:rPr>
        <w:t>通过加强管线内的压力、流量传感器检修维护，保障发生管线阀门连接处泄漏及时切断阀门，减少泄漏量；加强日常巡检监管工作，出现泄漏情况能及时发现；加强法兰、阀门连接处腐蚀情况记录管理，避免因老化、腐蚀导致泄漏情况发生。井下作业按照</w:t>
      </w:r>
      <w:r>
        <w:rPr>
          <w:sz w:val="24"/>
          <w:szCs w:val="32"/>
        </w:rPr>
        <w:t>“</w:t>
      </w:r>
      <w:r>
        <w:rPr>
          <w:sz w:val="24"/>
          <w:szCs w:val="32"/>
        </w:rPr>
        <w:t>带罐上岗</w:t>
      </w:r>
      <w:r>
        <w:rPr>
          <w:sz w:val="24"/>
          <w:szCs w:val="32"/>
        </w:rPr>
        <w:t>”</w:t>
      </w:r>
      <w:r>
        <w:rPr>
          <w:sz w:val="24"/>
          <w:szCs w:val="32"/>
        </w:rPr>
        <w:t>的作业模式，加强站场及管线巡检，避免因</w:t>
      </w:r>
      <w:r>
        <w:rPr>
          <w:sz w:val="24"/>
          <w:szCs w:val="32"/>
        </w:rPr>
        <w:t>“</w:t>
      </w:r>
      <w:r>
        <w:rPr>
          <w:sz w:val="24"/>
          <w:szCs w:val="32"/>
        </w:rPr>
        <w:t>跑、冒、滴、漏</w:t>
      </w:r>
      <w:r>
        <w:rPr>
          <w:sz w:val="24"/>
          <w:szCs w:val="32"/>
        </w:rPr>
        <w:t>”</w:t>
      </w:r>
      <w:r>
        <w:rPr>
          <w:sz w:val="24"/>
          <w:szCs w:val="32"/>
        </w:rPr>
        <w:t>或泄漏事故发生造成原油进入土壤，发生泄漏事故时应及时清理落地油，受污染的土壤应交由具有相应危险废物处置资质的单位负责接收、转运和处置，降低对土壤环境质量的影响程度。</w:t>
      </w:r>
    </w:p>
    <w:p w:rsidR="000A68A4" w:rsidRDefault="006A59F5">
      <w:pPr>
        <w:widowControl/>
        <w:spacing w:line="360" w:lineRule="auto"/>
        <w:ind w:firstLineChars="200" w:firstLine="480"/>
        <w:jc w:val="left"/>
        <w:rPr>
          <w:sz w:val="24"/>
          <w:szCs w:val="32"/>
        </w:rPr>
      </w:pPr>
      <w:r>
        <w:rPr>
          <w:sz w:val="24"/>
          <w:szCs w:val="32"/>
        </w:rPr>
        <w:t>（</w:t>
      </w:r>
      <w:r>
        <w:rPr>
          <w:sz w:val="24"/>
          <w:szCs w:val="32"/>
        </w:rPr>
        <w:t>2</w:t>
      </w:r>
      <w:r>
        <w:rPr>
          <w:sz w:val="24"/>
          <w:szCs w:val="32"/>
        </w:rPr>
        <w:t>）过程防控措施</w:t>
      </w:r>
    </w:p>
    <w:p w:rsidR="000A68A4" w:rsidRDefault="006A59F5">
      <w:pPr>
        <w:widowControl/>
        <w:spacing w:line="360" w:lineRule="auto"/>
        <w:ind w:firstLineChars="200" w:firstLine="480"/>
        <w:jc w:val="left"/>
        <w:rPr>
          <w:sz w:val="24"/>
          <w:szCs w:val="32"/>
        </w:rPr>
      </w:pPr>
      <w:r>
        <w:rPr>
          <w:sz w:val="24"/>
          <w:szCs w:val="32"/>
        </w:rPr>
        <w:t>巡检车辆严格按照油田巡检路线行驶，不得因乱碾乱压破坏土壤结构。严格执行地下水章节分区防控措施要求。防渗措施的设计，使用年限不应低于</w:t>
      </w:r>
      <w:r>
        <w:rPr>
          <w:rFonts w:hint="eastAsia"/>
          <w:sz w:val="24"/>
          <w:szCs w:val="32"/>
        </w:rPr>
        <w:t>本项目</w:t>
      </w:r>
      <w:r>
        <w:rPr>
          <w:sz w:val="24"/>
          <w:szCs w:val="32"/>
        </w:rPr>
        <w:t>主体工程的设计使用年限。</w:t>
      </w:r>
    </w:p>
    <w:p w:rsidR="000A68A4" w:rsidRDefault="006A59F5">
      <w:pPr>
        <w:widowControl/>
        <w:spacing w:line="360" w:lineRule="auto"/>
        <w:ind w:firstLineChars="200" w:firstLine="480"/>
        <w:jc w:val="left"/>
        <w:rPr>
          <w:sz w:val="24"/>
          <w:szCs w:val="32"/>
        </w:rPr>
      </w:pPr>
      <w:r>
        <w:rPr>
          <w:sz w:val="24"/>
          <w:szCs w:val="32"/>
        </w:rPr>
        <w:t>（</w:t>
      </w:r>
      <w:r>
        <w:rPr>
          <w:sz w:val="24"/>
          <w:szCs w:val="32"/>
        </w:rPr>
        <w:t>3</w:t>
      </w:r>
      <w:r>
        <w:rPr>
          <w:sz w:val="24"/>
          <w:szCs w:val="32"/>
        </w:rPr>
        <w:t>）跟踪监测</w:t>
      </w:r>
    </w:p>
    <w:p w:rsidR="000A68A4" w:rsidRDefault="006A59F5">
      <w:pPr>
        <w:widowControl/>
        <w:spacing w:line="360" w:lineRule="auto"/>
        <w:ind w:firstLineChars="200" w:firstLine="480"/>
        <w:jc w:val="left"/>
        <w:rPr>
          <w:sz w:val="24"/>
          <w:szCs w:val="32"/>
        </w:rPr>
      </w:pPr>
      <w:r>
        <w:rPr>
          <w:sz w:val="24"/>
          <w:szCs w:val="32"/>
        </w:rPr>
        <w:t>根据《环境影响评价技术导则土壤环境</w:t>
      </w:r>
      <w:r>
        <w:rPr>
          <w:sz w:val="24"/>
          <w:szCs w:val="32"/>
        </w:rPr>
        <w:t>(</w:t>
      </w:r>
      <w:r>
        <w:rPr>
          <w:sz w:val="24"/>
          <w:szCs w:val="32"/>
        </w:rPr>
        <w:t>试行</w:t>
      </w:r>
      <w:r>
        <w:rPr>
          <w:sz w:val="24"/>
          <w:szCs w:val="32"/>
        </w:rPr>
        <w:t>)</w:t>
      </w:r>
      <w:r>
        <w:rPr>
          <w:sz w:val="24"/>
          <w:szCs w:val="32"/>
        </w:rPr>
        <w:t>》</w:t>
      </w:r>
      <w:r>
        <w:rPr>
          <w:sz w:val="24"/>
          <w:szCs w:val="32"/>
        </w:rPr>
        <w:t>(HJ964-2018)</w:t>
      </w:r>
      <w:r>
        <w:rPr>
          <w:sz w:val="24"/>
          <w:szCs w:val="32"/>
        </w:rPr>
        <w:t>土壤</w:t>
      </w:r>
      <w:r>
        <w:rPr>
          <w:rFonts w:hint="eastAsia"/>
          <w:sz w:val="24"/>
          <w:szCs w:val="32"/>
        </w:rPr>
        <w:t>三</w:t>
      </w:r>
      <w:r>
        <w:rPr>
          <w:sz w:val="24"/>
          <w:szCs w:val="32"/>
        </w:rPr>
        <w:t>级评价的跟踪监测要求，制定跟踪监测计划，</w:t>
      </w:r>
      <w:r>
        <w:rPr>
          <w:rFonts w:hint="eastAsia"/>
          <w:sz w:val="24"/>
          <w:szCs w:val="32"/>
        </w:rPr>
        <w:t>本项目必要时开展跟踪监测工作，根据工程特点及土壤环境敏感目标情况，监测点位应布设在</w:t>
      </w:r>
      <w:r>
        <w:rPr>
          <w:sz w:val="24"/>
          <w:szCs w:val="32"/>
        </w:rPr>
        <w:t>管线铺设范围可能影响区域</w:t>
      </w:r>
      <w:r>
        <w:rPr>
          <w:rFonts w:hint="eastAsia"/>
          <w:sz w:val="24"/>
          <w:szCs w:val="32"/>
        </w:rPr>
        <w:t>，</w:t>
      </w:r>
      <w:r>
        <w:rPr>
          <w:sz w:val="24"/>
          <w:szCs w:val="32"/>
        </w:rPr>
        <w:t>在占地范围内和占地范围外分别设</w:t>
      </w:r>
      <w:r>
        <w:rPr>
          <w:sz w:val="24"/>
          <w:szCs w:val="32"/>
        </w:rPr>
        <w:t>1</w:t>
      </w:r>
      <w:r>
        <w:rPr>
          <w:sz w:val="24"/>
          <w:szCs w:val="32"/>
        </w:rPr>
        <w:t>个表层样</w:t>
      </w:r>
      <w:r>
        <w:rPr>
          <w:rFonts w:hint="eastAsia"/>
          <w:sz w:val="24"/>
          <w:szCs w:val="32"/>
        </w:rPr>
        <w:t>，监测因子为石油烃。当</w:t>
      </w:r>
      <w:r>
        <w:rPr>
          <w:sz w:val="24"/>
          <w:szCs w:val="32"/>
        </w:rPr>
        <w:t>发生事故泄露时</w:t>
      </w:r>
      <w:r>
        <w:rPr>
          <w:rFonts w:hint="eastAsia"/>
          <w:sz w:val="24"/>
          <w:szCs w:val="32"/>
        </w:rPr>
        <w:t>应加强监测点位和监测频次</w:t>
      </w:r>
      <w:r>
        <w:rPr>
          <w:sz w:val="24"/>
          <w:szCs w:val="32"/>
        </w:rPr>
        <w:t>。</w:t>
      </w:r>
    </w:p>
    <w:p w:rsidR="000A68A4" w:rsidRDefault="006A59F5">
      <w:pPr>
        <w:widowControl/>
        <w:spacing w:line="360" w:lineRule="auto"/>
        <w:ind w:firstLineChars="200" w:firstLine="480"/>
        <w:jc w:val="left"/>
        <w:rPr>
          <w:sz w:val="24"/>
          <w:szCs w:val="32"/>
        </w:rPr>
      </w:pPr>
      <w:r>
        <w:rPr>
          <w:rFonts w:hint="eastAsia"/>
          <w:sz w:val="24"/>
          <w:szCs w:val="32"/>
        </w:rPr>
        <w:t>综上所述，正常情况下，本项目不会污染土壤环境，非正常情况下，采取有效措施后可减轻对土壤环境的影响。在做好源头控制、过程防控等措施的前提下，可避免工程实施对土壤环境产生污染影响。</w:t>
      </w:r>
    </w:p>
    <w:p w:rsidR="000A68A4" w:rsidRDefault="006A59F5">
      <w:pPr>
        <w:pStyle w:val="afff5"/>
      </w:pPr>
      <w:bookmarkStart w:id="234" w:name="_Toc20117"/>
      <w:bookmarkStart w:id="235" w:name="_Toc508291902"/>
      <w:bookmarkStart w:id="236" w:name="_Toc420492423"/>
      <w:bookmarkStart w:id="237" w:name="_Toc27747"/>
      <w:bookmarkEnd w:id="233"/>
      <w:r>
        <w:lastRenderedPageBreak/>
        <w:t>6.</w:t>
      </w:r>
      <w:r>
        <w:rPr>
          <w:rFonts w:hint="eastAsia"/>
        </w:rPr>
        <w:t>3</w:t>
      </w:r>
      <w:r>
        <w:t>退役期后环境保护措施</w:t>
      </w:r>
      <w:bookmarkEnd w:id="234"/>
      <w:bookmarkEnd w:id="235"/>
      <w:bookmarkEnd w:id="236"/>
      <w:bookmarkEnd w:id="237"/>
    </w:p>
    <w:p w:rsidR="000A68A4" w:rsidRDefault="006A59F5">
      <w:pPr>
        <w:pStyle w:val="aff6"/>
      </w:pPr>
      <w:r>
        <w:t>6.</w:t>
      </w:r>
      <w:r>
        <w:rPr>
          <w:rFonts w:hint="eastAsia"/>
        </w:rPr>
        <w:t>3</w:t>
      </w:r>
      <w:r>
        <w:t>.1</w:t>
      </w:r>
      <w:r>
        <w:t>大气环境保护措施</w:t>
      </w:r>
    </w:p>
    <w:p w:rsidR="000A68A4" w:rsidRDefault="006A59F5">
      <w:pPr>
        <w:spacing w:line="360" w:lineRule="auto"/>
        <w:ind w:firstLineChars="200" w:firstLine="480"/>
        <w:rPr>
          <w:sz w:val="24"/>
          <w:lang w:val="zh-CN"/>
        </w:rPr>
      </w:pPr>
      <w:r>
        <w:rPr>
          <w:rFonts w:hint="eastAsia"/>
          <w:sz w:val="24"/>
          <w:lang w:val="zh-CN"/>
        </w:rPr>
        <w:t>（</w:t>
      </w:r>
      <w:r>
        <w:rPr>
          <w:rFonts w:hint="eastAsia"/>
          <w:sz w:val="24"/>
          <w:lang w:val="zh-CN"/>
        </w:rPr>
        <w:t>1</w:t>
      </w:r>
      <w:r>
        <w:rPr>
          <w:rFonts w:hint="eastAsia"/>
          <w:sz w:val="24"/>
          <w:lang w:val="zh-CN"/>
        </w:rPr>
        <w:t>）运输车辆使用符合国家标准的油品。</w:t>
      </w:r>
    </w:p>
    <w:p w:rsidR="000A68A4" w:rsidRDefault="006A59F5">
      <w:pPr>
        <w:spacing w:line="360" w:lineRule="auto"/>
        <w:ind w:firstLineChars="200" w:firstLine="480"/>
        <w:rPr>
          <w:sz w:val="24"/>
          <w:lang w:val="zh-CN"/>
        </w:rPr>
      </w:pPr>
      <w:r>
        <w:rPr>
          <w:rFonts w:hint="eastAsia"/>
          <w:sz w:val="24"/>
          <w:lang w:val="zh-CN"/>
        </w:rPr>
        <w:t>（</w:t>
      </w:r>
      <w:r>
        <w:rPr>
          <w:rFonts w:hint="eastAsia"/>
          <w:sz w:val="24"/>
          <w:lang w:val="zh-CN"/>
        </w:rPr>
        <w:t>2</w:t>
      </w:r>
      <w:r>
        <w:rPr>
          <w:rFonts w:hint="eastAsia"/>
          <w:sz w:val="24"/>
          <w:lang w:val="zh-CN"/>
        </w:rPr>
        <w:t>）防止水泥等的洒落与飘散；尽量避开大风天气进行作业。</w:t>
      </w:r>
    </w:p>
    <w:p w:rsidR="000A68A4" w:rsidRDefault="006A59F5">
      <w:pPr>
        <w:spacing w:line="360" w:lineRule="auto"/>
        <w:ind w:firstLineChars="200" w:firstLine="480"/>
        <w:rPr>
          <w:sz w:val="24"/>
          <w:lang w:val="zh-CN"/>
        </w:rPr>
      </w:pPr>
      <w:r>
        <w:rPr>
          <w:rFonts w:hint="eastAsia"/>
          <w:sz w:val="24"/>
          <w:lang w:val="zh-CN"/>
        </w:rPr>
        <w:t>综上，本项目服务期满退役大气环境保护措施可行。</w:t>
      </w:r>
    </w:p>
    <w:p w:rsidR="000A68A4" w:rsidRDefault="006A59F5">
      <w:pPr>
        <w:pStyle w:val="aff6"/>
      </w:pPr>
      <w:r>
        <w:t>6.</w:t>
      </w:r>
      <w:r>
        <w:rPr>
          <w:rFonts w:hint="eastAsia"/>
        </w:rPr>
        <w:t>3</w:t>
      </w:r>
      <w:r>
        <w:t>.2</w:t>
      </w:r>
      <w:r>
        <w:t>水环境保护措施</w:t>
      </w:r>
    </w:p>
    <w:p w:rsidR="000A68A4" w:rsidRDefault="006A59F5">
      <w:pPr>
        <w:spacing w:line="360" w:lineRule="auto"/>
        <w:ind w:firstLineChars="200" w:firstLine="480"/>
        <w:rPr>
          <w:sz w:val="24"/>
          <w:szCs w:val="24"/>
        </w:rPr>
      </w:pPr>
      <w:r>
        <w:rPr>
          <w:sz w:val="24"/>
          <w:lang w:val="zh-CN"/>
        </w:rPr>
        <w:t>《参照废</w:t>
      </w:r>
      <w:r>
        <w:rPr>
          <w:sz w:val="24"/>
          <w:szCs w:val="24"/>
          <w:lang w:val="zh-CN"/>
        </w:rPr>
        <w:t>弃井封井回填技术指南（试行）》（环办土壤函〔</w:t>
      </w:r>
      <w:r>
        <w:rPr>
          <w:sz w:val="24"/>
          <w:szCs w:val="24"/>
          <w:lang w:val="zh-CN"/>
        </w:rPr>
        <w:t>2020</w:t>
      </w:r>
      <w:r>
        <w:rPr>
          <w:sz w:val="24"/>
          <w:szCs w:val="24"/>
          <w:lang w:val="zh-CN"/>
        </w:rPr>
        <w:t>〕</w:t>
      </w:r>
      <w:r>
        <w:rPr>
          <w:sz w:val="24"/>
          <w:szCs w:val="24"/>
          <w:lang w:val="zh-CN"/>
        </w:rPr>
        <w:t>72</w:t>
      </w:r>
      <w:r>
        <w:rPr>
          <w:sz w:val="24"/>
          <w:szCs w:val="24"/>
          <w:lang w:val="zh-CN"/>
        </w:rPr>
        <w:t>号）对完成采油的废弃井封堵，保证对各类废弃井采取的固井、封井措施有效可行，防止发生油水窜层，污染地下水资源。</w:t>
      </w:r>
    </w:p>
    <w:p w:rsidR="000A68A4" w:rsidRDefault="006A59F5">
      <w:pPr>
        <w:pStyle w:val="aff6"/>
      </w:pPr>
      <w:r>
        <w:t>6.</w:t>
      </w:r>
      <w:r>
        <w:rPr>
          <w:rFonts w:hint="eastAsia"/>
        </w:rPr>
        <w:t>3</w:t>
      </w:r>
      <w:r>
        <w:t>.3</w:t>
      </w:r>
      <w:r>
        <w:t>噪声污染防治措施</w:t>
      </w:r>
    </w:p>
    <w:p w:rsidR="000A68A4" w:rsidRDefault="006A59F5">
      <w:pPr>
        <w:spacing w:line="360" w:lineRule="auto"/>
        <w:ind w:firstLineChars="200" w:firstLine="480"/>
        <w:rPr>
          <w:sz w:val="24"/>
          <w:szCs w:val="22"/>
        </w:rPr>
      </w:pPr>
      <w:r>
        <w:rPr>
          <w:sz w:val="24"/>
          <w:szCs w:val="22"/>
        </w:rPr>
        <w:t>（</w:t>
      </w:r>
      <w:r>
        <w:rPr>
          <w:sz w:val="24"/>
          <w:szCs w:val="22"/>
        </w:rPr>
        <w:t>1</w:t>
      </w:r>
      <w:r>
        <w:rPr>
          <w:sz w:val="24"/>
          <w:szCs w:val="22"/>
        </w:rPr>
        <w:t>）选用低噪声机械和车辆。</w:t>
      </w:r>
    </w:p>
    <w:p w:rsidR="000A68A4" w:rsidRDefault="006A59F5">
      <w:pPr>
        <w:spacing w:line="360" w:lineRule="auto"/>
        <w:ind w:firstLineChars="200" w:firstLine="480"/>
        <w:rPr>
          <w:sz w:val="24"/>
          <w:szCs w:val="22"/>
        </w:rPr>
      </w:pPr>
      <w:r>
        <w:rPr>
          <w:sz w:val="24"/>
          <w:szCs w:val="22"/>
        </w:rPr>
        <w:t>（</w:t>
      </w:r>
      <w:r>
        <w:rPr>
          <w:sz w:val="24"/>
          <w:szCs w:val="22"/>
        </w:rPr>
        <w:t>2</w:t>
      </w:r>
      <w:r>
        <w:rPr>
          <w:sz w:val="24"/>
          <w:szCs w:val="22"/>
        </w:rPr>
        <w:t>）加强设备检查维修，保证其正常运行。</w:t>
      </w:r>
    </w:p>
    <w:p w:rsidR="000A68A4" w:rsidRDefault="006A59F5">
      <w:pPr>
        <w:spacing w:line="360" w:lineRule="auto"/>
        <w:ind w:firstLineChars="200" w:firstLine="480"/>
        <w:rPr>
          <w:sz w:val="24"/>
          <w:szCs w:val="22"/>
        </w:rPr>
      </w:pPr>
      <w:r>
        <w:rPr>
          <w:sz w:val="24"/>
          <w:szCs w:val="22"/>
        </w:rPr>
        <w:t>（</w:t>
      </w:r>
      <w:r>
        <w:rPr>
          <w:sz w:val="24"/>
          <w:szCs w:val="22"/>
        </w:rPr>
        <w:t>3</w:t>
      </w:r>
      <w:r>
        <w:rPr>
          <w:sz w:val="24"/>
          <w:szCs w:val="22"/>
        </w:rPr>
        <w:t>）加强运输车辆管理，合理规划运输路线，禁止运输车辆随意高声鸣笛。</w:t>
      </w:r>
    </w:p>
    <w:p w:rsidR="000A68A4" w:rsidRDefault="006A59F5">
      <w:pPr>
        <w:pStyle w:val="aff6"/>
      </w:pPr>
      <w:bookmarkStart w:id="238" w:name="_Hlk48604642"/>
      <w:r>
        <w:t>6.</w:t>
      </w:r>
      <w:r>
        <w:rPr>
          <w:rFonts w:hint="eastAsia"/>
        </w:rPr>
        <w:t>3</w:t>
      </w:r>
      <w:r>
        <w:t>.4</w:t>
      </w:r>
      <w:r>
        <w:t>固废及土壤污染防治措施</w:t>
      </w:r>
    </w:p>
    <w:p w:rsidR="000A68A4" w:rsidRDefault="006A59F5">
      <w:pPr>
        <w:spacing w:line="360" w:lineRule="auto"/>
        <w:ind w:firstLineChars="200" w:firstLine="480"/>
        <w:rPr>
          <w:sz w:val="24"/>
          <w:szCs w:val="22"/>
        </w:rPr>
      </w:pPr>
      <w:r>
        <w:rPr>
          <w:rFonts w:hint="eastAsia"/>
          <w:sz w:val="24"/>
          <w:szCs w:val="22"/>
        </w:rPr>
        <w:t>本项目退役期固体废物主要为废弃管线、废弃建筑垃圾等，废弃材料</w:t>
      </w:r>
      <w:r>
        <w:rPr>
          <w:sz w:val="24"/>
          <w:szCs w:val="22"/>
        </w:rPr>
        <w:t>首先考虑回收利用，不可回收利用部分拉运至</w:t>
      </w:r>
      <w:r>
        <w:rPr>
          <w:rFonts w:hint="eastAsia"/>
          <w:sz w:val="24"/>
          <w:szCs w:val="22"/>
        </w:rPr>
        <w:t>哈拉哈塘固废填埋场</w:t>
      </w:r>
      <w:r>
        <w:rPr>
          <w:sz w:val="24"/>
          <w:szCs w:val="22"/>
        </w:rPr>
        <w:t>处理</w:t>
      </w:r>
      <w:r>
        <w:rPr>
          <w:rFonts w:hint="eastAsia"/>
          <w:sz w:val="24"/>
          <w:szCs w:val="22"/>
        </w:rPr>
        <w:t>。</w:t>
      </w:r>
    </w:p>
    <w:bookmarkEnd w:id="238"/>
    <w:p w:rsidR="000A68A4" w:rsidRDefault="006A59F5">
      <w:pPr>
        <w:pStyle w:val="aff6"/>
      </w:pPr>
      <w:r>
        <w:t>6.</w:t>
      </w:r>
      <w:r>
        <w:rPr>
          <w:rFonts w:hint="eastAsia"/>
        </w:rPr>
        <w:t>3</w:t>
      </w:r>
      <w:r>
        <w:t>.5</w:t>
      </w:r>
      <w:r>
        <w:t>生态恢复措施</w:t>
      </w:r>
    </w:p>
    <w:p w:rsidR="000A68A4" w:rsidRDefault="006A59F5">
      <w:pPr>
        <w:spacing w:line="360" w:lineRule="auto"/>
        <w:ind w:firstLineChars="200" w:firstLine="480"/>
        <w:rPr>
          <w:sz w:val="24"/>
          <w:szCs w:val="22"/>
        </w:rPr>
      </w:pPr>
      <w:r>
        <w:rPr>
          <w:sz w:val="24"/>
          <w:szCs w:val="22"/>
        </w:rPr>
        <w:t>随着</w:t>
      </w:r>
      <w:r>
        <w:rPr>
          <w:rFonts w:hint="eastAsia"/>
          <w:sz w:val="24"/>
          <w:szCs w:val="22"/>
        </w:rPr>
        <w:t>哈拉哈塘油田新垦</w:t>
      </w:r>
      <w:r>
        <w:rPr>
          <w:rFonts w:hint="eastAsia"/>
          <w:sz w:val="24"/>
          <w:szCs w:val="22"/>
        </w:rPr>
        <w:t>4-</w:t>
      </w:r>
      <w:r>
        <w:rPr>
          <w:rFonts w:hint="eastAsia"/>
          <w:sz w:val="24"/>
          <w:szCs w:val="22"/>
        </w:rPr>
        <w:t>哈</w:t>
      </w:r>
      <w:r>
        <w:rPr>
          <w:rFonts w:hint="eastAsia"/>
          <w:sz w:val="24"/>
          <w:szCs w:val="22"/>
        </w:rPr>
        <w:t>11</w:t>
      </w:r>
      <w:r>
        <w:rPr>
          <w:rFonts w:hint="eastAsia"/>
          <w:sz w:val="24"/>
          <w:szCs w:val="22"/>
        </w:rPr>
        <w:t>井区</w:t>
      </w:r>
      <w:r>
        <w:rPr>
          <w:sz w:val="24"/>
          <w:szCs w:val="22"/>
        </w:rPr>
        <w:t>开采时间的延长，其储量将逐年降低，最终进入退役期。当开发</w:t>
      </w:r>
      <w:r>
        <w:rPr>
          <w:rFonts w:hint="eastAsia"/>
          <w:sz w:val="24"/>
          <w:szCs w:val="22"/>
        </w:rPr>
        <w:t>接</w:t>
      </w:r>
      <w:r>
        <w:rPr>
          <w:sz w:val="24"/>
          <w:szCs w:val="22"/>
        </w:rPr>
        <w:t>近尾声时，各种机械设备将停止使用，</w:t>
      </w:r>
      <w:r>
        <w:rPr>
          <w:rFonts w:hint="eastAsia"/>
          <w:sz w:val="24"/>
          <w:szCs w:val="22"/>
        </w:rPr>
        <w:t>本项目</w:t>
      </w:r>
      <w:r>
        <w:rPr>
          <w:sz w:val="24"/>
          <w:szCs w:val="22"/>
        </w:rPr>
        <w:t>管线等设备设施陆续被拆卸、转移，原有的大气污染物、噪声及固体废物等对环境的影响将会逐渐减弱甚至消失。</w:t>
      </w:r>
    </w:p>
    <w:p w:rsidR="000A68A4" w:rsidRDefault="006A59F5">
      <w:pPr>
        <w:spacing w:line="360" w:lineRule="auto"/>
        <w:ind w:firstLineChars="200" w:firstLine="480"/>
        <w:rPr>
          <w:sz w:val="24"/>
          <w:szCs w:val="22"/>
        </w:rPr>
      </w:pPr>
      <w:r>
        <w:rPr>
          <w:sz w:val="24"/>
          <w:szCs w:val="22"/>
        </w:rPr>
        <w:t>（</w:t>
      </w:r>
      <w:r>
        <w:rPr>
          <w:sz w:val="24"/>
          <w:szCs w:val="22"/>
        </w:rPr>
        <w:t>1</w:t>
      </w:r>
      <w:r>
        <w:rPr>
          <w:sz w:val="24"/>
          <w:szCs w:val="22"/>
        </w:rPr>
        <w:t>）严格按照《废弃井封井回填技术指南（试行）》相关要求，拆除地面设施，拆除的报废设备和建筑废料等由建设单位进行回收处置。</w:t>
      </w:r>
    </w:p>
    <w:p w:rsidR="000A68A4" w:rsidRDefault="006A59F5">
      <w:pPr>
        <w:spacing w:line="360" w:lineRule="auto"/>
        <w:ind w:firstLineChars="200" w:firstLine="480"/>
        <w:rPr>
          <w:sz w:val="24"/>
          <w:szCs w:val="22"/>
        </w:rPr>
      </w:pPr>
      <w:r>
        <w:rPr>
          <w:sz w:val="24"/>
          <w:szCs w:val="22"/>
        </w:rPr>
        <w:t>（</w:t>
      </w:r>
      <w:r>
        <w:rPr>
          <w:rFonts w:hint="eastAsia"/>
          <w:sz w:val="24"/>
          <w:szCs w:val="22"/>
        </w:rPr>
        <w:t>2</w:t>
      </w:r>
      <w:r>
        <w:rPr>
          <w:sz w:val="24"/>
          <w:szCs w:val="22"/>
        </w:rPr>
        <w:t>）通过宣传教育的形式，使施工工作人员对于在项目区生存的野生动物及植物有基本的认识与了解。在退役期施工过程中，如遇到保护植物应进行避让，</w:t>
      </w:r>
      <w:r>
        <w:rPr>
          <w:sz w:val="24"/>
          <w:szCs w:val="22"/>
        </w:rPr>
        <w:lastRenderedPageBreak/>
        <w:t>严禁随意踩踏破坏；遇到保护动物时，应主动避让，不得惊扰、伤害野生动物，不得破坏保护动物的生息繁衍地，禁止妨碍野生动物生息繁衍的施工活动。</w:t>
      </w:r>
    </w:p>
    <w:p w:rsidR="000A68A4" w:rsidRDefault="006A59F5">
      <w:pPr>
        <w:spacing w:line="360" w:lineRule="auto"/>
        <w:ind w:firstLineChars="200" w:firstLine="480"/>
        <w:rPr>
          <w:sz w:val="24"/>
          <w:szCs w:val="22"/>
        </w:rPr>
      </w:pPr>
      <w:r>
        <w:rPr>
          <w:sz w:val="24"/>
          <w:szCs w:val="22"/>
        </w:rPr>
        <w:t>（</w:t>
      </w:r>
      <w:r>
        <w:rPr>
          <w:rFonts w:hint="eastAsia"/>
          <w:sz w:val="24"/>
          <w:szCs w:val="22"/>
        </w:rPr>
        <w:t>3</w:t>
      </w:r>
      <w:r>
        <w:rPr>
          <w:sz w:val="24"/>
          <w:szCs w:val="22"/>
        </w:rPr>
        <w:t>）加强对《中华人民共和国野生动物保护法》及《中华人民共和国野生植物保护条例》的普及、教育工作，强化保护野生动植物的观念，让施工人员明确破坏保护植物，捕猎、杀害保护动物的法律后果，理解保护野生动植物的重要意义。</w:t>
      </w:r>
    </w:p>
    <w:p w:rsidR="000A68A4" w:rsidRDefault="006A59F5">
      <w:pPr>
        <w:spacing w:line="360" w:lineRule="auto"/>
        <w:ind w:firstLineChars="200" w:firstLine="480"/>
        <w:rPr>
          <w:sz w:val="24"/>
          <w:szCs w:val="22"/>
        </w:rPr>
      </w:pPr>
      <w:r>
        <w:rPr>
          <w:sz w:val="24"/>
          <w:szCs w:val="22"/>
        </w:rPr>
        <w:t>通过采取以上生态保护措施，对于减少植被破坏、减缓水土流失、抵制荒漠化发展起到了一定的积极作用，可有效保护脆弱的荒漠生态环境。</w:t>
      </w:r>
    </w:p>
    <w:p w:rsidR="000A68A4" w:rsidRDefault="006A59F5">
      <w:pPr>
        <w:keepNext/>
        <w:keepLines/>
        <w:widowControl/>
        <w:spacing w:before="120" w:after="120" w:line="360" w:lineRule="auto"/>
        <w:jc w:val="left"/>
        <w:outlineLvl w:val="2"/>
        <w:rPr>
          <w:b/>
          <w:kern w:val="0"/>
          <w:sz w:val="24"/>
          <w:szCs w:val="24"/>
        </w:rPr>
      </w:pPr>
      <w:r>
        <w:rPr>
          <w:b/>
          <w:kern w:val="0"/>
          <w:sz w:val="28"/>
          <w:szCs w:val="24"/>
        </w:rPr>
        <w:t>6.3.6</w:t>
      </w:r>
      <w:r>
        <w:rPr>
          <w:b/>
          <w:kern w:val="0"/>
          <w:sz w:val="28"/>
          <w:szCs w:val="24"/>
        </w:rPr>
        <w:t>生态恢复治理方案</w:t>
      </w:r>
      <w:r>
        <w:rPr>
          <w:rFonts w:hint="eastAsia"/>
          <w:b/>
          <w:kern w:val="0"/>
          <w:sz w:val="28"/>
          <w:szCs w:val="24"/>
        </w:rPr>
        <w:t>及可行性论证</w:t>
      </w:r>
      <w:r>
        <w:rPr>
          <w:b/>
          <w:kern w:val="0"/>
          <w:sz w:val="24"/>
          <w:szCs w:val="24"/>
        </w:rPr>
        <w:t xml:space="preserve"> </w:t>
      </w:r>
    </w:p>
    <w:p w:rsidR="000A68A4" w:rsidRDefault="006A59F5">
      <w:pPr>
        <w:widowControl/>
        <w:spacing w:line="360" w:lineRule="auto"/>
        <w:ind w:firstLineChars="200" w:firstLine="480"/>
        <w:jc w:val="left"/>
        <w:rPr>
          <w:kern w:val="0"/>
          <w:sz w:val="24"/>
          <w:szCs w:val="24"/>
        </w:rPr>
      </w:pPr>
      <w:r>
        <w:rPr>
          <w:kern w:val="0"/>
          <w:sz w:val="24"/>
          <w:szCs w:val="24"/>
        </w:rPr>
        <w:t>（</w:t>
      </w:r>
      <w:r>
        <w:rPr>
          <w:kern w:val="0"/>
          <w:sz w:val="24"/>
          <w:szCs w:val="24"/>
        </w:rPr>
        <w:t>1</w:t>
      </w:r>
      <w:r>
        <w:rPr>
          <w:kern w:val="0"/>
          <w:sz w:val="24"/>
          <w:szCs w:val="24"/>
        </w:rPr>
        <w:t>）生态环境保护与恢复治理的一般要求</w:t>
      </w:r>
    </w:p>
    <w:p w:rsidR="000A68A4" w:rsidRDefault="006A59F5">
      <w:pPr>
        <w:widowControl/>
        <w:spacing w:line="360" w:lineRule="auto"/>
        <w:ind w:firstLineChars="200" w:firstLine="480"/>
        <w:jc w:val="left"/>
        <w:rPr>
          <w:kern w:val="0"/>
          <w:sz w:val="24"/>
          <w:szCs w:val="24"/>
        </w:rPr>
      </w:pPr>
      <w:r>
        <w:rPr>
          <w:kern w:val="0"/>
          <w:sz w:val="24"/>
          <w:szCs w:val="24"/>
        </w:rPr>
        <w:t>根据《矿山生态环境保护与恢复治理技术规范（试行）》（</w:t>
      </w:r>
      <w:r>
        <w:rPr>
          <w:kern w:val="0"/>
          <w:sz w:val="24"/>
          <w:szCs w:val="24"/>
        </w:rPr>
        <w:t>HJ651-2013</w:t>
      </w:r>
      <w:r>
        <w:rPr>
          <w:kern w:val="0"/>
          <w:sz w:val="24"/>
          <w:szCs w:val="24"/>
        </w:rPr>
        <w:t>）的相关要求，本项目生态环境保护与恢复治理方案需遵循以下要求：</w:t>
      </w:r>
      <w:r>
        <w:rPr>
          <w:kern w:val="0"/>
          <w:sz w:val="24"/>
          <w:szCs w:val="24"/>
        </w:rPr>
        <w:t xml:space="preserve"> </w:t>
      </w:r>
    </w:p>
    <w:p w:rsidR="000A68A4" w:rsidRDefault="006A59F5">
      <w:pPr>
        <w:widowControl/>
        <w:spacing w:line="360" w:lineRule="auto"/>
        <w:ind w:firstLineChars="200" w:firstLine="480"/>
        <w:rPr>
          <w:kern w:val="0"/>
          <w:sz w:val="24"/>
          <w:szCs w:val="24"/>
        </w:rPr>
      </w:pPr>
      <w:r>
        <w:rPr>
          <w:kern w:val="0"/>
          <w:sz w:val="24"/>
          <w:szCs w:val="24"/>
        </w:rPr>
        <w:t>采取有效预防和保护措施，避免或减轻矿产资源开发活动造成的生态破坏和环境污染。坚持</w:t>
      </w:r>
      <w:r>
        <w:rPr>
          <w:kern w:val="0"/>
          <w:sz w:val="24"/>
          <w:szCs w:val="24"/>
        </w:rPr>
        <w:t>“</w:t>
      </w:r>
      <w:r>
        <w:rPr>
          <w:kern w:val="0"/>
          <w:sz w:val="24"/>
          <w:szCs w:val="24"/>
        </w:rPr>
        <w:t>预防为主、防治结合、过程控制</w:t>
      </w:r>
      <w:r>
        <w:rPr>
          <w:kern w:val="0"/>
          <w:sz w:val="24"/>
          <w:szCs w:val="24"/>
        </w:rPr>
        <w:t>”</w:t>
      </w:r>
      <w:r>
        <w:rPr>
          <w:kern w:val="0"/>
          <w:sz w:val="24"/>
          <w:szCs w:val="24"/>
        </w:rPr>
        <w:t>的原则，将生态环境保护与恢复治理贯穿开采的全过程。</w:t>
      </w:r>
    </w:p>
    <w:p w:rsidR="000A68A4" w:rsidRDefault="006A59F5">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根据</w:t>
      </w:r>
      <w:r>
        <w:rPr>
          <w:kern w:val="0"/>
          <w:sz w:val="24"/>
          <w:szCs w:val="24"/>
        </w:rPr>
        <w:t>《陆上石油天然气开采业绿色矿山建设规范》（</w:t>
      </w:r>
      <w:r>
        <w:rPr>
          <w:kern w:val="0"/>
          <w:sz w:val="24"/>
          <w:szCs w:val="24"/>
        </w:rPr>
        <w:t xml:space="preserve">DZ/T 317-2018 </w:t>
      </w:r>
      <w:r>
        <w:rPr>
          <w:kern w:val="0"/>
          <w:sz w:val="24"/>
          <w:szCs w:val="24"/>
        </w:rPr>
        <w:t>）</w:t>
      </w:r>
      <w:r>
        <w:rPr>
          <w:rFonts w:ascii="宋体" w:hAnsi="宋体" w:cs="宋体" w:hint="eastAsia"/>
          <w:kern w:val="0"/>
          <w:sz w:val="24"/>
          <w:szCs w:val="24"/>
        </w:rPr>
        <w:t>中生态恢复要求，本项目</w:t>
      </w:r>
      <w:r>
        <w:rPr>
          <w:rFonts w:ascii="宋体" w:hAnsi="宋体" w:cs="宋体"/>
          <w:kern w:val="0"/>
          <w:sz w:val="24"/>
          <w:szCs w:val="24"/>
        </w:rPr>
        <w:t>生态环境保护与恢复治理方案需遵循以下要求：</w:t>
      </w:r>
    </w:p>
    <w:p w:rsidR="000A68A4" w:rsidRDefault="006A59F5">
      <w:pPr>
        <w:widowControl/>
        <w:spacing w:line="360" w:lineRule="auto"/>
        <w:ind w:firstLineChars="200" w:firstLine="480"/>
        <w:jc w:val="left"/>
        <w:rPr>
          <w:rFonts w:ascii="宋体" w:hAnsi="宋体" w:cs="宋体"/>
          <w:kern w:val="0"/>
          <w:sz w:val="24"/>
          <w:szCs w:val="24"/>
        </w:rPr>
      </w:pPr>
      <w:r>
        <w:rPr>
          <w:rFonts w:ascii="宋体" w:hAnsi="宋体" w:cs="宋体"/>
          <w:kern w:val="0"/>
          <w:sz w:val="24"/>
          <w:szCs w:val="24"/>
        </w:rPr>
        <w:fldChar w:fldCharType="begin"/>
      </w:r>
      <w:r>
        <w:rPr>
          <w:rFonts w:ascii="宋体" w:hAnsi="宋体" w:cs="宋体"/>
          <w:kern w:val="0"/>
          <w:sz w:val="24"/>
          <w:szCs w:val="24"/>
        </w:rPr>
        <w:instrText xml:space="preserve"> </w:instrText>
      </w:r>
      <w:r>
        <w:rPr>
          <w:rFonts w:ascii="宋体" w:hAnsi="宋体" w:cs="宋体" w:hint="eastAsia"/>
          <w:kern w:val="0"/>
          <w:sz w:val="24"/>
          <w:szCs w:val="24"/>
        </w:rPr>
        <w:instrText>= 1 \* GB3</w:instrText>
      </w:r>
      <w:r>
        <w:rPr>
          <w:rFonts w:ascii="宋体" w:hAnsi="宋体" w:cs="宋体"/>
          <w:kern w:val="0"/>
          <w:sz w:val="24"/>
          <w:szCs w:val="24"/>
        </w:rPr>
        <w:instrText xml:space="preserve"> </w:instrText>
      </w:r>
      <w:r>
        <w:rPr>
          <w:rFonts w:ascii="宋体" w:hAnsi="宋体" w:cs="宋体"/>
          <w:kern w:val="0"/>
          <w:sz w:val="24"/>
          <w:szCs w:val="24"/>
        </w:rPr>
        <w:fldChar w:fldCharType="separate"/>
      </w:r>
      <w:r>
        <w:rPr>
          <w:rFonts w:ascii="宋体" w:hAnsi="宋体" w:cs="宋体" w:hint="eastAsia"/>
          <w:kern w:val="0"/>
          <w:sz w:val="24"/>
          <w:szCs w:val="24"/>
        </w:rPr>
        <w:t>①</w:t>
      </w:r>
      <w:r>
        <w:rPr>
          <w:rFonts w:ascii="宋体" w:hAnsi="宋体" w:cs="宋体"/>
          <w:kern w:val="0"/>
          <w:sz w:val="24"/>
          <w:szCs w:val="24"/>
        </w:rPr>
        <w:fldChar w:fldCharType="end"/>
      </w:r>
      <w:r>
        <w:rPr>
          <w:rFonts w:ascii="宋体" w:hAnsi="宋体" w:cs="宋体" w:hint="eastAsia"/>
          <w:kern w:val="0"/>
          <w:sz w:val="24"/>
          <w:szCs w:val="24"/>
        </w:rPr>
        <w:t>贯彻“边开采，边治理，边恢复”的原则，及时治理恢复生态环境。</w:t>
      </w:r>
    </w:p>
    <w:p w:rsidR="000A68A4" w:rsidRDefault="006A59F5">
      <w:pPr>
        <w:widowControl/>
        <w:spacing w:line="360" w:lineRule="auto"/>
        <w:ind w:firstLineChars="200" w:firstLine="480"/>
        <w:jc w:val="left"/>
        <w:rPr>
          <w:rFonts w:ascii="宋体" w:hAnsi="宋体" w:cs="宋体"/>
          <w:kern w:val="0"/>
          <w:sz w:val="24"/>
          <w:szCs w:val="24"/>
        </w:rPr>
      </w:pPr>
      <w:r>
        <w:rPr>
          <w:rFonts w:ascii="宋体" w:hAnsi="宋体" w:cs="宋体"/>
          <w:kern w:val="0"/>
          <w:sz w:val="24"/>
          <w:szCs w:val="24"/>
        </w:rPr>
        <w:fldChar w:fldCharType="begin"/>
      </w:r>
      <w:r>
        <w:rPr>
          <w:rFonts w:ascii="宋体" w:hAnsi="宋体" w:cs="宋体"/>
          <w:kern w:val="0"/>
          <w:sz w:val="24"/>
          <w:szCs w:val="24"/>
        </w:rPr>
        <w:instrText xml:space="preserve"> </w:instrText>
      </w:r>
      <w:r>
        <w:rPr>
          <w:rFonts w:ascii="宋体" w:hAnsi="宋体" w:cs="宋体" w:hint="eastAsia"/>
          <w:kern w:val="0"/>
          <w:sz w:val="24"/>
          <w:szCs w:val="24"/>
        </w:rPr>
        <w:instrText>= 2 \* GB3</w:instrText>
      </w:r>
      <w:r>
        <w:rPr>
          <w:rFonts w:ascii="宋体" w:hAnsi="宋体" w:cs="宋体"/>
          <w:kern w:val="0"/>
          <w:sz w:val="24"/>
          <w:szCs w:val="24"/>
        </w:rPr>
        <w:instrText xml:space="preserve"> </w:instrText>
      </w:r>
      <w:r>
        <w:rPr>
          <w:rFonts w:ascii="宋体" w:hAnsi="宋体" w:cs="宋体"/>
          <w:kern w:val="0"/>
          <w:sz w:val="24"/>
          <w:szCs w:val="24"/>
        </w:rPr>
        <w:fldChar w:fldCharType="separate"/>
      </w:r>
      <w:r>
        <w:rPr>
          <w:rFonts w:ascii="宋体" w:hAnsi="宋体" w:cs="宋体" w:hint="eastAsia"/>
          <w:kern w:val="0"/>
          <w:sz w:val="24"/>
          <w:szCs w:val="24"/>
        </w:rPr>
        <w:t>②</w:t>
      </w:r>
      <w:r>
        <w:rPr>
          <w:rFonts w:ascii="宋体" w:hAnsi="宋体" w:cs="宋体"/>
          <w:kern w:val="0"/>
          <w:sz w:val="24"/>
          <w:szCs w:val="24"/>
        </w:rPr>
        <w:fldChar w:fldCharType="end"/>
      </w:r>
      <w:r>
        <w:rPr>
          <w:rFonts w:ascii="宋体" w:hAnsi="宋体" w:cs="宋体" w:hint="eastAsia"/>
          <w:kern w:val="0"/>
          <w:sz w:val="24"/>
          <w:szCs w:val="24"/>
        </w:rPr>
        <w:t>遵循矿区油气资源赋存状况、生态环境特征等条件，科学合理地确定开发方案，选择与油气藏类型相适应的先进开采技术和工艺，推广使用成熟、先进的技术装备，严禁使用国家明文规定的限制和淘汰的技术工艺及装备。</w:t>
      </w:r>
    </w:p>
    <w:p w:rsidR="000A68A4" w:rsidRDefault="006A59F5">
      <w:pPr>
        <w:widowControl/>
        <w:spacing w:line="360" w:lineRule="auto"/>
        <w:ind w:firstLineChars="200" w:firstLine="480"/>
        <w:jc w:val="left"/>
        <w:rPr>
          <w:rFonts w:ascii="宋体" w:hAnsi="宋体" w:cs="宋体"/>
          <w:kern w:val="0"/>
          <w:sz w:val="24"/>
          <w:szCs w:val="24"/>
        </w:rPr>
      </w:pPr>
      <w:r>
        <w:rPr>
          <w:rFonts w:ascii="宋体" w:hAnsi="宋体" w:cs="宋体"/>
          <w:kern w:val="0"/>
          <w:sz w:val="24"/>
          <w:szCs w:val="24"/>
        </w:rPr>
        <w:fldChar w:fldCharType="begin"/>
      </w:r>
      <w:r>
        <w:rPr>
          <w:rFonts w:ascii="宋体" w:hAnsi="宋体" w:cs="宋体"/>
          <w:kern w:val="0"/>
          <w:sz w:val="24"/>
          <w:szCs w:val="24"/>
        </w:rPr>
        <w:instrText xml:space="preserve"> </w:instrText>
      </w:r>
      <w:r>
        <w:rPr>
          <w:rFonts w:ascii="宋体" w:hAnsi="宋体" w:cs="宋体" w:hint="eastAsia"/>
          <w:kern w:val="0"/>
          <w:sz w:val="24"/>
          <w:szCs w:val="24"/>
        </w:rPr>
        <w:instrText>= 3 \* GB3</w:instrText>
      </w:r>
      <w:r>
        <w:rPr>
          <w:rFonts w:ascii="宋体" w:hAnsi="宋体" w:cs="宋体"/>
          <w:kern w:val="0"/>
          <w:sz w:val="24"/>
          <w:szCs w:val="24"/>
        </w:rPr>
        <w:instrText xml:space="preserve"> </w:instrText>
      </w:r>
      <w:r>
        <w:rPr>
          <w:rFonts w:ascii="宋体" w:hAnsi="宋体" w:cs="宋体"/>
          <w:kern w:val="0"/>
          <w:sz w:val="24"/>
          <w:szCs w:val="24"/>
        </w:rPr>
        <w:fldChar w:fldCharType="separate"/>
      </w:r>
      <w:r>
        <w:rPr>
          <w:rFonts w:ascii="宋体" w:hAnsi="宋体" w:cs="宋体" w:hint="eastAsia"/>
          <w:kern w:val="0"/>
          <w:sz w:val="24"/>
          <w:szCs w:val="24"/>
        </w:rPr>
        <w:t>③</w:t>
      </w:r>
      <w:r>
        <w:rPr>
          <w:rFonts w:ascii="宋体" w:hAnsi="宋体" w:cs="宋体"/>
          <w:kern w:val="0"/>
          <w:sz w:val="24"/>
          <w:szCs w:val="24"/>
        </w:rPr>
        <w:fldChar w:fldCharType="end"/>
      </w:r>
      <w:r>
        <w:rPr>
          <w:rFonts w:ascii="宋体" w:hAnsi="宋体" w:cs="宋体" w:hint="eastAsia"/>
          <w:kern w:val="0"/>
          <w:sz w:val="24"/>
          <w:szCs w:val="24"/>
        </w:rPr>
        <w:t>土地利用需符合用地指标政策。合理确定站址、场址、管网、路网建设占地规模。</w:t>
      </w:r>
    </w:p>
    <w:p w:rsidR="000A68A4" w:rsidRDefault="006A59F5">
      <w:pPr>
        <w:widowControl/>
        <w:spacing w:line="360" w:lineRule="auto"/>
        <w:ind w:firstLineChars="200" w:firstLine="480"/>
        <w:jc w:val="left"/>
        <w:rPr>
          <w:kern w:val="0"/>
          <w:sz w:val="24"/>
          <w:szCs w:val="24"/>
        </w:rPr>
      </w:pPr>
      <w:r>
        <w:rPr>
          <w:kern w:val="0"/>
          <w:sz w:val="24"/>
          <w:szCs w:val="24"/>
        </w:rPr>
        <w:t>（</w:t>
      </w:r>
      <w:r>
        <w:rPr>
          <w:rFonts w:hint="eastAsia"/>
          <w:kern w:val="0"/>
          <w:sz w:val="24"/>
          <w:szCs w:val="24"/>
        </w:rPr>
        <w:t>2</w:t>
      </w:r>
      <w:r>
        <w:rPr>
          <w:kern w:val="0"/>
          <w:sz w:val="24"/>
          <w:szCs w:val="24"/>
        </w:rPr>
        <w:t>）管线生态恢复</w:t>
      </w:r>
      <w:r>
        <w:rPr>
          <w:kern w:val="0"/>
          <w:sz w:val="24"/>
          <w:szCs w:val="24"/>
        </w:rPr>
        <w:t xml:space="preserve"> </w:t>
      </w:r>
    </w:p>
    <w:p w:rsidR="000A68A4" w:rsidRDefault="006A59F5">
      <w:pPr>
        <w:widowControl/>
        <w:spacing w:line="360" w:lineRule="auto"/>
        <w:ind w:firstLineChars="200" w:firstLine="480"/>
        <w:jc w:val="left"/>
        <w:rPr>
          <w:kern w:val="0"/>
          <w:sz w:val="24"/>
          <w:szCs w:val="24"/>
        </w:rPr>
      </w:pPr>
      <w:r>
        <w:rPr>
          <w:rFonts w:ascii="宋体" w:hAnsi="宋体" w:cs="宋体" w:hint="eastAsia"/>
          <w:kern w:val="0"/>
          <w:sz w:val="24"/>
          <w:szCs w:val="24"/>
        </w:rPr>
        <w:t>①</w:t>
      </w:r>
      <w:r>
        <w:rPr>
          <w:kern w:val="0"/>
          <w:sz w:val="24"/>
          <w:szCs w:val="24"/>
        </w:rPr>
        <w:t>管线生态恢复治理范围</w:t>
      </w:r>
      <w:r>
        <w:rPr>
          <w:kern w:val="0"/>
          <w:sz w:val="24"/>
          <w:szCs w:val="24"/>
        </w:rPr>
        <w:t xml:space="preserve"> </w:t>
      </w:r>
    </w:p>
    <w:p w:rsidR="000A68A4" w:rsidRDefault="006A59F5">
      <w:pPr>
        <w:widowControl/>
        <w:spacing w:line="360" w:lineRule="auto"/>
        <w:ind w:firstLineChars="200" w:firstLine="480"/>
        <w:jc w:val="left"/>
        <w:rPr>
          <w:kern w:val="0"/>
          <w:sz w:val="24"/>
          <w:szCs w:val="24"/>
        </w:rPr>
      </w:pPr>
      <w:r>
        <w:rPr>
          <w:kern w:val="0"/>
          <w:sz w:val="24"/>
          <w:szCs w:val="24"/>
        </w:rPr>
        <w:t>本项目</w:t>
      </w:r>
      <w:r>
        <w:rPr>
          <w:rFonts w:hint="eastAsia"/>
          <w:kern w:val="0"/>
          <w:sz w:val="24"/>
          <w:szCs w:val="24"/>
        </w:rPr>
        <w:t>新建管线总长</w:t>
      </w:r>
      <w:r>
        <w:rPr>
          <w:rFonts w:hint="eastAsia"/>
          <w:kern w:val="0"/>
          <w:sz w:val="24"/>
          <w:szCs w:val="24"/>
        </w:rPr>
        <w:t>7</w:t>
      </w:r>
      <w:r>
        <w:rPr>
          <w:kern w:val="0"/>
          <w:sz w:val="24"/>
          <w:szCs w:val="24"/>
        </w:rPr>
        <w:t>km</w:t>
      </w:r>
      <w:r>
        <w:rPr>
          <w:kern w:val="0"/>
          <w:sz w:val="24"/>
          <w:szCs w:val="24"/>
        </w:rPr>
        <w:t>，管线施工扰动范围内需进行生态环境恢复治理。</w:t>
      </w:r>
      <w:r>
        <w:rPr>
          <w:kern w:val="0"/>
          <w:sz w:val="24"/>
          <w:szCs w:val="24"/>
        </w:rPr>
        <w:t xml:space="preserve"> </w:t>
      </w:r>
    </w:p>
    <w:p w:rsidR="000A68A4" w:rsidRDefault="006A59F5">
      <w:pPr>
        <w:widowControl/>
        <w:spacing w:line="360" w:lineRule="auto"/>
        <w:ind w:firstLineChars="200" w:firstLine="480"/>
        <w:jc w:val="left"/>
        <w:rPr>
          <w:kern w:val="0"/>
          <w:sz w:val="24"/>
          <w:szCs w:val="24"/>
        </w:rPr>
      </w:pPr>
      <w:r>
        <w:rPr>
          <w:kern w:val="0"/>
          <w:sz w:val="24"/>
          <w:szCs w:val="24"/>
        </w:rPr>
        <w:fldChar w:fldCharType="begin"/>
      </w:r>
      <w:r>
        <w:rPr>
          <w:kern w:val="0"/>
          <w:sz w:val="24"/>
          <w:szCs w:val="24"/>
        </w:rPr>
        <w:instrText xml:space="preserve"> = 2 \* GB3 </w:instrText>
      </w:r>
      <w:r>
        <w:rPr>
          <w:kern w:val="0"/>
          <w:sz w:val="24"/>
          <w:szCs w:val="24"/>
        </w:rPr>
        <w:fldChar w:fldCharType="separate"/>
      </w:r>
      <w:r>
        <w:rPr>
          <w:rFonts w:ascii="宋体" w:hAnsi="宋体" w:cs="宋体" w:hint="eastAsia"/>
          <w:kern w:val="0"/>
          <w:sz w:val="24"/>
          <w:szCs w:val="24"/>
        </w:rPr>
        <w:t>②</w:t>
      </w:r>
      <w:r>
        <w:rPr>
          <w:kern w:val="0"/>
          <w:sz w:val="24"/>
          <w:szCs w:val="24"/>
        </w:rPr>
        <w:fldChar w:fldCharType="end"/>
      </w:r>
      <w:r>
        <w:rPr>
          <w:kern w:val="0"/>
          <w:sz w:val="24"/>
          <w:szCs w:val="24"/>
        </w:rPr>
        <w:t>生态环境恢复治理措施</w:t>
      </w:r>
      <w:r>
        <w:rPr>
          <w:kern w:val="0"/>
          <w:sz w:val="24"/>
          <w:szCs w:val="24"/>
        </w:rPr>
        <w:t xml:space="preserve"> </w:t>
      </w:r>
    </w:p>
    <w:p w:rsidR="000A68A4" w:rsidRDefault="006A59F5">
      <w:pPr>
        <w:widowControl/>
        <w:spacing w:line="360" w:lineRule="auto"/>
        <w:ind w:firstLineChars="200" w:firstLine="480"/>
        <w:jc w:val="left"/>
        <w:rPr>
          <w:kern w:val="0"/>
          <w:sz w:val="24"/>
          <w:szCs w:val="24"/>
        </w:rPr>
      </w:pPr>
      <w:r>
        <w:rPr>
          <w:kern w:val="0"/>
          <w:sz w:val="24"/>
          <w:szCs w:val="24"/>
        </w:rPr>
        <w:lastRenderedPageBreak/>
        <w:t>管道施工作业带宽度控制在</w:t>
      </w:r>
      <w:r>
        <w:rPr>
          <w:kern w:val="0"/>
          <w:sz w:val="24"/>
          <w:szCs w:val="24"/>
        </w:rPr>
        <w:t>8m</w:t>
      </w:r>
      <w:r>
        <w:rPr>
          <w:kern w:val="0"/>
          <w:sz w:val="24"/>
          <w:szCs w:val="24"/>
        </w:rPr>
        <w:t>范围内，施工过程中保护土壤成分和结构，在管线敷设过程中，覆土压实，管沟回填后多余土方应作为管廊覆土，不得随意丢弃。</w:t>
      </w:r>
    </w:p>
    <w:p w:rsidR="000A68A4" w:rsidRDefault="006A59F5">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 xml:space="preserve">）植被恢复措施及恢复要求 </w:t>
      </w:r>
    </w:p>
    <w:p w:rsidR="000A68A4" w:rsidRDefault="006A59F5">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工程施工结束后，按照林草部门要求进行恢复，井场临时占地恢复后的植被覆盖率不应低于区域范围内同类型土地植被覆盖率，植被类型应于原有类型相似，并与周边自然景观协调，不得使用外来有害物种进行植被恢复。</w:t>
      </w:r>
    </w:p>
    <w:p w:rsidR="000A68A4" w:rsidRDefault="006A59F5">
      <w:pPr>
        <w:pStyle w:val="14"/>
        <w:spacing w:line="360" w:lineRule="auto"/>
        <w:ind w:firstLine="480"/>
        <w:rPr>
          <w:szCs w:val="22"/>
        </w:rPr>
      </w:pPr>
      <w:r>
        <w:rPr>
          <w:rFonts w:ascii="宋体" w:hAnsi="宋体" w:cs="宋体" w:hint="eastAsia"/>
          <w:kern w:val="0"/>
        </w:rPr>
        <w:t>综上，本项目生态恢复治理方案可行</w:t>
      </w:r>
      <w:r>
        <w:rPr>
          <w:szCs w:val="22"/>
        </w:rPr>
        <w:t>。</w:t>
      </w:r>
      <w:r>
        <w:rPr>
          <w:szCs w:val="22"/>
        </w:rPr>
        <w:t xml:space="preserve"> </w:t>
      </w:r>
    </w:p>
    <w:p w:rsidR="000A68A4" w:rsidRDefault="006A59F5">
      <w:pPr>
        <w:pStyle w:val="afff5"/>
      </w:pPr>
      <w:bookmarkStart w:id="239" w:name="_Toc1207"/>
      <w:r>
        <w:rPr>
          <w:rFonts w:hint="eastAsia"/>
        </w:rPr>
        <w:t>6.4</w:t>
      </w:r>
      <w:r>
        <w:t>.</w:t>
      </w:r>
      <w:r>
        <w:t>环境影响经济损益分析</w:t>
      </w:r>
      <w:bookmarkEnd w:id="239"/>
    </w:p>
    <w:p w:rsidR="000A68A4" w:rsidRDefault="006A59F5">
      <w:pPr>
        <w:pStyle w:val="aff6"/>
      </w:pPr>
      <w:bookmarkStart w:id="240" w:name="_Toc17499"/>
      <w:bookmarkStart w:id="241" w:name="_Toc36583848"/>
      <w:bookmarkStart w:id="242" w:name="_Toc390851615"/>
      <w:bookmarkStart w:id="243" w:name="_Toc507411748"/>
      <w:bookmarkStart w:id="244" w:name="_Toc510609231"/>
      <w:r>
        <w:rPr>
          <w:rFonts w:hint="eastAsia"/>
        </w:rPr>
        <w:t>6.4</w:t>
      </w:r>
      <w:r>
        <w:t>.1</w:t>
      </w:r>
      <w:r>
        <w:t>社会效益和经济效益</w:t>
      </w:r>
    </w:p>
    <w:p w:rsidR="000A68A4" w:rsidRDefault="006A59F5">
      <w:pPr>
        <w:keepLines/>
        <w:adjustRightInd w:val="0"/>
        <w:snapToGrid w:val="0"/>
        <w:spacing w:line="360" w:lineRule="auto"/>
        <w:jc w:val="left"/>
        <w:outlineLvl w:val="3"/>
        <w:rPr>
          <w:b/>
          <w:sz w:val="24"/>
        </w:rPr>
      </w:pPr>
      <w:r>
        <w:rPr>
          <w:rFonts w:hint="eastAsia"/>
          <w:b/>
          <w:sz w:val="24"/>
        </w:rPr>
        <w:t>6.4.1</w:t>
      </w:r>
      <w:r>
        <w:rPr>
          <w:b/>
          <w:sz w:val="24"/>
        </w:rPr>
        <w:t>.1</w:t>
      </w:r>
      <w:r>
        <w:rPr>
          <w:b/>
          <w:sz w:val="24"/>
        </w:rPr>
        <w:t>社会效益</w:t>
      </w:r>
    </w:p>
    <w:p w:rsidR="000A68A4" w:rsidRDefault="006A59F5">
      <w:pPr>
        <w:spacing w:line="360" w:lineRule="auto"/>
        <w:ind w:firstLineChars="200" w:firstLine="480"/>
        <w:rPr>
          <w:sz w:val="24"/>
          <w:szCs w:val="24"/>
        </w:rPr>
      </w:pPr>
      <w:r>
        <w:rPr>
          <w:rFonts w:hint="eastAsia"/>
          <w:sz w:val="24"/>
          <w:szCs w:val="24"/>
        </w:rPr>
        <w:t>本项目</w:t>
      </w:r>
      <w:r>
        <w:rPr>
          <w:sz w:val="24"/>
          <w:szCs w:val="24"/>
        </w:rPr>
        <w:t>的建设投产，对本地区的经济和社会发展都具有非常重要的意义，主要体现在以下几个方面。</w:t>
      </w:r>
    </w:p>
    <w:p w:rsidR="000A68A4" w:rsidRDefault="006A59F5">
      <w:pPr>
        <w:spacing w:line="360" w:lineRule="auto"/>
        <w:ind w:firstLineChars="200" w:firstLine="480"/>
        <w:rPr>
          <w:sz w:val="24"/>
          <w:szCs w:val="24"/>
        </w:rPr>
      </w:pPr>
      <w:r>
        <w:rPr>
          <w:sz w:val="24"/>
          <w:szCs w:val="24"/>
        </w:rPr>
        <w:t>（</w:t>
      </w:r>
      <w:r>
        <w:rPr>
          <w:sz w:val="24"/>
          <w:szCs w:val="24"/>
        </w:rPr>
        <w:t>1</w:t>
      </w:r>
      <w:r>
        <w:rPr>
          <w:sz w:val="24"/>
          <w:szCs w:val="24"/>
        </w:rPr>
        <w:t>）大力开发油气资源是贯彻和落实西部大开发战略的重要举措，是把西部地区资源优势转变为经济优势的有力保证，作为主力油源塔里木盆地蕴藏了丰富的油气资源，油气资源的开发，将把新疆丰富的地下资源变为实实在在的经济收益。同时，资源的开发建设伴随着基础设施的完善，这给新疆经济带来了良好的发展机遇。</w:t>
      </w:r>
    </w:p>
    <w:p w:rsidR="000A68A4" w:rsidRDefault="006A59F5">
      <w:pPr>
        <w:spacing w:line="360" w:lineRule="auto"/>
        <w:ind w:firstLineChars="200" w:firstLine="480"/>
        <w:rPr>
          <w:sz w:val="24"/>
          <w:szCs w:val="24"/>
        </w:rPr>
      </w:pPr>
      <w:r>
        <w:rPr>
          <w:sz w:val="24"/>
          <w:szCs w:val="24"/>
        </w:rPr>
        <w:t>（</w:t>
      </w:r>
      <w:r>
        <w:rPr>
          <w:sz w:val="24"/>
          <w:szCs w:val="24"/>
        </w:rPr>
        <w:t>2</w:t>
      </w:r>
      <w:r>
        <w:rPr>
          <w:sz w:val="24"/>
          <w:szCs w:val="24"/>
        </w:rPr>
        <w:t>）为加快新疆经济发展，保持新疆政治和社会稳定具有重大的战略意义。油气的开发建设对拉动新疆的经济发展将起到重要作用，另外，油气资源开发还可带动当地原油副产品加工利用和相关产业的发展，推动地方发展。总之，</w:t>
      </w:r>
      <w:r>
        <w:rPr>
          <w:rFonts w:hint="eastAsia"/>
          <w:sz w:val="24"/>
          <w:szCs w:val="24"/>
        </w:rPr>
        <w:t>本项目</w:t>
      </w:r>
      <w:r>
        <w:rPr>
          <w:sz w:val="24"/>
          <w:szCs w:val="24"/>
        </w:rPr>
        <w:t>在促进新疆经济发展，保持边疆民族团结和社会稳定等方面，具有特别重要的意义。</w:t>
      </w:r>
    </w:p>
    <w:p w:rsidR="000A68A4" w:rsidRDefault="006A59F5">
      <w:pPr>
        <w:keepLines/>
        <w:adjustRightInd w:val="0"/>
        <w:snapToGrid w:val="0"/>
        <w:spacing w:line="360" w:lineRule="auto"/>
        <w:jc w:val="left"/>
        <w:outlineLvl w:val="3"/>
        <w:rPr>
          <w:b/>
          <w:sz w:val="24"/>
        </w:rPr>
      </w:pPr>
      <w:r>
        <w:rPr>
          <w:rFonts w:hint="eastAsia"/>
          <w:b/>
          <w:sz w:val="24"/>
        </w:rPr>
        <w:t>6.4.</w:t>
      </w:r>
      <w:r>
        <w:rPr>
          <w:b/>
          <w:sz w:val="24"/>
        </w:rPr>
        <w:t>1.2</w:t>
      </w:r>
      <w:r>
        <w:rPr>
          <w:b/>
          <w:sz w:val="24"/>
        </w:rPr>
        <w:t>经济效益</w:t>
      </w:r>
    </w:p>
    <w:p w:rsidR="000A68A4" w:rsidRDefault="006A59F5">
      <w:pPr>
        <w:spacing w:line="360" w:lineRule="auto"/>
        <w:ind w:firstLineChars="200" w:firstLine="480"/>
        <w:rPr>
          <w:sz w:val="24"/>
          <w:szCs w:val="24"/>
        </w:rPr>
      </w:pPr>
      <w:r>
        <w:rPr>
          <w:sz w:val="24"/>
          <w:szCs w:val="24"/>
        </w:rPr>
        <w:t>工程总投资</w:t>
      </w:r>
      <w:r>
        <w:rPr>
          <w:rFonts w:hint="eastAsia"/>
          <w:sz w:val="24"/>
          <w:szCs w:val="22"/>
        </w:rPr>
        <w:t>181.38</w:t>
      </w:r>
      <w:r>
        <w:rPr>
          <w:sz w:val="24"/>
          <w:szCs w:val="24"/>
        </w:rPr>
        <w:t>万元，经过建设项目可行性研究报告分析，其在经济上可行。</w:t>
      </w:r>
    </w:p>
    <w:p w:rsidR="000A68A4" w:rsidRDefault="006A59F5">
      <w:pPr>
        <w:pStyle w:val="aff6"/>
      </w:pPr>
      <w:r>
        <w:rPr>
          <w:rFonts w:hint="eastAsia"/>
        </w:rPr>
        <w:lastRenderedPageBreak/>
        <w:t>6.4</w:t>
      </w:r>
      <w:r>
        <w:t>.2</w:t>
      </w:r>
      <w:r>
        <w:t>环境经济损益分析</w:t>
      </w:r>
    </w:p>
    <w:p w:rsidR="000A68A4" w:rsidRDefault="006A59F5">
      <w:pPr>
        <w:keepLines/>
        <w:adjustRightInd w:val="0"/>
        <w:snapToGrid w:val="0"/>
        <w:spacing w:line="360" w:lineRule="auto"/>
        <w:jc w:val="left"/>
        <w:outlineLvl w:val="3"/>
        <w:rPr>
          <w:b/>
          <w:sz w:val="24"/>
        </w:rPr>
      </w:pPr>
      <w:r>
        <w:rPr>
          <w:rFonts w:hint="eastAsia"/>
          <w:b/>
          <w:sz w:val="24"/>
        </w:rPr>
        <w:t>6.4.</w:t>
      </w:r>
      <w:r>
        <w:rPr>
          <w:b/>
          <w:sz w:val="24"/>
        </w:rPr>
        <w:t>2.1</w:t>
      </w:r>
      <w:r>
        <w:rPr>
          <w:b/>
          <w:sz w:val="24"/>
        </w:rPr>
        <w:t>环境损失分析</w:t>
      </w:r>
    </w:p>
    <w:p w:rsidR="000A68A4" w:rsidRDefault="006A59F5">
      <w:pPr>
        <w:spacing w:line="360" w:lineRule="auto"/>
        <w:ind w:firstLineChars="200" w:firstLine="480"/>
        <w:rPr>
          <w:sz w:val="24"/>
          <w:szCs w:val="24"/>
        </w:rPr>
      </w:pPr>
      <w:r>
        <w:rPr>
          <w:sz w:val="24"/>
          <w:szCs w:val="24"/>
        </w:rPr>
        <w:t>油气开发建设对环境造成的损失主要表现在：</w:t>
      </w:r>
    </w:p>
    <w:p w:rsidR="000A68A4" w:rsidRDefault="006A59F5">
      <w:pPr>
        <w:spacing w:line="360" w:lineRule="auto"/>
        <w:ind w:firstLineChars="200" w:firstLine="480"/>
        <w:rPr>
          <w:sz w:val="24"/>
          <w:szCs w:val="24"/>
        </w:rPr>
      </w:pPr>
      <w:r>
        <w:rPr>
          <w:sz w:val="24"/>
          <w:szCs w:val="24"/>
        </w:rPr>
        <w:t>（</w:t>
      </w:r>
      <w:r>
        <w:rPr>
          <w:sz w:val="24"/>
          <w:szCs w:val="24"/>
        </w:rPr>
        <w:t>1</w:t>
      </w:r>
      <w:r>
        <w:rPr>
          <w:sz w:val="24"/>
          <w:szCs w:val="24"/>
        </w:rPr>
        <w:t>）工程占地造成的环境损失；</w:t>
      </w:r>
    </w:p>
    <w:p w:rsidR="000A68A4" w:rsidRDefault="006A59F5">
      <w:pPr>
        <w:spacing w:line="360" w:lineRule="auto"/>
        <w:ind w:firstLineChars="200" w:firstLine="480"/>
        <w:rPr>
          <w:sz w:val="24"/>
          <w:szCs w:val="24"/>
        </w:rPr>
      </w:pPr>
      <w:r>
        <w:rPr>
          <w:sz w:val="24"/>
          <w:szCs w:val="24"/>
        </w:rPr>
        <w:t>（</w:t>
      </w:r>
      <w:r>
        <w:rPr>
          <w:sz w:val="24"/>
          <w:szCs w:val="24"/>
        </w:rPr>
        <w:t>2</w:t>
      </w:r>
      <w:r>
        <w:rPr>
          <w:sz w:val="24"/>
          <w:szCs w:val="24"/>
        </w:rPr>
        <w:t>）突发事故状态污染物对土壤、植被的污染造成的环境损失；</w:t>
      </w:r>
    </w:p>
    <w:p w:rsidR="000A68A4" w:rsidRDefault="006A59F5">
      <w:pPr>
        <w:spacing w:line="360" w:lineRule="auto"/>
        <w:ind w:firstLineChars="200" w:firstLine="480"/>
        <w:rPr>
          <w:sz w:val="24"/>
          <w:szCs w:val="24"/>
        </w:rPr>
      </w:pPr>
      <w:r>
        <w:rPr>
          <w:sz w:val="24"/>
          <w:szCs w:val="24"/>
        </w:rPr>
        <w:t>（</w:t>
      </w:r>
      <w:r>
        <w:rPr>
          <w:sz w:val="24"/>
          <w:szCs w:val="24"/>
        </w:rPr>
        <w:t>3</w:t>
      </w:r>
      <w:r>
        <w:rPr>
          <w:sz w:val="24"/>
          <w:szCs w:val="24"/>
        </w:rPr>
        <w:t>）其他环境损失。</w:t>
      </w:r>
    </w:p>
    <w:p w:rsidR="000A68A4" w:rsidRDefault="006A59F5">
      <w:pPr>
        <w:spacing w:line="360" w:lineRule="auto"/>
        <w:ind w:firstLineChars="200" w:firstLine="480"/>
        <w:rPr>
          <w:sz w:val="24"/>
          <w:szCs w:val="24"/>
        </w:rPr>
      </w:pPr>
      <w:r>
        <w:rPr>
          <w:rFonts w:hint="eastAsia"/>
          <w:sz w:val="24"/>
          <w:szCs w:val="24"/>
        </w:rPr>
        <w:t>本项目</w:t>
      </w:r>
      <w:r>
        <w:rPr>
          <w:sz w:val="24"/>
          <w:szCs w:val="24"/>
        </w:rPr>
        <w:t>永久占地主要为井场。项目永久占地的损失量分为经济损失和生态效益损失两部分，经济损失即为项目土地征购费及复垦费。生态效益损失难以确定，工程施工与占地对植被、土壤、生态环境都会造成不利影响。</w:t>
      </w:r>
    </w:p>
    <w:p w:rsidR="000A68A4" w:rsidRDefault="006A59F5">
      <w:pPr>
        <w:spacing w:line="360" w:lineRule="auto"/>
        <w:ind w:firstLineChars="200" w:firstLine="480"/>
        <w:rPr>
          <w:sz w:val="24"/>
          <w:szCs w:val="24"/>
        </w:rPr>
      </w:pPr>
      <w:r>
        <w:rPr>
          <w:rFonts w:hint="eastAsia"/>
          <w:sz w:val="24"/>
          <w:szCs w:val="24"/>
        </w:rPr>
        <w:t>本项目</w:t>
      </w:r>
      <w:r>
        <w:rPr>
          <w:sz w:val="24"/>
          <w:szCs w:val="24"/>
        </w:rPr>
        <w:t>对区域的主要影响是生态影响，包括植被破坏后由于地表裸露导致水土流失和土壤环境质量下降。但在加强施工管理和采取生态恢复等措施后，施工影响是可以接受的。</w:t>
      </w:r>
    </w:p>
    <w:p w:rsidR="000A68A4" w:rsidRDefault="006A59F5">
      <w:pPr>
        <w:spacing w:line="360" w:lineRule="auto"/>
        <w:ind w:firstLineChars="200" w:firstLine="480"/>
      </w:pPr>
      <w:r>
        <w:rPr>
          <w:rFonts w:hint="eastAsia"/>
          <w:sz w:val="24"/>
          <w:szCs w:val="24"/>
        </w:rPr>
        <w:t>本项目</w:t>
      </w:r>
      <w:r>
        <w:rPr>
          <w:sz w:val="24"/>
          <w:szCs w:val="24"/>
        </w:rPr>
        <w:t>建设期短，不涉及当地居民搬迁，无大量弃土工程，而且建设期的各种污染物排放均属于短期污染，会随着施工的结束而消失。因此，在正常情况下，基本上不会对周围环境产生影响，但在事故状态下，将对人类生存环境产生影响。如由于自然因素及人为因素的影响，引起管道泄漏事故，将对周围环境造成较为严重的影响。由于事故程度不同，对环境造成的损失也不同，损失量的估算只能在事故发生后通过各项补偿费用来体现。</w:t>
      </w:r>
    </w:p>
    <w:p w:rsidR="000A68A4" w:rsidRDefault="006A59F5">
      <w:pPr>
        <w:keepLines/>
        <w:adjustRightInd w:val="0"/>
        <w:snapToGrid w:val="0"/>
        <w:spacing w:line="360" w:lineRule="auto"/>
        <w:jc w:val="left"/>
        <w:outlineLvl w:val="3"/>
        <w:rPr>
          <w:b/>
          <w:sz w:val="24"/>
        </w:rPr>
      </w:pPr>
      <w:r>
        <w:rPr>
          <w:rFonts w:hint="eastAsia"/>
          <w:b/>
          <w:sz w:val="24"/>
        </w:rPr>
        <w:t>6.4.</w:t>
      </w:r>
      <w:r>
        <w:rPr>
          <w:b/>
          <w:sz w:val="24"/>
        </w:rPr>
        <w:t>2.2</w:t>
      </w:r>
      <w:r>
        <w:rPr>
          <w:b/>
          <w:sz w:val="24"/>
        </w:rPr>
        <w:t>环保投资估算</w:t>
      </w:r>
    </w:p>
    <w:p w:rsidR="000A68A4" w:rsidRDefault="006A59F5">
      <w:pPr>
        <w:spacing w:line="360" w:lineRule="auto"/>
        <w:ind w:firstLineChars="200" w:firstLine="480"/>
        <w:rPr>
          <w:sz w:val="24"/>
          <w:szCs w:val="24"/>
        </w:rPr>
      </w:pPr>
      <w:r>
        <w:rPr>
          <w:sz w:val="24"/>
          <w:szCs w:val="22"/>
        </w:rPr>
        <w:t>工程总投资</w:t>
      </w:r>
      <w:r>
        <w:rPr>
          <w:rFonts w:hint="eastAsia"/>
          <w:sz w:val="24"/>
          <w:szCs w:val="22"/>
        </w:rPr>
        <w:t>181.38</w:t>
      </w:r>
      <w:r>
        <w:rPr>
          <w:sz w:val="24"/>
          <w:szCs w:val="22"/>
        </w:rPr>
        <w:t>万元，</w:t>
      </w:r>
      <w:r>
        <w:rPr>
          <w:sz w:val="24"/>
          <w:szCs w:val="24"/>
        </w:rPr>
        <w:t>在项目开发过程中，需要投入必要的资金用于污染防治和恢复地貌等，经估算该项目环境保护投资约</w:t>
      </w:r>
      <w:r>
        <w:rPr>
          <w:rFonts w:hint="eastAsia"/>
          <w:sz w:val="24"/>
          <w:szCs w:val="24"/>
        </w:rPr>
        <w:t>15</w:t>
      </w:r>
      <w:r>
        <w:rPr>
          <w:sz w:val="24"/>
          <w:szCs w:val="24"/>
        </w:rPr>
        <w:t>万元，环境保护投资占总投资的</w:t>
      </w:r>
      <w:r>
        <w:rPr>
          <w:rFonts w:hint="eastAsia"/>
          <w:sz w:val="24"/>
          <w:szCs w:val="24"/>
        </w:rPr>
        <w:t>8.3</w:t>
      </w:r>
      <w:r>
        <w:rPr>
          <w:sz w:val="24"/>
          <w:szCs w:val="24"/>
        </w:rPr>
        <w:t>%</w:t>
      </w:r>
      <w:r>
        <w:rPr>
          <w:sz w:val="24"/>
          <w:szCs w:val="24"/>
        </w:rPr>
        <w:t>。具体环保投资估算见表</w:t>
      </w:r>
      <w:r>
        <w:rPr>
          <w:sz w:val="24"/>
          <w:szCs w:val="24"/>
        </w:rPr>
        <w:t>7.2-1</w:t>
      </w:r>
      <w:r>
        <w:rPr>
          <w:sz w:val="24"/>
          <w:szCs w:val="24"/>
        </w:rPr>
        <w:t>。</w:t>
      </w:r>
    </w:p>
    <w:p w:rsidR="000A68A4" w:rsidRDefault="006A59F5">
      <w:pPr>
        <w:pStyle w:val="affc"/>
        <w:rPr>
          <w:b w:val="0"/>
          <w:bCs/>
        </w:rPr>
      </w:pPr>
      <w:r>
        <w:rPr>
          <w:b w:val="0"/>
          <w:bCs/>
        </w:rPr>
        <w:t>表</w:t>
      </w:r>
      <w:r>
        <w:rPr>
          <w:b w:val="0"/>
          <w:bCs/>
        </w:rPr>
        <w:t xml:space="preserve"> 7.2-1       </w:t>
      </w:r>
      <w:r>
        <w:rPr>
          <w:b w:val="0"/>
          <w:bCs/>
        </w:rPr>
        <w:t>环保投资估算</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16"/>
        <w:gridCol w:w="1231"/>
        <w:gridCol w:w="2509"/>
      </w:tblGrid>
      <w:tr w:rsidR="000A68A4">
        <w:trPr>
          <w:trHeight w:val="20"/>
          <w:tblHeader/>
        </w:trPr>
        <w:tc>
          <w:tcPr>
            <w:tcW w:w="65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环境要素</w:t>
            </w: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采取的环境保护措施</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费用（万元）</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备注</w:t>
            </w:r>
          </w:p>
        </w:tc>
      </w:tr>
      <w:tr w:rsidR="000A68A4">
        <w:trPr>
          <w:trHeight w:val="20"/>
        </w:trPr>
        <w:tc>
          <w:tcPr>
            <w:tcW w:w="657" w:type="pct"/>
            <w:vMerge w:val="restar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生态恢复</w:t>
            </w: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施工迹地平整清理、生态恢复及防沙治沙措施</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2</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r w:rsidR="000A68A4">
        <w:trPr>
          <w:trHeight w:val="464"/>
        </w:trPr>
        <w:tc>
          <w:tcPr>
            <w:tcW w:w="657" w:type="pct"/>
            <w:vMerge/>
            <w:vAlign w:val="center"/>
          </w:tcPr>
          <w:p w:rsidR="000A68A4" w:rsidRDefault="000A68A4">
            <w:pPr>
              <w:widowControl/>
              <w:jc w:val="left"/>
              <w:rPr>
                <w:rFonts w:ascii="宋体" w:hAnsi="宋体" w:cs="宋体"/>
                <w:bCs/>
                <w:kern w:val="0"/>
                <w:szCs w:val="21"/>
              </w:rPr>
            </w:pP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水土保持措施</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纳入水土保持方案投资中</w:t>
            </w:r>
          </w:p>
        </w:tc>
      </w:tr>
      <w:tr w:rsidR="000A68A4">
        <w:trPr>
          <w:trHeight w:val="20"/>
        </w:trPr>
        <w:tc>
          <w:tcPr>
            <w:tcW w:w="65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废水处理</w:t>
            </w: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生活污水</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0.5</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r w:rsidR="000A68A4">
        <w:trPr>
          <w:trHeight w:val="20"/>
        </w:trPr>
        <w:tc>
          <w:tcPr>
            <w:tcW w:w="65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废气</w:t>
            </w: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扬尘治理</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0.5</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r w:rsidR="000A68A4">
        <w:trPr>
          <w:trHeight w:val="20"/>
        </w:trPr>
        <w:tc>
          <w:tcPr>
            <w:tcW w:w="65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噪声</w:t>
            </w: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减振降噪</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0.5</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r w:rsidR="000A68A4">
        <w:trPr>
          <w:trHeight w:val="20"/>
        </w:trPr>
        <w:tc>
          <w:tcPr>
            <w:tcW w:w="65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lastRenderedPageBreak/>
              <w:t>固体废物处置</w:t>
            </w: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生活垃圾、施工废料处置</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1</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r w:rsidR="000A68A4">
        <w:trPr>
          <w:trHeight w:val="20"/>
        </w:trPr>
        <w:tc>
          <w:tcPr>
            <w:tcW w:w="65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环境风险</w:t>
            </w: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硫化氢、可燃气体报警器</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1</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r w:rsidR="000A68A4">
        <w:trPr>
          <w:trHeight w:val="20"/>
        </w:trPr>
        <w:tc>
          <w:tcPr>
            <w:tcW w:w="65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地下水、土壤</w:t>
            </w: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一般防渗，渗透系数小于1.0×10</w:t>
            </w:r>
            <w:r>
              <w:rPr>
                <w:rFonts w:ascii="宋体" w:hAnsi="宋体" w:cs="宋体" w:hint="eastAsia"/>
                <w:bCs/>
                <w:kern w:val="0"/>
                <w:szCs w:val="21"/>
                <w:vertAlign w:val="superscript"/>
              </w:rPr>
              <w:t>-7</w:t>
            </w:r>
            <w:r>
              <w:rPr>
                <w:rFonts w:ascii="宋体" w:hAnsi="宋体" w:cs="宋体" w:hint="eastAsia"/>
                <w:bCs/>
                <w:kern w:val="0"/>
                <w:szCs w:val="21"/>
              </w:rPr>
              <w:t>cm/s。</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0.5</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r w:rsidR="000A68A4">
        <w:trPr>
          <w:trHeight w:val="90"/>
        </w:trPr>
        <w:tc>
          <w:tcPr>
            <w:tcW w:w="657" w:type="pct"/>
            <w:vMerge w:val="restar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环境管理</w:t>
            </w: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环境影响评价、环境保护竣工验收</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5</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r w:rsidR="000A68A4">
        <w:trPr>
          <w:trHeight w:val="20"/>
        </w:trPr>
        <w:tc>
          <w:tcPr>
            <w:tcW w:w="657" w:type="pct"/>
            <w:vMerge/>
            <w:vAlign w:val="center"/>
          </w:tcPr>
          <w:p w:rsidR="000A68A4" w:rsidRDefault="000A68A4">
            <w:pPr>
              <w:widowControl/>
              <w:jc w:val="left"/>
              <w:rPr>
                <w:rFonts w:ascii="宋体" w:hAnsi="宋体" w:cs="宋体"/>
                <w:bCs/>
                <w:kern w:val="0"/>
                <w:szCs w:val="21"/>
              </w:rPr>
            </w:pP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环境质量监测、生态监测</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2</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r w:rsidR="000A68A4">
        <w:trPr>
          <w:trHeight w:val="20"/>
        </w:trPr>
        <w:tc>
          <w:tcPr>
            <w:tcW w:w="657" w:type="pct"/>
            <w:vMerge/>
            <w:vAlign w:val="center"/>
          </w:tcPr>
          <w:p w:rsidR="000A68A4" w:rsidRDefault="000A68A4">
            <w:pPr>
              <w:widowControl/>
              <w:jc w:val="left"/>
              <w:rPr>
                <w:rFonts w:ascii="宋体" w:hAnsi="宋体" w:cs="宋体"/>
                <w:bCs/>
                <w:kern w:val="0"/>
                <w:szCs w:val="21"/>
              </w:rPr>
            </w:pP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施工期环境监理</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2</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r w:rsidR="000A68A4">
        <w:trPr>
          <w:trHeight w:val="20"/>
        </w:trPr>
        <w:tc>
          <w:tcPr>
            <w:tcW w:w="65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c>
          <w:tcPr>
            <w:tcW w:w="2164"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合计</w:t>
            </w:r>
          </w:p>
        </w:tc>
        <w:tc>
          <w:tcPr>
            <w:tcW w:w="717"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15</w:t>
            </w:r>
          </w:p>
        </w:tc>
        <w:tc>
          <w:tcPr>
            <w:tcW w:w="1461" w:type="pct"/>
            <w:shd w:val="clear" w:color="auto" w:fill="auto"/>
            <w:vAlign w:val="center"/>
          </w:tcPr>
          <w:p w:rsidR="000A68A4" w:rsidRDefault="006A59F5">
            <w:pPr>
              <w:widowControl/>
              <w:jc w:val="center"/>
              <w:rPr>
                <w:rFonts w:ascii="宋体" w:hAnsi="宋体" w:cs="宋体"/>
                <w:bCs/>
                <w:kern w:val="0"/>
                <w:szCs w:val="21"/>
              </w:rPr>
            </w:pPr>
            <w:r>
              <w:rPr>
                <w:rFonts w:ascii="宋体" w:hAnsi="宋体" w:cs="宋体" w:hint="eastAsia"/>
                <w:bCs/>
                <w:kern w:val="0"/>
                <w:szCs w:val="21"/>
              </w:rPr>
              <w:t xml:space="preserve">　</w:t>
            </w:r>
          </w:p>
        </w:tc>
      </w:tr>
    </w:tbl>
    <w:p w:rsidR="000A68A4" w:rsidRDefault="006A59F5">
      <w:pPr>
        <w:keepLines/>
        <w:adjustRightInd w:val="0"/>
        <w:snapToGrid w:val="0"/>
        <w:spacing w:line="360" w:lineRule="auto"/>
        <w:jc w:val="left"/>
        <w:outlineLvl w:val="3"/>
        <w:rPr>
          <w:b/>
          <w:sz w:val="24"/>
        </w:rPr>
      </w:pPr>
      <w:r>
        <w:rPr>
          <w:rFonts w:hint="eastAsia"/>
          <w:b/>
          <w:sz w:val="24"/>
        </w:rPr>
        <w:t>6.4</w:t>
      </w:r>
      <w:r>
        <w:rPr>
          <w:b/>
          <w:sz w:val="24"/>
        </w:rPr>
        <w:t>.2.3</w:t>
      </w:r>
      <w:r>
        <w:rPr>
          <w:b/>
          <w:sz w:val="24"/>
        </w:rPr>
        <w:t>环保措施效益分析</w:t>
      </w:r>
    </w:p>
    <w:p w:rsidR="000A68A4" w:rsidRDefault="006A59F5">
      <w:pPr>
        <w:spacing w:line="360" w:lineRule="auto"/>
        <w:ind w:firstLineChars="200" w:firstLine="480"/>
        <w:rPr>
          <w:snapToGrid w:val="0"/>
          <w:sz w:val="24"/>
          <w:szCs w:val="24"/>
        </w:rPr>
      </w:pPr>
      <w:r>
        <w:rPr>
          <w:rFonts w:hint="eastAsia"/>
          <w:snapToGrid w:val="0"/>
          <w:sz w:val="24"/>
          <w:szCs w:val="24"/>
        </w:rPr>
        <w:t>本项目</w:t>
      </w:r>
      <w:r>
        <w:rPr>
          <w:snapToGrid w:val="0"/>
          <w:sz w:val="24"/>
          <w:szCs w:val="24"/>
        </w:rPr>
        <w:t>在设计中充分考虑了环境保护的要求，严格执行各项环境保护标准。同时还针对在生产运行过程中产生的</w:t>
      </w:r>
      <w:r>
        <w:rPr>
          <w:snapToGrid w:val="0"/>
          <w:sz w:val="24"/>
          <w:szCs w:val="24"/>
        </w:rPr>
        <w:t>“</w:t>
      </w:r>
      <w:r>
        <w:rPr>
          <w:snapToGrid w:val="0"/>
          <w:sz w:val="24"/>
          <w:szCs w:val="24"/>
        </w:rPr>
        <w:t>三废</w:t>
      </w:r>
      <w:r>
        <w:rPr>
          <w:snapToGrid w:val="0"/>
          <w:sz w:val="24"/>
          <w:szCs w:val="24"/>
        </w:rPr>
        <w:t>”</w:t>
      </w:r>
      <w:r>
        <w:rPr>
          <w:snapToGrid w:val="0"/>
          <w:sz w:val="24"/>
          <w:szCs w:val="24"/>
        </w:rPr>
        <w:t>，从实际出发采取多种相应的治理措施。</w:t>
      </w:r>
    </w:p>
    <w:p w:rsidR="000A68A4" w:rsidRDefault="006A59F5">
      <w:pPr>
        <w:spacing w:line="360" w:lineRule="auto"/>
        <w:ind w:firstLineChars="200" w:firstLine="480"/>
        <w:rPr>
          <w:snapToGrid w:val="0"/>
          <w:sz w:val="24"/>
          <w:szCs w:val="24"/>
        </w:rPr>
      </w:pPr>
      <w:r>
        <w:rPr>
          <w:rFonts w:hint="eastAsia"/>
          <w:snapToGrid w:val="0"/>
          <w:sz w:val="24"/>
          <w:szCs w:val="24"/>
        </w:rPr>
        <w:t>本项目</w:t>
      </w:r>
      <w:r>
        <w:rPr>
          <w:snapToGrid w:val="0"/>
          <w:sz w:val="24"/>
          <w:szCs w:val="24"/>
        </w:rPr>
        <w:t>各项环保措施通过充分有效的实施，可以使污染物的排放在生产过程中得到有效的控制。</w:t>
      </w:r>
    </w:p>
    <w:p w:rsidR="000A68A4" w:rsidRDefault="006A59F5">
      <w:pPr>
        <w:spacing w:line="360" w:lineRule="auto"/>
        <w:ind w:firstLineChars="200" w:firstLine="480"/>
        <w:rPr>
          <w:snapToGrid w:val="0"/>
          <w:sz w:val="24"/>
          <w:szCs w:val="24"/>
        </w:rPr>
      </w:pPr>
      <w:r>
        <w:rPr>
          <w:rFonts w:hint="eastAsia"/>
          <w:snapToGrid w:val="0"/>
          <w:sz w:val="24"/>
          <w:szCs w:val="24"/>
        </w:rPr>
        <w:t>本项目</w:t>
      </w:r>
      <w:r>
        <w:rPr>
          <w:snapToGrid w:val="0"/>
          <w:sz w:val="24"/>
          <w:szCs w:val="24"/>
        </w:rPr>
        <w:t>选用先进、成熟、可靠、具有节能和环保效果的技术，使各种污染物在排放前得以尽可能大的削减。在生产过程中充分、有效地利用了资源，减少各种资源的损失，大大减低其对周围环境的影响。</w:t>
      </w:r>
    </w:p>
    <w:p w:rsidR="000A68A4" w:rsidRDefault="006A59F5">
      <w:pPr>
        <w:pStyle w:val="aff6"/>
      </w:pPr>
      <w:r>
        <w:rPr>
          <w:rFonts w:hint="eastAsia"/>
        </w:rPr>
        <w:t>6.4.3</w:t>
      </w:r>
      <w:r>
        <w:rPr>
          <w:rFonts w:hint="eastAsia"/>
        </w:rPr>
        <w:t>环境经济损益分析结论</w:t>
      </w:r>
    </w:p>
    <w:p w:rsidR="000A68A4" w:rsidRDefault="006A59F5">
      <w:pPr>
        <w:spacing w:line="360" w:lineRule="auto"/>
        <w:ind w:firstLineChars="200" w:firstLine="480"/>
        <w:rPr>
          <w:snapToGrid w:val="0"/>
          <w:sz w:val="24"/>
          <w:szCs w:val="24"/>
        </w:rPr>
      </w:pPr>
      <w:r>
        <w:rPr>
          <w:rFonts w:hint="eastAsia"/>
          <w:snapToGrid w:val="0"/>
          <w:sz w:val="24"/>
          <w:szCs w:val="24"/>
        </w:rPr>
        <w:t>本项目</w:t>
      </w:r>
      <w:r>
        <w:rPr>
          <w:snapToGrid w:val="0"/>
          <w:sz w:val="24"/>
          <w:szCs w:val="24"/>
        </w:rPr>
        <w:t>经分析具有良好的经济效益和社会效益。</w:t>
      </w:r>
      <w:r>
        <w:rPr>
          <w:snapToGrid w:val="0"/>
          <w:sz w:val="24"/>
          <w:szCs w:val="24"/>
        </w:rPr>
        <w:t xml:space="preserve"> </w:t>
      </w:r>
    </w:p>
    <w:p w:rsidR="000A68A4" w:rsidRDefault="006A59F5">
      <w:pPr>
        <w:spacing w:line="360" w:lineRule="auto"/>
        <w:ind w:firstLineChars="200" w:firstLine="480"/>
        <w:rPr>
          <w:snapToGrid w:val="0"/>
          <w:sz w:val="24"/>
          <w:szCs w:val="24"/>
        </w:rPr>
      </w:pPr>
      <w:r>
        <w:rPr>
          <w:snapToGrid w:val="0"/>
          <w:sz w:val="24"/>
          <w:szCs w:val="24"/>
        </w:rPr>
        <w:t>在建设过程中，由于项目在建设过程中都需要占用一定量的土地，并因此带来一定的环境损失。因而在油田开发过程中，需要投入必要的资金用于污染防治和恢复地貌等，经估算该项目环境保护投资约</w:t>
      </w:r>
      <w:r>
        <w:rPr>
          <w:rFonts w:hint="eastAsia"/>
          <w:snapToGrid w:val="0"/>
          <w:sz w:val="24"/>
          <w:szCs w:val="24"/>
        </w:rPr>
        <w:t>15</w:t>
      </w:r>
      <w:r>
        <w:rPr>
          <w:snapToGrid w:val="0"/>
          <w:sz w:val="24"/>
          <w:szCs w:val="24"/>
        </w:rPr>
        <w:t>万元，环境保护投资占总投资的</w:t>
      </w:r>
      <w:r>
        <w:rPr>
          <w:rFonts w:hint="eastAsia"/>
          <w:snapToGrid w:val="0"/>
          <w:sz w:val="24"/>
          <w:szCs w:val="24"/>
        </w:rPr>
        <w:t>8.3</w:t>
      </w:r>
      <w:r>
        <w:rPr>
          <w:snapToGrid w:val="0"/>
          <w:sz w:val="24"/>
          <w:szCs w:val="24"/>
        </w:rPr>
        <w:t>%</w:t>
      </w:r>
      <w:r>
        <w:rPr>
          <w:snapToGrid w:val="0"/>
          <w:sz w:val="24"/>
          <w:szCs w:val="24"/>
        </w:rPr>
        <w:t>。实施相应的环保措施后，不但能够起到保护环境的效果，同时节约经济开支，为企业带来双赢。</w:t>
      </w:r>
    </w:p>
    <w:p w:rsidR="000A68A4" w:rsidRDefault="006A59F5">
      <w:pPr>
        <w:rPr>
          <w:snapToGrid w:val="0"/>
          <w:sz w:val="24"/>
          <w:szCs w:val="24"/>
        </w:rPr>
      </w:pPr>
      <w:r>
        <w:rPr>
          <w:snapToGrid w:val="0"/>
          <w:sz w:val="24"/>
          <w:szCs w:val="24"/>
        </w:rPr>
        <w:br w:type="page"/>
      </w:r>
    </w:p>
    <w:p w:rsidR="000A68A4" w:rsidRDefault="006A59F5">
      <w:pPr>
        <w:pStyle w:val="aff2"/>
      </w:pPr>
      <w:bookmarkStart w:id="245" w:name="_Toc99619602"/>
      <w:bookmarkStart w:id="246" w:name="_Toc13053"/>
      <w:bookmarkStart w:id="247" w:name="_Toc68025031"/>
      <w:bookmarkStart w:id="248" w:name="_Toc93507183"/>
      <w:bookmarkEnd w:id="240"/>
      <w:bookmarkEnd w:id="241"/>
      <w:bookmarkEnd w:id="242"/>
      <w:bookmarkEnd w:id="243"/>
      <w:bookmarkEnd w:id="244"/>
      <w:r>
        <w:rPr>
          <w:rFonts w:hint="eastAsia"/>
        </w:rPr>
        <w:lastRenderedPageBreak/>
        <w:t>7</w:t>
      </w:r>
      <w:r>
        <w:t>环境风险评价</w:t>
      </w:r>
      <w:bookmarkEnd w:id="245"/>
      <w:bookmarkEnd w:id="246"/>
      <w:bookmarkEnd w:id="247"/>
      <w:bookmarkEnd w:id="248"/>
    </w:p>
    <w:p w:rsidR="000A68A4" w:rsidRDefault="006A59F5">
      <w:pPr>
        <w:pStyle w:val="afff5"/>
      </w:pPr>
      <w:bookmarkStart w:id="249" w:name="_Toc11673"/>
      <w:bookmarkStart w:id="250" w:name="_Toc420492385"/>
      <w:r>
        <w:rPr>
          <w:rFonts w:hint="eastAsia"/>
        </w:rPr>
        <w:t>7.1</w:t>
      </w:r>
      <w:r>
        <w:rPr>
          <w:rFonts w:hint="eastAsia"/>
        </w:rPr>
        <w:t>评价依据</w:t>
      </w:r>
      <w:bookmarkEnd w:id="249"/>
    </w:p>
    <w:p w:rsidR="000A68A4" w:rsidRDefault="006A59F5">
      <w:pPr>
        <w:adjustRightInd w:val="0"/>
        <w:snapToGrid w:val="0"/>
        <w:spacing w:line="360" w:lineRule="auto"/>
        <w:ind w:firstLineChars="200" w:firstLine="480"/>
        <w:rPr>
          <w:sz w:val="24"/>
          <w:szCs w:val="22"/>
        </w:rPr>
      </w:pPr>
      <w:bookmarkStart w:id="251" w:name="_Hlk48603816"/>
      <w:r>
        <w:rPr>
          <w:rFonts w:hint="eastAsia"/>
          <w:sz w:val="24"/>
          <w:szCs w:val="22"/>
        </w:rPr>
        <w:t>（</w:t>
      </w:r>
      <w:r>
        <w:rPr>
          <w:rFonts w:hint="eastAsia"/>
          <w:sz w:val="24"/>
          <w:szCs w:val="22"/>
        </w:rPr>
        <w:t>1</w:t>
      </w:r>
      <w:r>
        <w:rPr>
          <w:rFonts w:hint="eastAsia"/>
          <w:sz w:val="24"/>
          <w:szCs w:val="22"/>
        </w:rPr>
        <w:t>）风险调查</w:t>
      </w:r>
    </w:p>
    <w:p w:rsidR="000A68A4" w:rsidRDefault="006A59F5">
      <w:pPr>
        <w:adjustRightInd w:val="0"/>
        <w:snapToGrid w:val="0"/>
        <w:spacing w:line="360" w:lineRule="auto"/>
        <w:ind w:firstLineChars="200" w:firstLine="480"/>
        <w:rPr>
          <w:sz w:val="24"/>
          <w:szCs w:val="22"/>
        </w:rPr>
      </w:pPr>
      <w:r>
        <w:rPr>
          <w:rFonts w:hint="eastAsia"/>
          <w:sz w:val="24"/>
          <w:szCs w:val="22"/>
        </w:rPr>
        <w:t>本项目</w:t>
      </w:r>
      <w:r>
        <w:rPr>
          <w:sz w:val="24"/>
          <w:szCs w:val="22"/>
        </w:rPr>
        <w:t>主要包括</w:t>
      </w:r>
      <w:r>
        <w:rPr>
          <w:rFonts w:hint="eastAsia"/>
          <w:sz w:val="24"/>
          <w:szCs w:val="22"/>
        </w:rPr>
        <w:t>新建油田内部气举管线</w:t>
      </w:r>
      <w:r>
        <w:rPr>
          <w:rFonts w:hint="eastAsia"/>
          <w:sz w:val="24"/>
          <w:szCs w:val="22"/>
        </w:rPr>
        <w:t>7km</w:t>
      </w:r>
      <w:r>
        <w:rPr>
          <w:sz w:val="24"/>
          <w:szCs w:val="22"/>
        </w:rPr>
        <w:t>，</w:t>
      </w:r>
      <w:r>
        <w:rPr>
          <w:rFonts w:hint="eastAsia"/>
          <w:sz w:val="24"/>
          <w:szCs w:val="22"/>
        </w:rPr>
        <w:t>以及配套的自控仪表、通信、电气、消防、结构、防腐等辅助设施。</w:t>
      </w:r>
    </w:p>
    <w:p w:rsidR="000A68A4" w:rsidRDefault="006A59F5">
      <w:pPr>
        <w:adjustRightInd w:val="0"/>
        <w:snapToGrid w:val="0"/>
        <w:spacing w:line="360" w:lineRule="auto"/>
        <w:ind w:firstLineChars="200" w:firstLine="480"/>
        <w:rPr>
          <w:sz w:val="24"/>
          <w:szCs w:val="22"/>
        </w:rPr>
      </w:pPr>
      <w:r>
        <w:rPr>
          <w:rFonts w:hint="eastAsia"/>
          <w:sz w:val="24"/>
          <w:szCs w:val="22"/>
        </w:rPr>
        <w:t>根据《建设项目环境风险评价技术导则》（</w:t>
      </w:r>
      <w:r>
        <w:rPr>
          <w:rFonts w:hint="eastAsia"/>
          <w:sz w:val="24"/>
          <w:szCs w:val="22"/>
        </w:rPr>
        <w:t>HJ169-2018</w:t>
      </w:r>
      <w:r>
        <w:rPr>
          <w:rFonts w:hint="eastAsia"/>
          <w:sz w:val="24"/>
          <w:szCs w:val="22"/>
        </w:rPr>
        <w:t>），危险单元的定义为由一个或多个风险源构成的具有相对独立功能的单元，事故状况下应可实现与其他功能单元的分割。本次将各段管线分别划分危险单元进行分析。</w:t>
      </w:r>
      <w:r>
        <w:rPr>
          <w:sz w:val="24"/>
          <w:szCs w:val="22"/>
        </w:rPr>
        <w:t>根据《建设项目环境风险评价技术导则》（</w:t>
      </w:r>
      <w:r>
        <w:rPr>
          <w:sz w:val="24"/>
          <w:szCs w:val="22"/>
        </w:rPr>
        <w:t>HJ169-2018</w:t>
      </w:r>
      <w:r>
        <w:rPr>
          <w:sz w:val="24"/>
          <w:szCs w:val="22"/>
        </w:rPr>
        <w:t>）附录</w:t>
      </w:r>
      <w:r>
        <w:rPr>
          <w:sz w:val="24"/>
          <w:szCs w:val="22"/>
        </w:rPr>
        <w:t>B</w:t>
      </w:r>
      <w:r>
        <w:rPr>
          <w:sz w:val="24"/>
          <w:szCs w:val="22"/>
        </w:rPr>
        <w:t>，</w:t>
      </w:r>
      <w:r>
        <w:rPr>
          <w:rFonts w:hint="eastAsia"/>
          <w:sz w:val="24"/>
          <w:szCs w:val="22"/>
        </w:rPr>
        <w:t>本项目</w:t>
      </w:r>
      <w:r>
        <w:rPr>
          <w:sz w:val="24"/>
          <w:szCs w:val="22"/>
        </w:rPr>
        <w:t>涉及的风险物质为天然气（甲烷）、</w:t>
      </w:r>
      <w:r>
        <w:rPr>
          <w:sz w:val="24"/>
          <w:szCs w:val="22"/>
        </w:rPr>
        <w:t>H</w:t>
      </w:r>
      <w:r>
        <w:rPr>
          <w:sz w:val="24"/>
          <w:szCs w:val="22"/>
          <w:vertAlign w:val="subscript"/>
        </w:rPr>
        <w:t>2</w:t>
      </w:r>
      <w:r>
        <w:rPr>
          <w:sz w:val="24"/>
          <w:szCs w:val="22"/>
        </w:rPr>
        <w:t>S</w:t>
      </w:r>
      <w:r>
        <w:rPr>
          <w:sz w:val="24"/>
          <w:szCs w:val="22"/>
        </w:rPr>
        <w:t>。运营期风险单元为</w:t>
      </w:r>
      <w:r>
        <w:rPr>
          <w:rFonts w:hint="eastAsia"/>
          <w:sz w:val="24"/>
          <w:szCs w:val="22"/>
        </w:rPr>
        <w:t>新建的集输管线</w:t>
      </w:r>
      <w:r>
        <w:rPr>
          <w:sz w:val="24"/>
          <w:szCs w:val="22"/>
        </w:rPr>
        <w:t>。</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2</w:t>
      </w:r>
      <w:r>
        <w:rPr>
          <w:rFonts w:hint="eastAsia"/>
          <w:sz w:val="24"/>
          <w:szCs w:val="22"/>
        </w:rPr>
        <w:t>）环境风险潜势初判</w:t>
      </w:r>
    </w:p>
    <w:p w:rsidR="000A68A4" w:rsidRDefault="006A59F5">
      <w:pPr>
        <w:adjustRightInd w:val="0"/>
        <w:snapToGrid w:val="0"/>
        <w:spacing w:line="360" w:lineRule="auto"/>
        <w:ind w:firstLineChars="200" w:firstLine="480"/>
        <w:rPr>
          <w:sz w:val="24"/>
          <w:szCs w:val="22"/>
        </w:rPr>
      </w:pPr>
      <w:r>
        <w:rPr>
          <w:sz w:val="24"/>
          <w:szCs w:val="22"/>
        </w:rPr>
        <w:t>根据</w:t>
      </w:r>
      <w:r>
        <w:rPr>
          <w:rFonts w:hint="eastAsia"/>
          <w:sz w:val="24"/>
          <w:szCs w:val="22"/>
        </w:rPr>
        <w:t>章节</w:t>
      </w:r>
      <w:r>
        <w:rPr>
          <w:rFonts w:hint="eastAsia"/>
          <w:sz w:val="24"/>
          <w:szCs w:val="22"/>
        </w:rPr>
        <w:t>2.5.6</w:t>
      </w:r>
      <w:r>
        <w:rPr>
          <w:sz w:val="24"/>
          <w:szCs w:val="22"/>
        </w:rPr>
        <w:t>，</w:t>
      </w:r>
      <w:r>
        <w:rPr>
          <w:rFonts w:hint="eastAsia"/>
          <w:sz w:val="24"/>
          <w:szCs w:val="22"/>
        </w:rPr>
        <w:t>本项目</w:t>
      </w:r>
      <w:r>
        <w:rPr>
          <w:sz w:val="24"/>
          <w:szCs w:val="22"/>
        </w:rPr>
        <w:t>Q=</w:t>
      </w:r>
      <w:r>
        <w:rPr>
          <w:sz w:val="24"/>
          <w:szCs w:val="24"/>
        </w:rPr>
        <w:t>0.</w:t>
      </w:r>
      <w:r>
        <w:rPr>
          <w:rFonts w:hint="eastAsia"/>
          <w:sz w:val="24"/>
          <w:szCs w:val="24"/>
        </w:rPr>
        <w:t>104</w:t>
      </w:r>
      <w:r>
        <w:rPr>
          <w:sz w:val="24"/>
          <w:szCs w:val="22"/>
        </w:rPr>
        <w:t>，</w:t>
      </w:r>
      <w:r>
        <w:rPr>
          <w:sz w:val="24"/>
          <w:szCs w:val="22"/>
        </w:rPr>
        <w:t>Q</w:t>
      </w:r>
      <w:r>
        <w:rPr>
          <w:sz w:val="24"/>
          <w:szCs w:val="22"/>
        </w:rPr>
        <w:t>＜</w:t>
      </w:r>
      <w:r>
        <w:rPr>
          <w:sz w:val="24"/>
          <w:szCs w:val="22"/>
        </w:rPr>
        <w:t>1</w:t>
      </w:r>
      <w:r>
        <w:rPr>
          <w:sz w:val="24"/>
          <w:szCs w:val="22"/>
        </w:rPr>
        <w:t>。判断项目风险潜势为</w:t>
      </w:r>
      <w:r>
        <w:rPr>
          <w:rFonts w:hint="eastAsia"/>
          <w:sz w:val="24"/>
          <w:szCs w:val="22"/>
        </w:rPr>
        <w:t>Ⅰ。</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3</w:t>
      </w:r>
      <w:r>
        <w:rPr>
          <w:rFonts w:hint="eastAsia"/>
          <w:sz w:val="24"/>
          <w:szCs w:val="22"/>
        </w:rPr>
        <w:t>）评价等级</w:t>
      </w:r>
    </w:p>
    <w:p w:rsidR="000A68A4" w:rsidRDefault="006A59F5">
      <w:pPr>
        <w:adjustRightInd w:val="0"/>
        <w:snapToGrid w:val="0"/>
        <w:spacing w:line="360" w:lineRule="auto"/>
        <w:ind w:firstLineChars="200" w:firstLine="480"/>
        <w:rPr>
          <w:sz w:val="24"/>
          <w:szCs w:val="22"/>
        </w:rPr>
      </w:pPr>
      <w:r>
        <w:rPr>
          <w:sz w:val="24"/>
          <w:szCs w:val="22"/>
        </w:rPr>
        <w:t>根据《建设项目环境风险评价技术导则》（</w:t>
      </w:r>
      <w:r>
        <w:rPr>
          <w:sz w:val="24"/>
          <w:szCs w:val="22"/>
        </w:rPr>
        <w:t>HJ169-2018</w:t>
      </w:r>
      <w:r>
        <w:rPr>
          <w:sz w:val="24"/>
          <w:szCs w:val="22"/>
        </w:rPr>
        <w:t>）相关要求，本次评价仅对项目可能存在的环境风险进行简单分析。</w:t>
      </w:r>
      <w:bookmarkEnd w:id="251"/>
    </w:p>
    <w:p w:rsidR="000A68A4" w:rsidRDefault="006A59F5">
      <w:pPr>
        <w:pStyle w:val="afff5"/>
      </w:pPr>
      <w:bookmarkStart w:id="252" w:name="_Toc11245"/>
      <w:bookmarkStart w:id="253" w:name="_Hlk69381927"/>
      <w:r>
        <w:rPr>
          <w:rFonts w:hint="eastAsia"/>
        </w:rPr>
        <w:t>7.2</w:t>
      </w:r>
      <w:r>
        <w:rPr>
          <w:rFonts w:hint="eastAsia"/>
        </w:rPr>
        <w:t>环境敏感目标概况</w:t>
      </w:r>
      <w:bookmarkEnd w:id="252"/>
    </w:p>
    <w:p w:rsidR="000A68A4" w:rsidRDefault="006A59F5">
      <w:pPr>
        <w:adjustRightInd w:val="0"/>
        <w:snapToGrid w:val="0"/>
        <w:spacing w:line="360" w:lineRule="auto"/>
        <w:ind w:firstLineChars="200" w:firstLine="480"/>
        <w:rPr>
          <w:sz w:val="24"/>
          <w:szCs w:val="22"/>
        </w:rPr>
      </w:pPr>
      <w:r>
        <w:rPr>
          <w:sz w:val="24"/>
          <w:szCs w:val="22"/>
        </w:rPr>
        <w:t>据现场调查，</w:t>
      </w:r>
      <w:r>
        <w:rPr>
          <w:rFonts w:hint="eastAsia"/>
          <w:sz w:val="24"/>
          <w:szCs w:val="22"/>
        </w:rPr>
        <w:t>本项目环境</w:t>
      </w:r>
      <w:r>
        <w:rPr>
          <w:sz w:val="24"/>
          <w:szCs w:val="22"/>
        </w:rPr>
        <w:t>敏感目标见表</w:t>
      </w:r>
      <w:r>
        <w:rPr>
          <w:sz w:val="24"/>
          <w:szCs w:val="22"/>
        </w:rPr>
        <w:t>2.6-1</w:t>
      </w:r>
      <w:r>
        <w:rPr>
          <w:sz w:val="24"/>
          <w:szCs w:val="22"/>
        </w:rPr>
        <w:t>。</w:t>
      </w:r>
    </w:p>
    <w:p w:rsidR="000A68A4" w:rsidRDefault="006A59F5">
      <w:pPr>
        <w:pStyle w:val="afff5"/>
      </w:pPr>
      <w:bookmarkStart w:id="254" w:name="_Toc11047"/>
      <w:bookmarkEnd w:id="253"/>
      <w:r>
        <w:rPr>
          <w:rFonts w:hint="eastAsia"/>
        </w:rPr>
        <w:t>7.3</w:t>
      </w:r>
      <w:r>
        <w:rPr>
          <w:rFonts w:hint="eastAsia"/>
        </w:rPr>
        <w:t>环境风险识别</w:t>
      </w:r>
      <w:bookmarkEnd w:id="254"/>
    </w:p>
    <w:p w:rsidR="000A68A4" w:rsidRDefault="006A59F5">
      <w:pPr>
        <w:pStyle w:val="aff6"/>
      </w:pPr>
      <w:r>
        <w:rPr>
          <w:rFonts w:hint="eastAsia"/>
        </w:rPr>
        <w:t>7.3.1</w:t>
      </w:r>
      <w:r>
        <w:rPr>
          <w:rFonts w:hint="eastAsia"/>
        </w:rPr>
        <w:t>危险物质风险识别</w:t>
      </w:r>
    </w:p>
    <w:p w:rsidR="000A68A4" w:rsidRDefault="006A59F5">
      <w:pPr>
        <w:adjustRightInd w:val="0"/>
        <w:snapToGrid w:val="0"/>
        <w:spacing w:line="360" w:lineRule="auto"/>
        <w:ind w:firstLineChars="200" w:firstLine="480"/>
        <w:rPr>
          <w:sz w:val="24"/>
          <w:szCs w:val="22"/>
        </w:rPr>
      </w:pPr>
      <w:r>
        <w:rPr>
          <w:rFonts w:hint="eastAsia"/>
          <w:sz w:val="24"/>
          <w:szCs w:val="22"/>
        </w:rPr>
        <w:t>本项目</w:t>
      </w:r>
      <w:r>
        <w:rPr>
          <w:sz w:val="24"/>
          <w:szCs w:val="22"/>
        </w:rPr>
        <w:t>涉及的主要风险物质为天然气（甲烷）、</w:t>
      </w:r>
      <w:r>
        <w:rPr>
          <w:sz w:val="24"/>
          <w:szCs w:val="22"/>
        </w:rPr>
        <w:t>H</w:t>
      </w:r>
      <w:r>
        <w:rPr>
          <w:sz w:val="24"/>
          <w:szCs w:val="22"/>
          <w:vertAlign w:val="subscript"/>
        </w:rPr>
        <w:t>2</w:t>
      </w:r>
      <w:r>
        <w:rPr>
          <w:sz w:val="24"/>
          <w:szCs w:val="22"/>
        </w:rPr>
        <w:t>S</w:t>
      </w:r>
      <w:r>
        <w:rPr>
          <w:sz w:val="24"/>
          <w:szCs w:val="22"/>
        </w:rPr>
        <w:t>，存在于</w:t>
      </w:r>
      <w:r>
        <w:rPr>
          <w:rFonts w:hint="eastAsia"/>
          <w:sz w:val="24"/>
          <w:szCs w:val="22"/>
        </w:rPr>
        <w:t>管线中</w:t>
      </w:r>
      <w:r>
        <w:rPr>
          <w:sz w:val="24"/>
          <w:szCs w:val="22"/>
        </w:rPr>
        <w:t>。风险物质危险特性和分布见表</w:t>
      </w:r>
      <w:r>
        <w:rPr>
          <w:rFonts w:hint="eastAsia"/>
          <w:sz w:val="24"/>
          <w:szCs w:val="22"/>
        </w:rPr>
        <w:t>7.3</w:t>
      </w:r>
      <w:r>
        <w:rPr>
          <w:sz w:val="24"/>
          <w:szCs w:val="22"/>
        </w:rPr>
        <w:t>-</w:t>
      </w:r>
      <w:r>
        <w:rPr>
          <w:rFonts w:hint="eastAsia"/>
          <w:sz w:val="24"/>
          <w:szCs w:val="22"/>
        </w:rPr>
        <w:t>1</w:t>
      </w:r>
      <w:r>
        <w:rPr>
          <w:sz w:val="24"/>
          <w:szCs w:val="22"/>
        </w:rPr>
        <w:t>。</w:t>
      </w:r>
    </w:p>
    <w:p w:rsidR="000A68A4" w:rsidRDefault="006A59F5">
      <w:pPr>
        <w:pStyle w:val="affc"/>
        <w:rPr>
          <w:b w:val="0"/>
          <w:bCs/>
        </w:rPr>
      </w:pPr>
      <w:r>
        <w:rPr>
          <w:b w:val="0"/>
          <w:bCs/>
        </w:rPr>
        <w:t>表</w:t>
      </w:r>
      <w:r>
        <w:rPr>
          <w:rFonts w:hint="eastAsia"/>
          <w:b w:val="0"/>
          <w:bCs/>
        </w:rPr>
        <w:t xml:space="preserve">7.3-1         </w:t>
      </w:r>
      <w:r>
        <w:rPr>
          <w:b w:val="0"/>
          <w:bCs/>
        </w:rPr>
        <w:t>风险物质危险特性和分布一览表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7"/>
        <w:gridCol w:w="1463"/>
        <w:gridCol w:w="2235"/>
        <w:gridCol w:w="3901"/>
      </w:tblGrid>
      <w:tr w:rsidR="000A68A4">
        <w:trPr>
          <w:trHeight w:val="369"/>
          <w:jc w:val="center"/>
        </w:trPr>
        <w:tc>
          <w:tcPr>
            <w:tcW w:w="409" w:type="pct"/>
            <w:tcBorders>
              <w:top w:val="single" w:sz="12" w:space="0" w:color="auto"/>
              <w:left w:val="single" w:sz="12" w:space="0" w:color="auto"/>
              <w:bottom w:val="single" w:sz="6" w:space="0" w:color="auto"/>
              <w:right w:val="single" w:sz="6" w:space="0" w:color="auto"/>
            </w:tcBorders>
            <w:vAlign w:val="center"/>
          </w:tcPr>
          <w:p w:rsidR="000A68A4" w:rsidRDefault="006A59F5">
            <w:pPr>
              <w:pStyle w:val="afff"/>
              <w:ind w:firstLine="0"/>
              <w:rPr>
                <w:sz w:val="21"/>
                <w:szCs w:val="21"/>
              </w:rPr>
            </w:pPr>
            <w:r>
              <w:rPr>
                <w:sz w:val="21"/>
                <w:szCs w:val="21"/>
              </w:rPr>
              <w:t>序号</w:t>
            </w:r>
          </w:p>
        </w:tc>
        <w:tc>
          <w:tcPr>
            <w:tcW w:w="884" w:type="pct"/>
            <w:tcBorders>
              <w:top w:val="single" w:sz="12" w:space="0" w:color="auto"/>
              <w:left w:val="single" w:sz="6" w:space="0" w:color="auto"/>
              <w:bottom w:val="single" w:sz="6" w:space="0" w:color="auto"/>
              <w:right w:val="single" w:sz="6" w:space="0" w:color="auto"/>
            </w:tcBorders>
            <w:vAlign w:val="center"/>
          </w:tcPr>
          <w:p w:rsidR="000A68A4" w:rsidRDefault="006A59F5">
            <w:pPr>
              <w:pStyle w:val="afff"/>
              <w:ind w:firstLine="0"/>
              <w:rPr>
                <w:sz w:val="21"/>
                <w:szCs w:val="21"/>
              </w:rPr>
            </w:pPr>
            <w:r>
              <w:rPr>
                <w:sz w:val="21"/>
                <w:szCs w:val="21"/>
              </w:rPr>
              <w:t>危险物质名称</w:t>
            </w:r>
          </w:p>
        </w:tc>
        <w:tc>
          <w:tcPr>
            <w:tcW w:w="1350" w:type="pct"/>
            <w:tcBorders>
              <w:top w:val="single" w:sz="12" w:space="0" w:color="auto"/>
              <w:left w:val="single" w:sz="6" w:space="0" w:color="auto"/>
              <w:bottom w:val="single" w:sz="6" w:space="0" w:color="auto"/>
              <w:right w:val="single" w:sz="6" w:space="0" w:color="auto"/>
            </w:tcBorders>
            <w:vAlign w:val="center"/>
          </w:tcPr>
          <w:p w:rsidR="000A68A4" w:rsidRDefault="006A59F5">
            <w:pPr>
              <w:pStyle w:val="afff"/>
              <w:ind w:firstLine="0"/>
              <w:rPr>
                <w:sz w:val="21"/>
                <w:szCs w:val="21"/>
              </w:rPr>
            </w:pPr>
            <w:r>
              <w:rPr>
                <w:sz w:val="21"/>
                <w:szCs w:val="21"/>
              </w:rPr>
              <w:t>危险特性</w:t>
            </w:r>
          </w:p>
        </w:tc>
        <w:tc>
          <w:tcPr>
            <w:tcW w:w="2357" w:type="pct"/>
            <w:tcBorders>
              <w:top w:val="single" w:sz="12" w:space="0" w:color="auto"/>
              <w:left w:val="single" w:sz="6" w:space="0" w:color="auto"/>
              <w:bottom w:val="single" w:sz="6" w:space="0" w:color="auto"/>
              <w:right w:val="single" w:sz="12" w:space="0" w:color="auto"/>
            </w:tcBorders>
            <w:vAlign w:val="center"/>
          </w:tcPr>
          <w:p w:rsidR="000A68A4" w:rsidRDefault="006A59F5">
            <w:pPr>
              <w:pStyle w:val="afff"/>
              <w:ind w:firstLine="0"/>
              <w:rPr>
                <w:sz w:val="21"/>
                <w:szCs w:val="21"/>
              </w:rPr>
            </w:pPr>
            <w:r>
              <w:rPr>
                <w:sz w:val="21"/>
                <w:szCs w:val="21"/>
              </w:rPr>
              <w:t>分布</w:t>
            </w:r>
          </w:p>
        </w:tc>
      </w:tr>
      <w:tr w:rsidR="000A68A4">
        <w:trPr>
          <w:trHeight w:val="369"/>
          <w:jc w:val="center"/>
        </w:trPr>
        <w:tc>
          <w:tcPr>
            <w:tcW w:w="409" w:type="pct"/>
            <w:tcBorders>
              <w:top w:val="single" w:sz="6" w:space="0" w:color="auto"/>
              <w:left w:val="single" w:sz="12" w:space="0" w:color="auto"/>
              <w:bottom w:val="single" w:sz="6" w:space="0" w:color="auto"/>
              <w:right w:val="single" w:sz="6" w:space="0" w:color="auto"/>
            </w:tcBorders>
            <w:vAlign w:val="center"/>
          </w:tcPr>
          <w:p w:rsidR="000A68A4" w:rsidRDefault="006A59F5">
            <w:pPr>
              <w:pStyle w:val="afff"/>
              <w:ind w:firstLine="0"/>
              <w:rPr>
                <w:sz w:val="21"/>
                <w:szCs w:val="21"/>
              </w:rPr>
            </w:pPr>
            <w:r>
              <w:rPr>
                <w:sz w:val="21"/>
                <w:szCs w:val="21"/>
              </w:rPr>
              <w:t>1</w:t>
            </w:r>
          </w:p>
        </w:tc>
        <w:tc>
          <w:tcPr>
            <w:tcW w:w="884"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rPr>
                <w:sz w:val="21"/>
                <w:szCs w:val="21"/>
              </w:rPr>
            </w:pPr>
            <w:r>
              <w:rPr>
                <w:sz w:val="21"/>
                <w:szCs w:val="21"/>
              </w:rPr>
              <w:t>甲烷</w:t>
            </w:r>
          </w:p>
        </w:tc>
        <w:tc>
          <w:tcPr>
            <w:tcW w:w="1350"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rPr>
                <w:sz w:val="21"/>
                <w:szCs w:val="21"/>
              </w:rPr>
            </w:pPr>
            <w:r>
              <w:rPr>
                <w:sz w:val="21"/>
                <w:szCs w:val="21"/>
              </w:rPr>
              <w:t>易燃气体</w:t>
            </w:r>
          </w:p>
        </w:tc>
        <w:tc>
          <w:tcPr>
            <w:tcW w:w="2357" w:type="pct"/>
            <w:tcBorders>
              <w:top w:val="single" w:sz="6" w:space="0" w:color="auto"/>
              <w:left w:val="single" w:sz="6" w:space="0" w:color="auto"/>
              <w:right w:val="single" w:sz="12" w:space="0" w:color="auto"/>
            </w:tcBorders>
            <w:vAlign w:val="center"/>
          </w:tcPr>
          <w:p w:rsidR="000A68A4" w:rsidRDefault="006A59F5">
            <w:pPr>
              <w:pStyle w:val="afff"/>
              <w:ind w:firstLine="0"/>
              <w:rPr>
                <w:sz w:val="21"/>
                <w:szCs w:val="21"/>
              </w:rPr>
            </w:pPr>
            <w:r>
              <w:rPr>
                <w:rFonts w:hint="eastAsia"/>
                <w:sz w:val="21"/>
                <w:szCs w:val="21"/>
              </w:rPr>
              <w:t>管线</w:t>
            </w:r>
          </w:p>
        </w:tc>
      </w:tr>
      <w:tr w:rsidR="000A68A4">
        <w:trPr>
          <w:trHeight w:val="369"/>
          <w:jc w:val="center"/>
        </w:trPr>
        <w:tc>
          <w:tcPr>
            <w:tcW w:w="409" w:type="pct"/>
            <w:tcBorders>
              <w:top w:val="single" w:sz="6" w:space="0" w:color="auto"/>
              <w:left w:val="single" w:sz="12" w:space="0" w:color="auto"/>
              <w:bottom w:val="single" w:sz="6" w:space="0" w:color="auto"/>
              <w:right w:val="single" w:sz="6" w:space="0" w:color="auto"/>
            </w:tcBorders>
            <w:vAlign w:val="center"/>
          </w:tcPr>
          <w:p w:rsidR="000A68A4" w:rsidRDefault="006A59F5">
            <w:pPr>
              <w:pStyle w:val="afff"/>
              <w:ind w:firstLine="0"/>
              <w:rPr>
                <w:sz w:val="21"/>
                <w:szCs w:val="21"/>
              </w:rPr>
            </w:pPr>
            <w:r>
              <w:rPr>
                <w:sz w:val="21"/>
                <w:szCs w:val="21"/>
              </w:rPr>
              <w:t>2</w:t>
            </w:r>
          </w:p>
        </w:tc>
        <w:tc>
          <w:tcPr>
            <w:tcW w:w="884"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rPr>
                <w:sz w:val="21"/>
                <w:szCs w:val="21"/>
              </w:rPr>
            </w:pPr>
            <w:r>
              <w:rPr>
                <w:sz w:val="21"/>
                <w:szCs w:val="21"/>
              </w:rPr>
              <w:t>硫化氢</w:t>
            </w:r>
          </w:p>
        </w:tc>
        <w:tc>
          <w:tcPr>
            <w:tcW w:w="1350"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rPr>
                <w:sz w:val="21"/>
                <w:szCs w:val="21"/>
              </w:rPr>
            </w:pPr>
            <w:r>
              <w:rPr>
                <w:sz w:val="21"/>
                <w:szCs w:val="21"/>
                <w:lang w:bidi="ar"/>
              </w:rPr>
              <w:t>有毒气体，易燃气体</w:t>
            </w:r>
          </w:p>
        </w:tc>
        <w:tc>
          <w:tcPr>
            <w:tcW w:w="2357" w:type="pct"/>
            <w:tcBorders>
              <w:left w:val="single" w:sz="6" w:space="0" w:color="auto"/>
              <w:right w:val="single" w:sz="12" w:space="0" w:color="auto"/>
            </w:tcBorders>
            <w:vAlign w:val="center"/>
          </w:tcPr>
          <w:p w:rsidR="000A68A4" w:rsidRDefault="006A59F5">
            <w:pPr>
              <w:pStyle w:val="afff"/>
              <w:ind w:firstLine="0"/>
              <w:rPr>
                <w:sz w:val="21"/>
                <w:szCs w:val="21"/>
              </w:rPr>
            </w:pPr>
            <w:r>
              <w:rPr>
                <w:rFonts w:hint="eastAsia"/>
                <w:sz w:val="21"/>
                <w:szCs w:val="21"/>
              </w:rPr>
              <w:t>管线</w:t>
            </w:r>
          </w:p>
        </w:tc>
      </w:tr>
    </w:tbl>
    <w:p w:rsidR="000A68A4" w:rsidRDefault="006A59F5">
      <w:pPr>
        <w:adjustRightInd w:val="0"/>
        <w:snapToGrid w:val="0"/>
        <w:spacing w:line="360" w:lineRule="auto"/>
        <w:ind w:firstLineChars="200" w:firstLine="480"/>
        <w:rPr>
          <w:sz w:val="24"/>
          <w:szCs w:val="22"/>
        </w:rPr>
      </w:pPr>
      <w:r>
        <w:rPr>
          <w:sz w:val="24"/>
          <w:szCs w:val="22"/>
        </w:rPr>
        <w:t>按照《石油天然气工程设计防火规范》（</w:t>
      </w:r>
      <w:r>
        <w:rPr>
          <w:sz w:val="24"/>
          <w:szCs w:val="22"/>
        </w:rPr>
        <w:t>GB50183-2015</w:t>
      </w:r>
      <w:r>
        <w:rPr>
          <w:sz w:val="24"/>
          <w:szCs w:val="22"/>
        </w:rPr>
        <w:t>）标准，天然气属于</w:t>
      </w:r>
      <w:r>
        <w:rPr>
          <w:sz w:val="24"/>
          <w:szCs w:val="22"/>
        </w:rPr>
        <w:lastRenderedPageBreak/>
        <w:t>甲</w:t>
      </w:r>
      <w:r>
        <w:rPr>
          <w:sz w:val="24"/>
          <w:szCs w:val="22"/>
        </w:rPr>
        <w:t>B</w:t>
      </w:r>
      <w:r>
        <w:rPr>
          <w:sz w:val="24"/>
          <w:szCs w:val="22"/>
        </w:rPr>
        <w:t>类火灾危险物质。具有易燃性、易爆性、低毒性。</w:t>
      </w:r>
    </w:p>
    <w:p w:rsidR="000A68A4" w:rsidRDefault="006A59F5">
      <w:pPr>
        <w:adjustRightInd w:val="0"/>
        <w:snapToGrid w:val="0"/>
        <w:spacing w:line="360" w:lineRule="auto"/>
        <w:ind w:firstLineChars="200" w:firstLine="480"/>
        <w:rPr>
          <w:sz w:val="24"/>
          <w:szCs w:val="22"/>
        </w:rPr>
      </w:pPr>
      <w:r>
        <w:rPr>
          <w:sz w:val="24"/>
          <w:szCs w:val="22"/>
        </w:rPr>
        <w:t>易燃性：天然气属于甲类火灾危险物质。天然气常常在作业场所或储存区弥散、扩散或在低洼处聚集，在空气中只需较小的点燃能量就会燃烧，因此具有较大的火灾危险性。</w:t>
      </w:r>
    </w:p>
    <w:p w:rsidR="000A68A4" w:rsidRDefault="006A59F5">
      <w:pPr>
        <w:adjustRightInd w:val="0"/>
        <w:snapToGrid w:val="0"/>
        <w:spacing w:line="360" w:lineRule="auto"/>
        <w:ind w:firstLineChars="200" w:firstLine="480"/>
        <w:rPr>
          <w:sz w:val="24"/>
          <w:szCs w:val="22"/>
        </w:rPr>
      </w:pPr>
      <w:r>
        <w:rPr>
          <w:sz w:val="24"/>
          <w:szCs w:val="22"/>
        </w:rPr>
        <w:t>易爆性：天然气与空气组成混合气体，其浓度处于一定范围时，连火即发生爆炸。天然气（甲烷）的爆炸极限范围为</w:t>
      </w:r>
      <w:r>
        <w:rPr>
          <w:sz w:val="24"/>
          <w:szCs w:val="22"/>
        </w:rPr>
        <w:t>5~15%</w:t>
      </w:r>
      <w:r>
        <w:rPr>
          <w:sz w:val="24"/>
          <w:szCs w:val="22"/>
        </w:rPr>
        <w:t>，爆炸浓度极限范围愈宽，爆炸下限浓度值越低，物质爆炸危险性就越大。</w:t>
      </w:r>
    </w:p>
    <w:p w:rsidR="000A68A4" w:rsidRDefault="006A59F5">
      <w:pPr>
        <w:adjustRightInd w:val="0"/>
        <w:snapToGrid w:val="0"/>
        <w:spacing w:line="360" w:lineRule="auto"/>
        <w:ind w:firstLineChars="200" w:firstLine="480"/>
        <w:rPr>
          <w:sz w:val="24"/>
          <w:szCs w:val="22"/>
        </w:rPr>
      </w:pPr>
      <w:r>
        <w:rPr>
          <w:sz w:val="24"/>
          <w:szCs w:val="22"/>
        </w:rPr>
        <w:t>毒性：天然气为烃类混合物，属低毒性物质，但长期接触可导致神经衰弱综合症。</w:t>
      </w:r>
    </w:p>
    <w:p w:rsidR="000A68A4" w:rsidRDefault="006A59F5">
      <w:pPr>
        <w:adjustRightInd w:val="0"/>
        <w:snapToGrid w:val="0"/>
        <w:spacing w:line="360" w:lineRule="auto"/>
        <w:ind w:firstLineChars="200" w:firstLine="480"/>
        <w:rPr>
          <w:sz w:val="24"/>
          <w:szCs w:val="22"/>
        </w:rPr>
      </w:pPr>
      <w:r>
        <w:rPr>
          <w:sz w:val="24"/>
          <w:szCs w:val="22"/>
        </w:rPr>
        <w:t>A.</w:t>
      </w:r>
      <w:r>
        <w:rPr>
          <w:sz w:val="24"/>
          <w:szCs w:val="22"/>
        </w:rPr>
        <w:t>甲烷</w:t>
      </w:r>
    </w:p>
    <w:p w:rsidR="000A68A4" w:rsidRDefault="006A59F5">
      <w:pPr>
        <w:adjustRightInd w:val="0"/>
        <w:snapToGrid w:val="0"/>
        <w:spacing w:line="360" w:lineRule="auto"/>
        <w:ind w:firstLineChars="200" w:firstLine="480"/>
        <w:rPr>
          <w:sz w:val="24"/>
          <w:szCs w:val="22"/>
        </w:rPr>
      </w:pPr>
      <w:r>
        <w:rPr>
          <w:sz w:val="24"/>
          <w:szCs w:val="22"/>
        </w:rPr>
        <w:t>天然气主要成分为甲烷，甲烷属</w:t>
      </w:r>
      <w:r>
        <w:rPr>
          <w:sz w:val="24"/>
          <w:szCs w:val="22"/>
        </w:rPr>
        <w:t>“</w:t>
      </w:r>
      <w:r>
        <w:rPr>
          <w:sz w:val="24"/>
          <w:szCs w:val="22"/>
        </w:rPr>
        <w:t>单纯窒息性</w:t>
      </w:r>
      <w:r>
        <w:rPr>
          <w:sz w:val="24"/>
          <w:szCs w:val="22"/>
        </w:rPr>
        <w:t>”</w:t>
      </w:r>
      <w:r>
        <w:rPr>
          <w:sz w:val="24"/>
          <w:szCs w:val="22"/>
        </w:rPr>
        <w:t>气体，高浓度时因缺氧窒息而引起中毒，当空气中甲烷浓度达到</w:t>
      </w:r>
      <w:r>
        <w:rPr>
          <w:sz w:val="24"/>
          <w:szCs w:val="22"/>
        </w:rPr>
        <w:t>10%</w:t>
      </w:r>
      <w:r>
        <w:rPr>
          <w:sz w:val="24"/>
          <w:szCs w:val="22"/>
        </w:rPr>
        <w:t>时，就使人感到氧气不足；当空气中甲烷浓度达到</w:t>
      </w:r>
      <w:r>
        <w:rPr>
          <w:sz w:val="24"/>
          <w:szCs w:val="22"/>
        </w:rPr>
        <w:t>25~30%</w:t>
      </w:r>
      <w:r>
        <w:rPr>
          <w:sz w:val="24"/>
          <w:szCs w:val="22"/>
        </w:rPr>
        <w:t>时，可引起头痛、头晕、注意力不集中，呼吸和心跳加速、精细动作障碍等；当空气中甲烷浓度达</w:t>
      </w:r>
      <w:r>
        <w:rPr>
          <w:sz w:val="24"/>
          <w:szCs w:val="22"/>
        </w:rPr>
        <w:t>30%</w:t>
      </w:r>
      <w:r>
        <w:rPr>
          <w:sz w:val="24"/>
          <w:szCs w:val="22"/>
        </w:rPr>
        <w:t>以上时可能会因缺氧窒息、昏迷等。</w:t>
      </w:r>
    </w:p>
    <w:p w:rsidR="000A68A4" w:rsidRDefault="006A59F5">
      <w:pPr>
        <w:adjustRightInd w:val="0"/>
        <w:snapToGrid w:val="0"/>
        <w:spacing w:line="360" w:lineRule="auto"/>
        <w:ind w:firstLineChars="200" w:firstLine="480"/>
        <w:rPr>
          <w:sz w:val="24"/>
          <w:szCs w:val="22"/>
        </w:rPr>
      </w:pPr>
      <w:r>
        <w:rPr>
          <w:sz w:val="24"/>
          <w:szCs w:val="22"/>
        </w:rPr>
        <w:t>其危险性和危害特性见表</w:t>
      </w:r>
      <w:r>
        <w:rPr>
          <w:rFonts w:hint="eastAsia"/>
          <w:sz w:val="24"/>
          <w:szCs w:val="22"/>
        </w:rPr>
        <w:t>7.3-2</w:t>
      </w:r>
      <w:r>
        <w:rPr>
          <w:sz w:val="24"/>
          <w:szCs w:val="22"/>
        </w:rPr>
        <w:t>。</w:t>
      </w:r>
    </w:p>
    <w:p w:rsidR="000A68A4" w:rsidRDefault="006A59F5">
      <w:pPr>
        <w:pStyle w:val="affc"/>
        <w:rPr>
          <w:b w:val="0"/>
          <w:bCs/>
        </w:rPr>
      </w:pPr>
      <w:r>
        <w:rPr>
          <w:b w:val="0"/>
          <w:bCs/>
        </w:rPr>
        <w:t>表</w:t>
      </w:r>
      <w:r>
        <w:rPr>
          <w:rFonts w:hint="eastAsia"/>
          <w:b w:val="0"/>
          <w:bCs/>
        </w:rPr>
        <w:t xml:space="preserve">7.3-2         </w:t>
      </w:r>
      <w:r>
        <w:rPr>
          <w:b w:val="0"/>
          <w:bCs/>
        </w:rPr>
        <w:t>甲烷的危险性和危害特性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524"/>
        <w:gridCol w:w="1703"/>
        <w:gridCol w:w="1703"/>
        <w:gridCol w:w="2501"/>
      </w:tblGrid>
      <w:tr w:rsidR="000A68A4">
        <w:trPr>
          <w:trHeight w:val="340"/>
          <w:jc w:val="center"/>
        </w:trPr>
        <w:tc>
          <w:tcPr>
            <w:tcW w:w="510" w:type="pct"/>
            <w:vMerge w:val="restart"/>
            <w:tcBorders>
              <w:top w:val="single" w:sz="12" w:space="0" w:color="auto"/>
              <w:left w:val="single" w:sz="12"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毒性及健康危害</w:t>
            </w:r>
          </w:p>
        </w:tc>
        <w:tc>
          <w:tcPr>
            <w:tcW w:w="921" w:type="pct"/>
            <w:vMerge w:val="restart"/>
            <w:tcBorders>
              <w:top w:val="single" w:sz="12"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接触限值</w:t>
            </w:r>
          </w:p>
        </w:tc>
        <w:tc>
          <w:tcPr>
            <w:tcW w:w="1029" w:type="pct"/>
            <w:tcBorders>
              <w:top w:val="single" w:sz="12"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中国</w:t>
            </w:r>
            <w:r>
              <w:rPr>
                <w:sz w:val="21"/>
                <w:szCs w:val="21"/>
              </w:rPr>
              <w:t>MAC</w:t>
            </w:r>
          </w:p>
        </w:tc>
        <w:tc>
          <w:tcPr>
            <w:tcW w:w="2540" w:type="pct"/>
            <w:gridSpan w:val="2"/>
            <w:tcBorders>
              <w:top w:val="single" w:sz="12" w:space="0" w:color="auto"/>
              <w:left w:val="single" w:sz="6" w:space="0" w:color="auto"/>
              <w:bottom w:val="single" w:sz="6" w:space="0" w:color="auto"/>
              <w:right w:val="single" w:sz="12" w:space="0" w:color="auto"/>
            </w:tcBorders>
            <w:vAlign w:val="center"/>
          </w:tcPr>
          <w:p w:rsidR="000A68A4" w:rsidRDefault="006A59F5">
            <w:pPr>
              <w:pStyle w:val="afff"/>
              <w:ind w:firstLine="0"/>
              <w:jc w:val="both"/>
              <w:rPr>
                <w:sz w:val="21"/>
                <w:szCs w:val="21"/>
              </w:rPr>
            </w:pPr>
            <w:r>
              <w:rPr>
                <w:sz w:val="21"/>
                <w:szCs w:val="21"/>
              </w:rPr>
              <w:t>未制定标准</w:t>
            </w:r>
          </w:p>
        </w:tc>
      </w:tr>
      <w:tr w:rsidR="000A68A4">
        <w:trPr>
          <w:trHeight w:val="340"/>
          <w:jc w:val="center"/>
        </w:trPr>
        <w:tc>
          <w:tcPr>
            <w:tcW w:w="510" w:type="pct"/>
            <w:vMerge/>
            <w:tcBorders>
              <w:top w:val="single" w:sz="6" w:space="0" w:color="auto"/>
              <w:left w:val="single" w:sz="12" w:space="0" w:color="auto"/>
              <w:bottom w:val="single" w:sz="6" w:space="0" w:color="auto"/>
              <w:right w:val="single" w:sz="6" w:space="0" w:color="auto"/>
            </w:tcBorders>
            <w:vAlign w:val="center"/>
          </w:tcPr>
          <w:p w:rsidR="000A68A4" w:rsidRDefault="000A68A4">
            <w:pPr>
              <w:pStyle w:val="afff"/>
              <w:rPr>
                <w:sz w:val="21"/>
                <w:szCs w:val="21"/>
              </w:rPr>
            </w:pPr>
          </w:p>
        </w:tc>
        <w:tc>
          <w:tcPr>
            <w:tcW w:w="921" w:type="pct"/>
            <w:vMerge/>
            <w:tcBorders>
              <w:top w:val="single" w:sz="6" w:space="0" w:color="auto"/>
              <w:left w:val="single" w:sz="6" w:space="0" w:color="auto"/>
              <w:bottom w:val="single" w:sz="6" w:space="0" w:color="auto"/>
              <w:right w:val="single" w:sz="6" w:space="0" w:color="auto"/>
            </w:tcBorders>
            <w:vAlign w:val="center"/>
          </w:tcPr>
          <w:p w:rsidR="000A68A4" w:rsidRDefault="000A68A4">
            <w:pPr>
              <w:pStyle w:val="afff"/>
              <w:rPr>
                <w:sz w:val="21"/>
                <w:szCs w:val="21"/>
              </w:rPr>
            </w:pPr>
          </w:p>
        </w:tc>
        <w:tc>
          <w:tcPr>
            <w:tcW w:w="1029"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前苏联</w:t>
            </w:r>
            <w:r>
              <w:rPr>
                <w:sz w:val="21"/>
                <w:szCs w:val="21"/>
              </w:rPr>
              <w:t>MAC</w:t>
            </w:r>
          </w:p>
        </w:tc>
        <w:tc>
          <w:tcPr>
            <w:tcW w:w="2540" w:type="pct"/>
            <w:gridSpan w:val="2"/>
            <w:tcBorders>
              <w:top w:val="single" w:sz="6" w:space="0" w:color="auto"/>
              <w:left w:val="single" w:sz="6" w:space="0" w:color="auto"/>
              <w:bottom w:val="single" w:sz="6" w:space="0" w:color="auto"/>
              <w:right w:val="single" w:sz="12" w:space="0" w:color="auto"/>
            </w:tcBorders>
            <w:vAlign w:val="center"/>
          </w:tcPr>
          <w:p w:rsidR="000A68A4" w:rsidRDefault="006A59F5">
            <w:pPr>
              <w:pStyle w:val="afff"/>
              <w:ind w:firstLine="0"/>
              <w:jc w:val="both"/>
              <w:rPr>
                <w:sz w:val="21"/>
                <w:szCs w:val="21"/>
              </w:rPr>
            </w:pPr>
            <w:r>
              <w:rPr>
                <w:sz w:val="21"/>
                <w:szCs w:val="21"/>
              </w:rPr>
              <w:t>300mg/m</w:t>
            </w:r>
            <w:r>
              <w:rPr>
                <w:sz w:val="21"/>
                <w:szCs w:val="21"/>
                <w:vertAlign w:val="superscript"/>
              </w:rPr>
              <w:t>3</w:t>
            </w:r>
          </w:p>
        </w:tc>
      </w:tr>
      <w:tr w:rsidR="000A68A4">
        <w:trPr>
          <w:trHeight w:val="340"/>
          <w:jc w:val="center"/>
        </w:trPr>
        <w:tc>
          <w:tcPr>
            <w:tcW w:w="510" w:type="pct"/>
            <w:vMerge/>
            <w:tcBorders>
              <w:top w:val="single" w:sz="6" w:space="0" w:color="auto"/>
              <w:left w:val="single" w:sz="12" w:space="0" w:color="auto"/>
              <w:bottom w:val="single" w:sz="6" w:space="0" w:color="auto"/>
              <w:right w:val="single" w:sz="6" w:space="0" w:color="auto"/>
            </w:tcBorders>
            <w:vAlign w:val="center"/>
          </w:tcPr>
          <w:p w:rsidR="000A68A4" w:rsidRDefault="000A68A4">
            <w:pPr>
              <w:pStyle w:val="afff"/>
              <w:rPr>
                <w:sz w:val="21"/>
                <w:szCs w:val="21"/>
              </w:rPr>
            </w:pPr>
          </w:p>
        </w:tc>
        <w:tc>
          <w:tcPr>
            <w:tcW w:w="921"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侵入途径</w:t>
            </w:r>
          </w:p>
        </w:tc>
        <w:tc>
          <w:tcPr>
            <w:tcW w:w="3569" w:type="pct"/>
            <w:gridSpan w:val="3"/>
            <w:tcBorders>
              <w:top w:val="single" w:sz="6" w:space="0" w:color="auto"/>
              <w:left w:val="single" w:sz="6" w:space="0" w:color="auto"/>
              <w:bottom w:val="single" w:sz="6" w:space="0" w:color="auto"/>
              <w:right w:val="single" w:sz="12" w:space="0" w:color="auto"/>
            </w:tcBorders>
            <w:vAlign w:val="center"/>
          </w:tcPr>
          <w:p w:rsidR="000A68A4" w:rsidRDefault="006A59F5">
            <w:pPr>
              <w:pStyle w:val="afff"/>
              <w:ind w:firstLine="0"/>
              <w:jc w:val="both"/>
              <w:rPr>
                <w:sz w:val="21"/>
                <w:szCs w:val="21"/>
              </w:rPr>
            </w:pPr>
            <w:r>
              <w:rPr>
                <w:sz w:val="21"/>
                <w:szCs w:val="21"/>
              </w:rPr>
              <w:t>吸入</w:t>
            </w:r>
          </w:p>
        </w:tc>
      </w:tr>
      <w:tr w:rsidR="000A68A4">
        <w:trPr>
          <w:trHeight w:val="340"/>
          <w:jc w:val="center"/>
        </w:trPr>
        <w:tc>
          <w:tcPr>
            <w:tcW w:w="510" w:type="pct"/>
            <w:vMerge/>
            <w:tcBorders>
              <w:top w:val="single" w:sz="6" w:space="0" w:color="auto"/>
              <w:left w:val="single" w:sz="12" w:space="0" w:color="auto"/>
              <w:bottom w:val="single" w:sz="6" w:space="0" w:color="auto"/>
              <w:right w:val="single" w:sz="6" w:space="0" w:color="auto"/>
            </w:tcBorders>
            <w:vAlign w:val="center"/>
          </w:tcPr>
          <w:p w:rsidR="000A68A4" w:rsidRDefault="000A68A4">
            <w:pPr>
              <w:pStyle w:val="afff"/>
              <w:rPr>
                <w:sz w:val="21"/>
                <w:szCs w:val="21"/>
              </w:rPr>
            </w:pPr>
          </w:p>
        </w:tc>
        <w:tc>
          <w:tcPr>
            <w:tcW w:w="921"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健康危害</w:t>
            </w:r>
          </w:p>
        </w:tc>
        <w:tc>
          <w:tcPr>
            <w:tcW w:w="3569" w:type="pct"/>
            <w:gridSpan w:val="3"/>
            <w:tcBorders>
              <w:top w:val="single" w:sz="6" w:space="0" w:color="auto"/>
              <w:left w:val="single" w:sz="6" w:space="0" w:color="auto"/>
              <w:bottom w:val="single" w:sz="6" w:space="0" w:color="auto"/>
              <w:right w:val="single" w:sz="12" w:space="0" w:color="auto"/>
            </w:tcBorders>
            <w:vAlign w:val="center"/>
          </w:tcPr>
          <w:p w:rsidR="000A68A4" w:rsidRDefault="006A59F5">
            <w:pPr>
              <w:pStyle w:val="afff"/>
              <w:ind w:firstLine="0"/>
              <w:jc w:val="both"/>
              <w:rPr>
                <w:sz w:val="21"/>
                <w:szCs w:val="21"/>
              </w:rPr>
            </w:pPr>
            <w:r>
              <w:rPr>
                <w:sz w:val="21"/>
                <w:szCs w:val="21"/>
              </w:rPr>
              <w:t>当空气中甲烷浓度达</w:t>
            </w:r>
            <w:r>
              <w:rPr>
                <w:sz w:val="21"/>
                <w:szCs w:val="21"/>
              </w:rPr>
              <w:t>25~30%</w:t>
            </w:r>
            <w:r>
              <w:rPr>
                <w:sz w:val="21"/>
                <w:szCs w:val="21"/>
              </w:rPr>
              <w:t>时，可引起头痛、头晕、乏力、注意力不集中、呼吸和心跳加速等</w:t>
            </w:r>
            <w:r>
              <w:rPr>
                <w:rFonts w:hint="eastAsia"/>
                <w:sz w:val="21"/>
                <w:szCs w:val="21"/>
              </w:rPr>
              <w:t>。</w:t>
            </w:r>
          </w:p>
          <w:p w:rsidR="000A68A4" w:rsidRDefault="006A59F5">
            <w:pPr>
              <w:pStyle w:val="afff"/>
              <w:ind w:firstLine="0"/>
              <w:jc w:val="both"/>
              <w:rPr>
                <w:sz w:val="21"/>
                <w:szCs w:val="21"/>
              </w:rPr>
            </w:pPr>
            <w:r>
              <w:rPr>
                <w:sz w:val="21"/>
                <w:szCs w:val="21"/>
              </w:rPr>
              <w:t>当甲烷浓度更高时，可能使人出现窒息、昏迷等</w:t>
            </w:r>
            <w:r>
              <w:rPr>
                <w:rFonts w:hint="eastAsia"/>
                <w:sz w:val="21"/>
                <w:szCs w:val="21"/>
              </w:rPr>
              <w:t>。</w:t>
            </w:r>
          </w:p>
        </w:tc>
      </w:tr>
      <w:tr w:rsidR="000A68A4">
        <w:trPr>
          <w:trHeight w:val="340"/>
          <w:jc w:val="center"/>
        </w:trPr>
        <w:tc>
          <w:tcPr>
            <w:tcW w:w="510" w:type="pct"/>
            <w:vMerge w:val="restart"/>
            <w:tcBorders>
              <w:top w:val="single" w:sz="6" w:space="0" w:color="auto"/>
              <w:left w:val="single" w:sz="12"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燃烧爆炸危险性</w:t>
            </w:r>
          </w:p>
        </w:tc>
        <w:tc>
          <w:tcPr>
            <w:tcW w:w="921"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燃烧性</w:t>
            </w:r>
          </w:p>
        </w:tc>
        <w:tc>
          <w:tcPr>
            <w:tcW w:w="1029"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易燃</w:t>
            </w:r>
          </w:p>
        </w:tc>
        <w:tc>
          <w:tcPr>
            <w:tcW w:w="1029"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建规火险等级</w:t>
            </w:r>
          </w:p>
        </w:tc>
        <w:tc>
          <w:tcPr>
            <w:tcW w:w="1511" w:type="pct"/>
            <w:tcBorders>
              <w:top w:val="single" w:sz="6" w:space="0" w:color="auto"/>
              <w:left w:val="single" w:sz="6" w:space="0" w:color="auto"/>
              <w:bottom w:val="single" w:sz="6" w:space="0" w:color="auto"/>
              <w:right w:val="single" w:sz="12" w:space="0" w:color="auto"/>
            </w:tcBorders>
            <w:vAlign w:val="center"/>
          </w:tcPr>
          <w:p w:rsidR="000A68A4" w:rsidRDefault="006A59F5">
            <w:pPr>
              <w:pStyle w:val="afff"/>
              <w:ind w:firstLine="0"/>
              <w:jc w:val="both"/>
              <w:rPr>
                <w:sz w:val="21"/>
                <w:szCs w:val="21"/>
              </w:rPr>
            </w:pPr>
            <w:r>
              <w:rPr>
                <w:sz w:val="21"/>
                <w:szCs w:val="21"/>
              </w:rPr>
              <w:t>甲</w:t>
            </w:r>
          </w:p>
        </w:tc>
      </w:tr>
      <w:tr w:rsidR="000A68A4">
        <w:trPr>
          <w:trHeight w:val="340"/>
          <w:jc w:val="center"/>
        </w:trPr>
        <w:tc>
          <w:tcPr>
            <w:tcW w:w="510" w:type="pct"/>
            <w:vMerge/>
            <w:tcBorders>
              <w:top w:val="single" w:sz="6" w:space="0" w:color="auto"/>
              <w:left w:val="single" w:sz="12" w:space="0" w:color="auto"/>
              <w:bottom w:val="single" w:sz="6" w:space="0" w:color="auto"/>
              <w:right w:val="single" w:sz="6" w:space="0" w:color="auto"/>
            </w:tcBorders>
            <w:vAlign w:val="center"/>
          </w:tcPr>
          <w:p w:rsidR="000A68A4" w:rsidRDefault="000A68A4">
            <w:pPr>
              <w:pStyle w:val="afff"/>
              <w:rPr>
                <w:sz w:val="21"/>
                <w:szCs w:val="21"/>
              </w:rPr>
            </w:pPr>
          </w:p>
        </w:tc>
        <w:tc>
          <w:tcPr>
            <w:tcW w:w="921"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闪点</w:t>
            </w:r>
            <w:r>
              <w:rPr>
                <w:sz w:val="21"/>
                <w:szCs w:val="21"/>
              </w:rPr>
              <w:t>(</w:t>
            </w:r>
            <w:r>
              <w:rPr>
                <w:rFonts w:ascii="宋体" w:hAnsi="宋体" w:hint="eastAsia"/>
                <w:sz w:val="21"/>
                <w:szCs w:val="21"/>
              </w:rPr>
              <w:t>℃</w:t>
            </w:r>
            <w:r>
              <w:rPr>
                <w:sz w:val="21"/>
                <w:szCs w:val="21"/>
              </w:rPr>
              <w:t>)</w:t>
            </w:r>
          </w:p>
        </w:tc>
        <w:tc>
          <w:tcPr>
            <w:tcW w:w="1029"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-188</w:t>
            </w:r>
          </w:p>
        </w:tc>
        <w:tc>
          <w:tcPr>
            <w:tcW w:w="1029"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爆炸下限</w:t>
            </w:r>
            <w:r>
              <w:rPr>
                <w:sz w:val="21"/>
                <w:szCs w:val="21"/>
              </w:rPr>
              <w:t>(V%)</w:t>
            </w:r>
          </w:p>
        </w:tc>
        <w:tc>
          <w:tcPr>
            <w:tcW w:w="1511" w:type="pct"/>
            <w:tcBorders>
              <w:top w:val="single" w:sz="6" w:space="0" w:color="auto"/>
              <w:left w:val="single" w:sz="6" w:space="0" w:color="auto"/>
              <w:bottom w:val="single" w:sz="6" w:space="0" w:color="auto"/>
              <w:right w:val="single" w:sz="12" w:space="0" w:color="auto"/>
            </w:tcBorders>
            <w:vAlign w:val="center"/>
          </w:tcPr>
          <w:p w:rsidR="000A68A4" w:rsidRDefault="006A59F5">
            <w:pPr>
              <w:pStyle w:val="afff"/>
              <w:ind w:firstLine="0"/>
              <w:jc w:val="both"/>
              <w:rPr>
                <w:sz w:val="21"/>
                <w:szCs w:val="21"/>
              </w:rPr>
            </w:pPr>
            <w:r>
              <w:rPr>
                <w:sz w:val="21"/>
                <w:szCs w:val="21"/>
              </w:rPr>
              <w:t>5</w:t>
            </w:r>
          </w:p>
        </w:tc>
      </w:tr>
      <w:tr w:rsidR="000A68A4">
        <w:trPr>
          <w:trHeight w:val="90"/>
          <w:jc w:val="center"/>
        </w:trPr>
        <w:tc>
          <w:tcPr>
            <w:tcW w:w="510" w:type="pct"/>
            <w:vMerge/>
            <w:tcBorders>
              <w:top w:val="single" w:sz="6" w:space="0" w:color="auto"/>
              <w:left w:val="single" w:sz="12" w:space="0" w:color="auto"/>
              <w:bottom w:val="single" w:sz="6" w:space="0" w:color="auto"/>
              <w:right w:val="single" w:sz="6" w:space="0" w:color="auto"/>
            </w:tcBorders>
            <w:vAlign w:val="center"/>
          </w:tcPr>
          <w:p w:rsidR="000A68A4" w:rsidRDefault="000A68A4">
            <w:pPr>
              <w:pStyle w:val="afff"/>
              <w:rPr>
                <w:sz w:val="21"/>
                <w:szCs w:val="21"/>
              </w:rPr>
            </w:pPr>
          </w:p>
        </w:tc>
        <w:tc>
          <w:tcPr>
            <w:tcW w:w="921"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自燃温度</w:t>
            </w:r>
            <w:r>
              <w:rPr>
                <w:sz w:val="21"/>
                <w:szCs w:val="21"/>
              </w:rPr>
              <w:t>(</w:t>
            </w:r>
            <w:r>
              <w:rPr>
                <w:rFonts w:ascii="宋体" w:hAnsi="宋体" w:hint="eastAsia"/>
                <w:sz w:val="21"/>
                <w:szCs w:val="21"/>
              </w:rPr>
              <w:t>℃</w:t>
            </w:r>
            <w:r>
              <w:rPr>
                <w:sz w:val="21"/>
                <w:szCs w:val="21"/>
              </w:rPr>
              <w:t>)</w:t>
            </w:r>
          </w:p>
        </w:tc>
        <w:tc>
          <w:tcPr>
            <w:tcW w:w="1029"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538</w:t>
            </w:r>
          </w:p>
        </w:tc>
        <w:tc>
          <w:tcPr>
            <w:tcW w:w="1029" w:type="pct"/>
            <w:tcBorders>
              <w:top w:val="single" w:sz="6" w:space="0" w:color="auto"/>
              <w:left w:val="single" w:sz="6" w:space="0" w:color="auto"/>
              <w:bottom w:val="single" w:sz="6" w:space="0" w:color="auto"/>
              <w:right w:val="single" w:sz="6" w:space="0" w:color="auto"/>
            </w:tcBorders>
            <w:vAlign w:val="center"/>
          </w:tcPr>
          <w:p w:rsidR="000A68A4" w:rsidRDefault="006A59F5">
            <w:pPr>
              <w:pStyle w:val="afff"/>
              <w:ind w:firstLine="0"/>
              <w:jc w:val="both"/>
              <w:rPr>
                <w:sz w:val="21"/>
                <w:szCs w:val="21"/>
              </w:rPr>
            </w:pPr>
            <w:r>
              <w:rPr>
                <w:sz w:val="21"/>
                <w:szCs w:val="21"/>
              </w:rPr>
              <w:t>爆炸上限</w:t>
            </w:r>
            <w:r>
              <w:rPr>
                <w:sz w:val="21"/>
                <w:szCs w:val="21"/>
              </w:rPr>
              <w:t>(V%)</w:t>
            </w:r>
          </w:p>
        </w:tc>
        <w:tc>
          <w:tcPr>
            <w:tcW w:w="1511" w:type="pct"/>
            <w:tcBorders>
              <w:top w:val="single" w:sz="6" w:space="0" w:color="auto"/>
              <w:left w:val="single" w:sz="6" w:space="0" w:color="auto"/>
              <w:bottom w:val="single" w:sz="6" w:space="0" w:color="auto"/>
              <w:right w:val="single" w:sz="12" w:space="0" w:color="auto"/>
            </w:tcBorders>
            <w:vAlign w:val="center"/>
          </w:tcPr>
          <w:p w:rsidR="000A68A4" w:rsidRDefault="006A59F5">
            <w:pPr>
              <w:pStyle w:val="afff"/>
              <w:ind w:firstLine="0"/>
              <w:jc w:val="both"/>
              <w:rPr>
                <w:sz w:val="21"/>
                <w:szCs w:val="21"/>
              </w:rPr>
            </w:pPr>
            <w:r>
              <w:rPr>
                <w:sz w:val="21"/>
                <w:szCs w:val="21"/>
              </w:rPr>
              <w:t>15</w:t>
            </w:r>
          </w:p>
        </w:tc>
      </w:tr>
      <w:tr w:rsidR="000A68A4">
        <w:trPr>
          <w:trHeight w:val="474"/>
          <w:jc w:val="center"/>
        </w:trPr>
        <w:tc>
          <w:tcPr>
            <w:tcW w:w="510" w:type="pct"/>
            <w:vMerge/>
            <w:tcBorders>
              <w:top w:val="single" w:sz="6" w:space="0" w:color="auto"/>
              <w:left w:val="single" w:sz="12" w:space="0" w:color="auto"/>
              <w:bottom w:val="single" w:sz="12" w:space="0" w:color="auto"/>
              <w:right w:val="single" w:sz="6" w:space="0" w:color="auto"/>
            </w:tcBorders>
            <w:vAlign w:val="center"/>
          </w:tcPr>
          <w:p w:rsidR="000A68A4" w:rsidRDefault="000A68A4">
            <w:pPr>
              <w:pStyle w:val="afff"/>
              <w:rPr>
                <w:sz w:val="21"/>
                <w:szCs w:val="21"/>
              </w:rPr>
            </w:pPr>
          </w:p>
        </w:tc>
        <w:tc>
          <w:tcPr>
            <w:tcW w:w="921" w:type="pct"/>
            <w:tcBorders>
              <w:top w:val="single" w:sz="6" w:space="0" w:color="auto"/>
              <w:left w:val="single" w:sz="6" w:space="0" w:color="auto"/>
              <w:bottom w:val="single" w:sz="12" w:space="0" w:color="auto"/>
              <w:right w:val="single" w:sz="6" w:space="0" w:color="auto"/>
            </w:tcBorders>
            <w:vAlign w:val="center"/>
          </w:tcPr>
          <w:p w:rsidR="000A68A4" w:rsidRDefault="006A59F5">
            <w:pPr>
              <w:pStyle w:val="afff"/>
              <w:ind w:firstLine="0"/>
              <w:jc w:val="both"/>
              <w:rPr>
                <w:sz w:val="21"/>
                <w:szCs w:val="21"/>
              </w:rPr>
            </w:pPr>
            <w:r>
              <w:rPr>
                <w:sz w:val="21"/>
                <w:szCs w:val="21"/>
              </w:rPr>
              <w:t>危险特性</w:t>
            </w:r>
          </w:p>
        </w:tc>
        <w:tc>
          <w:tcPr>
            <w:tcW w:w="3569" w:type="pct"/>
            <w:gridSpan w:val="3"/>
            <w:tcBorders>
              <w:top w:val="single" w:sz="6" w:space="0" w:color="auto"/>
              <w:left w:val="single" w:sz="6" w:space="0" w:color="auto"/>
              <w:bottom w:val="single" w:sz="12" w:space="0" w:color="auto"/>
              <w:right w:val="single" w:sz="12" w:space="0" w:color="auto"/>
            </w:tcBorders>
            <w:vAlign w:val="center"/>
          </w:tcPr>
          <w:p w:rsidR="000A68A4" w:rsidRDefault="006A59F5">
            <w:pPr>
              <w:pStyle w:val="afff"/>
              <w:ind w:firstLine="0"/>
              <w:jc w:val="both"/>
              <w:rPr>
                <w:sz w:val="21"/>
                <w:szCs w:val="21"/>
              </w:rPr>
            </w:pPr>
            <w:r>
              <w:rPr>
                <w:sz w:val="21"/>
                <w:szCs w:val="21"/>
              </w:rPr>
              <w:t>甲烷与空气混合能形成爆炸性混合物，当在爆炸极限范围内遇明火、高热能时引起燃烧爆炸</w:t>
            </w:r>
            <w:r>
              <w:rPr>
                <w:rFonts w:hint="eastAsia"/>
                <w:sz w:val="21"/>
                <w:szCs w:val="21"/>
              </w:rPr>
              <w:t>。</w:t>
            </w:r>
          </w:p>
          <w:p w:rsidR="000A68A4" w:rsidRDefault="006A59F5">
            <w:pPr>
              <w:pStyle w:val="afff"/>
              <w:ind w:firstLine="0"/>
              <w:jc w:val="both"/>
              <w:rPr>
                <w:sz w:val="21"/>
                <w:szCs w:val="21"/>
              </w:rPr>
            </w:pPr>
            <w:r>
              <w:rPr>
                <w:sz w:val="21"/>
                <w:szCs w:val="21"/>
              </w:rPr>
              <w:t>甲烷若遇高热，容器内压增大，有开裂和爆炸的危险</w:t>
            </w:r>
            <w:r>
              <w:rPr>
                <w:rFonts w:hint="eastAsia"/>
                <w:sz w:val="21"/>
                <w:szCs w:val="21"/>
              </w:rPr>
              <w:t>。</w:t>
            </w:r>
          </w:p>
          <w:p w:rsidR="000A68A4" w:rsidRDefault="006A59F5">
            <w:pPr>
              <w:pStyle w:val="afff"/>
              <w:ind w:firstLine="0"/>
              <w:jc w:val="both"/>
              <w:rPr>
                <w:sz w:val="21"/>
                <w:szCs w:val="21"/>
              </w:rPr>
            </w:pPr>
            <w:r>
              <w:rPr>
                <w:sz w:val="21"/>
                <w:szCs w:val="21"/>
              </w:rPr>
              <w:t>甲烷与氟、氯等发生剧烈的化学反应</w:t>
            </w:r>
          </w:p>
        </w:tc>
      </w:tr>
    </w:tbl>
    <w:p w:rsidR="000A68A4" w:rsidRDefault="006A59F5">
      <w:pPr>
        <w:ind w:firstLineChars="200" w:firstLine="480"/>
        <w:rPr>
          <w:sz w:val="24"/>
          <w:szCs w:val="22"/>
        </w:rPr>
      </w:pPr>
      <w:bookmarkStart w:id="255" w:name="_Hlk69833141"/>
      <w:r>
        <w:rPr>
          <w:sz w:val="24"/>
          <w:szCs w:val="22"/>
        </w:rPr>
        <w:t>B.H</w:t>
      </w:r>
      <w:r>
        <w:rPr>
          <w:sz w:val="24"/>
          <w:szCs w:val="22"/>
          <w:vertAlign w:val="subscript"/>
        </w:rPr>
        <w:t>2</w:t>
      </w:r>
      <w:r>
        <w:rPr>
          <w:sz w:val="24"/>
          <w:szCs w:val="22"/>
        </w:rPr>
        <w:t>S</w:t>
      </w:r>
    </w:p>
    <w:bookmarkEnd w:id="255"/>
    <w:p w:rsidR="000A68A4" w:rsidRDefault="006A59F5">
      <w:pPr>
        <w:adjustRightInd w:val="0"/>
        <w:snapToGrid w:val="0"/>
        <w:spacing w:line="360" w:lineRule="auto"/>
        <w:ind w:firstLineChars="200" w:firstLine="480"/>
        <w:rPr>
          <w:sz w:val="24"/>
          <w:szCs w:val="22"/>
        </w:rPr>
      </w:pPr>
      <w:r>
        <w:rPr>
          <w:sz w:val="24"/>
          <w:szCs w:val="22"/>
        </w:rPr>
        <w:t>硫化氢为无色、有臭鸡蛋气味的有毒气体，是强烈的神经性毒物，经人体粘</w:t>
      </w:r>
      <w:r>
        <w:rPr>
          <w:sz w:val="24"/>
          <w:szCs w:val="22"/>
        </w:rPr>
        <w:lastRenderedPageBreak/>
        <w:t>膜吸收比皮肤吸收造成的中毒更为迅速。根据硫化氢的毒理学特性可知，硫化氢并不是所有浓度都是瞬间致人死亡，其每个浓度致死时间是不同的。</w:t>
      </w:r>
    </w:p>
    <w:p w:rsidR="000A68A4" w:rsidRDefault="006A59F5">
      <w:pPr>
        <w:adjustRightInd w:val="0"/>
        <w:snapToGrid w:val="0"/>
        <w:spacing w:line="360" w:lineRule="auto"/>
        <w:ind w:firstLineChars="200" w:firstLine="480"/>
        <w:rPr>
          <w:sz w:val="24"/>
          <w:szCs w:val="22"/>
        </w:rPr>
      </w:pPr>
      <w:r>
        <w:rPr>
          <w:sz w:val="24"/>
          <w:szCs w:val="22"/>
        </w:rPr>
        <w:t>其危险性和危害特性见表</w:t>
      </w:r>
      <w:r>
        <w:rPr>
          <w:rFonts w:hint="eastAsia"/>
          <w:sz w:val="24"/>
          <w:szCs w:val="22"/>
        </w:rPr>
        <w:t>7.3-3</w:t>
      </w:r>
      <w:r>
        <w:rPr>
          <w:sz w:val="24"/>
          <w:szCs w:val="22"/>
        </w:rPr>
        <w:t>。</w:t>
      </w:r>
    </w:p>
    <w:p w:rsidR="000A68A4" w:rsidRDefault="006A59F5">
      <w:pPr>
        <w:pStyle w:val="affc"/>
        <w:rPr>
          <w:b w:val="0"/>
          <w:bCs/>
        </w:rPr>
      </w:pPr>
      <w:r>
        <w:rPr>
          <w:b w:val="0"/>
          <w:bCs/>
        </w:rPr>
        <w:t>表</w:t>
      </w:r>
      <w:r>
        <w:rPr>
          <w:rFonts w:hint="eastAsia"/>
          <w:b w:val="0"/>
          <w:bCs/>
        </w:rPr>
        <w:t xml:space="preserve">7.3-3      </w:t>
      </w:r>
      <w:r>
        <w:rPr>
          <w:b w:val="0"/>
          <w:bCs/>
        </w:rPr>
        <w:t>硫化氢对人的生理影响及危害</w:t>
      </w:r>
    </w:p>
    <w:tbl>
      <w:tblPr>
        <w:tblpPr w:leftFromText="180" w:rightFromText="180" w:vertAnchor="text" w:horzAnchor="page" w:tblpX="1774" w:tblpY="3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557"/>
        <w:gridCol w:w="378"/>
        <w:gridCol w:w="634"/>
        <w:gridCol w:w="780"/>
        <w:gridCol w:w="113"/>
        <w:gridCol w:w="1085"/>
        <w:gridCol w:w="126"/>
        <w:gridCol w:w="121"/>
        <w:gridCol w:w="765"/>
        <w:gridCol w:w="131"/>
        <w:gridCol w:w="848"/>
        <w:gridCol w:w="934"/>
      </w:tblGrid>
      <w:tr w:rsidR="000A68A4">
        <w:trPr>
          <w:trHeight w:val="20"/>
        </w:trPr>
        <w:tc>
          <w:tcPr>
            <w:tcW w:w="496" w:type="pct"/>
            <w:vMerge w:val="restart"/>
            <w:vAlign w:val="center"/>
          </w:tcPr>
          <w:p w:rsidR="000A68A4" w:rsidRDefault="006A59F5">
            <w:pPr>
              <w:pStyle w:val="afff"/>
              <w:ind w:firstLine="0"/>
              <w:rPr>
                <w:rFonts w:cs="Times New Roman"/>
                <w:sz w:val="21"/>
                <w:szCs w:val="21"/>
              </w:rPr>
            </w:pPr>
            <w:r>
              <w:rPr>
                <w:rFonts w:cs="Times New Roman"/>
                <w:sz w:val="21"/>
                <w:szCs w:val="21"/>
              </w:rPr>
              <w:t>标识</w:t>
            </w:r>
          </w:p>
        </w:tc>
        <w:tc>
          <w:tcPr>
            <w:tcW w:w="2018" w:type="pct"/>
            <w:gridSpan w:val="4"/>
            <w:vAlign w:val="center"/>
          </w:tcPr>
          <w:p w:rsidR="000A68A4" w:rsidRDefault="006A59F5">
            <w:pPr>
              <w:pStyle w:val="afff"/>
              <w:ind w:firstLine="0"/>
              <w:rPr>
                <w:rFonts w:cs="Times New Roman"/>
                <w:sz w:val="21"/>
                <w:szCs w:val="21"/>
              </w:rPr>
            </w:pPr>
            <w:r>
              <w:rPr>
                <w:rFonts w:cs="Times New Roman"/>
                <w:sz w:val="21"/>
                <w:szCs w:val="21"/>
              </w:rPr>
              <w:t>中文名称：硫化氢</w:t>
            </w:r>
          </w:p>
        </w:tc>
        <w:tc>
          <w:tcPr>
            <w:tcW w:w="2485" w:type="pct"/>
            <w:gridSpan w:val="8"/>
            <w:vAlign w:val="center"/>
          </w:tcPr>
          <w:p w:rsidR="000A68A4" w:rsidRDefault="006A59F5">
            <w:pPr>
              <w:pStyle w:val="afff"/>
              <w:ind w:firstLine="0"/>
              <w:rPr>
                <w:rFonts w:cs="Times New Roman"/>
                <w:sz w:val="21"/>
                <w:szCs w:val="21"/>
              </w:rPr>
            </w:pPr>
            <w:r>
              <w:rPr>
                <w:rFonts w:cs="Times New Roman"/>
                <w:sz w:val="21"/>
                <w:szCs w:val="21"/>
              </w:rPr>
              <w:t>英文名称：</w:t>
            </w:r>
            <w:r>
              <w:rPr>
                <w:rFonts w:cs="Times New Roman"/>
                <w:sz w:val="21"/>
                <w:szCs w:val="21"/>
              </w:rPr>
              <w:t>Hydrogensulfide)</w:t>
            </w: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2018" w:type="pct"/>
            <w:gridSpan w:val="4"/>
            <w:vAlign w:val="center"/>
          </w:tcPr>
          <w:p w:rsidR="000A68A4" w:rsidRDefault="006A59F5">
            <w:pPr>
              <w:pStyle w:val="afff"/>
              <w:ind w:firstLine="0"/>
              <w:rPr>
                <w:rFonts w:cs="Times New Roman"/>
                <w:sz w:val="21"/>
                <w:szCs w:val="21"/>
              </w:rPr>
            </w:pPr>
            <w:r>
              <w:rPr>
                <w:rFonts w:cs="Times New Roman"/>
                <w:sz w:val="21"/>
                <w:szCs w:val="21"/>
              </w:rPr>
              <w:t>危险性类别</w:t>
            </w:r>
          </w:p>
        </w:tc>
        <w:tc>
          <w:tcPr>
            <w:tcW w:w="2485" w:type="pct"/>
            <w:gridSpan w:val="8"/>
            <w:vAlign w:val="center"/>
          </w:tcPr>
          <w:p w:rsidR="000A68A4" w:rsidRDefault="006A59F5">
            <w:pPr>
              <w:pStyle w:val="afff"/>
              <w:ind w:firstLine="0"/>
              <w:rPr>
                <w:rFonts w:cs="Times New Roman"/>
                <w:sz w:val="21"/>
                <w:szCs w:val="21"/>
              </w:rPr>
            </w:pPr>
            <w:r>
              <w:rPr>
                <w:rFonts w:cs="Times New Roman"/>
                <w:sz w:val="21"/>
                <w:szCs w:val="21"/>
              </w:rPr>
              <w:t>易燃、有毒气体</w:t>
            </w:r>
          </w:p>
        </w:tc>
      </w:tr>
      <w:tr w:rsidR="000A68A4">
        <w:trPr>
          <w:trHeight w:val="20"/>
        </w:trPr>
        <w:tc>
          <w:tcPr>
            <w:tcW w:w="496" w:type="pct"/>
            <w:vMerge w:val="restart"/>
            <w:vAlign w:val="center"/>
          </w:tcPr>
          <w:p w:rsidR="000A68A4" w:rsidRDefault="006A59F5">
            <w:pPr>
              <w:pStyle w:val="afff"/>
              <w:ind w:firstLine="0"/>
              <w:rPr>
                <w:rFonts w:cs="Times New Roman"/>
                <w:sz w:val="21"/>
                <w:szCs w:val="21"/>
              </w:rPr>
            </w:pPr>
            <w:r>
              <w:rPr>
                <w:rFonts w:cs="Times New Roman"/>
                <w:sz w:val="21"/>
                <w:szCs w:val="21"/>
              </w:rPr>
              <w:t>物化特性</w:t>
            </w:r>
          </w:p>
        </w:tc>
        <w:tc>
          <w:tcPr>
            <w:tcW w:w="938" w:type="pct"/>
            <w:vAlign w:val="center"/>
          </w:tcPr>
          <w:p w:rsidR="000A68A4" w:rsidRDefault="006A59F5">
            <w:pPr>
              <w:pStyle w:val="afff"/>
              <w:ind w:firstLine="0"/>
              <w:rPr>
                <w:rFonts w:cs="Times New Roman"/>
                <w:sz w:val="21"/>
                <w:szCs w:val="21"/>
              </w:rPr>
            </w:pPr>
            <w:r>
              <w:rPr>
                <w:rFonts w:cs="Times New Roman"/>
                <w:sz w:val="21"/>
                <w:szCs w:val="21"/>
              </w:rPr>
              <w:t>沸点（</w:t>
            </w:r>
            <w:r>
              <w:rPr>
                <w:rFonts w:cs="Times New Roman"/>
                <w:sz w:val="21"/>
                <w:szCs w:val="21"/>
              </w:rPr>
              <w:t>℃</w:t>
            </w:r>
            <w:r>
              <w:rPr>
                <w:rFonts w:cs="Times New Roman"/>
                <w:sz w:val="21"/>
                <w:szCs w:val="21"/>
              </w:rPr>
              <w:t>）</w:t>
            </w:r>
          </w:p>
        </w:tc>
        <w:tc>
          <w:tcPr>
            <w:tcW w:w="1080" w:type="pct"/>
            <w:gridSpan w:val="3"/>
            <w:vAlign w:val="center"/>
          </w:tcPr>
          <w:p w:rsidR="000A68A4" w:rsidRDefault="006A59F5">
            <w:pPr>
              <w:pStyle w:val="afff"/>
              <w:ind w:firstLine="0"/>
              <w:rPr>
                <w:rFonts w:cs="Times New Roman"/>
                <w:sz w:val="21"/>
                <w:szCs w:val="21"/>
              </w:rPr>
            </w:pPr>
            <w:r>
              <w:rPr>
                <w:rFonts w:cs="Times New Roman"/>
                <w:sz w:val="21"/>
                <w:szCs w:val="21"/>
              </w:rPr>
              <w:t>-61.8</w:t>
            </w:r>
          </w:p>
        </w:tc>
        <w:tc>
          <w:tcPr>
            <w:tcW w:w="871" w:type="pct"/>
            <w:gridSpan w:val="4"/>
            <w:vAlign w:val="center"/>
          </w:tcPr>
          <w:p w:rsidR="000A68A4" w:rsidRDefault="006A59F5">
            <w:pPr>
              <w:pStyle w:val="afff"/>
              <w:ind w:firstLine="0"/>
              <w:rPr>
                <w:rFonts w:cs="Times New Roman"/>
                <w:sz w:val="21"/>
                <w:szCs w:val="21"/>
              </w:rPr>
            </w:pPr>
            <w:r>
              <w:rPr>
                <w:rFonts w:cs="Times New Roman"/>
                <w:sz w:val="21"/>
                <w:szCs w:val="21"/>
              </w:rPr>
              <w:t>比重（水</w:t>
            </w:r>
            <w:r>
              <w:rPr>
                <w:rFonts w:cs="Times New Roman"/>
                <w:sz w:val="21"/>
                <w:szCs w:val="21"/>
              </w:rPr>
              <w:t>=1</w:t>
            </w:r>
            <w:r>
              <w:rPr>
                <w:rFonts w:cs="Times New Roman"/>
                <w:sz w:val="21"/>
                <w:szCs w:val="21"/>
              </w:rPr>
              <w:t>）</w:t>
            </w:r>
          </w:p>
        </w:tc>
        <w:tc>
          <w:tcPr>
            <w:tcW w:w="1614" w:type="pct"/>
            <w:gridSpan w:val="4"/>
            <w:vAlign w:val="center"/>
          </w:tcPr>
          <w:p w:rsidR="000A68A4" w:rsidRDefault="000A68A4">
            <w:pPr>
              <w:pStyle w:val="afff"/>
              <w:ind w:firstLine="0"/>
              <w:rPr>
                <w:rFonts w:cs="Times New Roman"/>
                <w:sz w:val="21"/>
                <w:szCs w:val="21"/>
              </w:rPr>
            </w:pP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938" w:type="pct"/>
            <w:vAlign w:val="center"/>
          </w:tcPr>
          <w:p w:rsidR="000A68A4" w:rsidRDefault="006A59F5">
            <w:pPr>
              <w:pStyle w:val="afff"/>
              <w:ind w:firstLine="0"/>
              <w:rPr>
                <w:rFonts w:cs="Times New Roman"/>
                <w:sz w:val="21"/>
                <w:szCs w:val="21"/>
              </w:rPr>
            </w:pPr>
            <w:r>
              <w:rPr>
                <w:rFonts w:cs="Times New Roman"/>
                <w:sz w:val="21"/>
                <w:szCs w:val="21"/>
              </w:rPr>
              <w:t>饱和蒸气压（</w:t>
            </w:r>
            <w:r>
              <w:rPr>
                <w:rFonts w:cs="Times New Roman"/>
                <w:sz w:val="21"/>
                <w:szCs w:val="21"/>
              </w:rPr>
              <w:t>kPa</w:t>
            </w:r>
            <w:r>
              <w:rPr>
                <w:rFonts w:cs="Times New Roman"/>
                <w:sz w:val="21"/>
                <w:szCs w:val="21"/>
              </w:rPr>
              <w:t>）</w:t>
            </w:r>
          </w:p>
        </w:tc>
        <w:tc>
          <w:tcPr>
            <w:tcW w:w="1080" w:type="pct"/>
            <w:gridSpan w:val="3"/>
            <w:vAlign w:val="center"/>
          </w:tcPr>
          <w:p w:rsidR="000A68A4" w:rsidRDefault="006A59F5">
            <w:pPr>
              <w:pStyle w:val="afff"/>
              <w:ind w:firstLine="0"/>
              <w:rPr>
                <w:rFonts w:cs="Times New Roman"/>
                <w:sz w:val="21"/>
                <w:szCs w:val="21"/>
              </w:rPr>
            </w:pPr>
            <w:r>
              <w:rPr>
                <w:rFonts w:cs="Times New Roman"/>
                <w:sz w:val="21"/>
                <w:szCs w:val="21"/>
              </w:rPr>
              <w:t>无资料</w:t>
            </w:r>
          </w:p>
        </w:tc>
        <w:tc>
          <w:tcPr>
            <w:tcW w:w="871" w:type="pct"/>
            <w:gridSpan w:val="4"/>
            <w:vAlign w:val="center"/>
          </w:tcPr>
          <w:p w:rsidR="000A68A4" w:rsidRDefault="006A59F5">
            <w:pPr>
              <w:pStyle w:val="afff"/>
              <w:ind w:firstLine="0"/>
              <w:rPr>
                <w:rFonts w:cs="Times New Roman"/>
                <w:sz w:val="21"/>
                <w:szCs w:val="21"/>
              </w:rPr>
            </w:pPr>
            <w:r>
              <w:rPr>
                <w:rFonts w:cs="Times New Roman"/>
                <w:sz w:val="21"/>
                <w:szCs w:val="21"/>
              </w:rPr>
              <w:t>熔点（</w:t>
            </w:r>
            <w:r>
              <w:rPr>
                <w:rFonts w:cs="Times New Roman"/>
                <w:sz w:val="21"/>
                <w:szCs w:val="21"/>
              </w:rPr>
              <w:t>℃</w:t>
            </w:r>
            <w:r>
              <w:rPr>
                <w:rFonts w:cs="Times New Roman"/>
                <w:sz w:val="21"/>
                <w:szCs w:val="21"/>
              </w:rPr>
              <w:t>）</w:t>
            </w:r>
          </w:p>
        </w:tc>
        <w:tc>
          <w:tcPr>
            <w:tcW w:w="1614" w:type="pct"/>
            <w:gridSpan w:val="4"/>
            <w:vAlign w:val="center"/>
          </w:tcPr>
          <w:p w:rsidR="000A68A4" w:rsidRDefault="006A59F5">
            <w:pPr>
              <w:pStyle w:val="afff"/>
              <w:ind w:firstLine="0"/>
              <w:rPr>
                <w:rFonts w:cs="Times New Roman"/>
                <w:sz w:val="21"/>
                <w:szCs w:val="21"/>
              </w:rPr>
            </w:pPr>
            <w:r>
              <w:rPr>
                <w:rFonts w:cs="Times New Roman"/>
                <w:sz w:val="21"/>
                <w:szCs w:val="21"/>
              </w:rPr>
              <w:t>-82.9</w:t>
            </w:r>
          </w:p>
        </w:tc>
      </w:tr>
      <w:tr w:rsidR="000A68A4">
        <w:trPr>
          <w:trHeight w:val="497"/>
        </w:trPr>
        <w:tc>
          <w:tcPr>
            <w:tcW w:w="496" w:type="pct"/>
            <w:vMerge/>
            <w:vAlign w:val="center"/>
          </w:tcPr>
          <w:p w:rsidR="000A68A4" w:rsidRDefault="000A68A4">
            <w:pPr>
              <w:pStyle w:val="afff"/>
              <w:ind w:firstLine="0"/>
              <w:rPr>
                <w:rFonts w:cs="Times New Roman"/>
                <w:sz w:val="21"/>
                <w:szCs w:val="21"/>
              </w:rPr>
            </w:pPr>
          </w:p>
        </w:tc>
        <w:tc>
          <w:tcPr>
            <w:tcW w:w="938" w:type="pct"/>
            <w:vAlign w:val="center"/>
          </w:tcPr>
          <w:p w:rsidR="000A68A4" w:rsidRDefault="006A59F5">
            <w:pPr>
              <w:pStyle w:val="afff"/>
              <w:ind w:firstLine="0"/>
              <w:rPr>
                <w:rFonts w:cs="Times New Roman"/>
                <w:sz w:val="21"/>
                <w:szCs w:val="21"/>
              </w:rPr>
            </w:pPr>
            <w:r>
              <w:rPr>
                <w:rFonts w:cs="Times New Roman"/>
                <w:sz w:val="21"/>
                <w:szCs w:val="21"/>
              </w:rPr>
              <w:t>蒸气密度（空气</w:t>
            </w:r>
            <w:r>
              <w:rPr>
                <w:rFonts w:cs="Times New Roman"/>
                <w:sz w:val="21"/>
                <w:szCs w:val="21"/>
              </w:rPr>
              <w:t>=1</w:t>
            </w:r>
            <w:r>
              <w:rPr>
                <w:rFonts w:cs="Times New Roman"/>
                <w:sz w:val="21"/>
                <w:szCs w:val="21"/>
              </w:rPr>
              <w:t>）</w:t>
            </w:r>
          </w:p>
        </w:tc>
        <w:tc>
          <w:tcPr>
            <w:tcW w:w="1080" w:type="pct"/>
            <w:gridSpan w:val="3"/>
            <w:vAlign w:val="center"/>
          </w:tcPr>
          <w:p w:rsidR="000A68A4" w:rsidRDefault="006A59F5">
            <w:pPr>
              <w:pStyle w:val="afff"/>
              <w:ind w:firstLine="0"/>
              <w:rPr>
                <w:rFonts w:cs="Times New Roman"/>
                <w:sz w:val="21"/>
                <w:szCs w:val="21"/>
              </w:rPr>
            </w:pPr>
            <w:r>
              <w:rPr>
                <w:rFonts w:cs="Times New Roman"/>
                <w:sz w:val="21"/>
                <w:szCs w:val="21"/>
              </w:rPr>
              <w:t>无资料</w:t>
            </w:r>
          </w:p>
        </w:tc>
        <w:tc>
          <w:tcPr>
            <w:tcW w:w="871" w:type="pct"/>
            <w:gridSpan w:val="4"/>
            <w:vAlign w:val="center"/>
          </w:tcPr>
          <w:p w:rsidR="000A68A4" w:rsidRDefault="006A59F5">
            <w:pPr>
              <w:pStyle w:val="afff"/>
              <w:ind w:firstLine="0"/>
              <w:rPr>
                <w:rFonts w:cs="Times New Roman"/>
                <w:sz w:val="21"/>
                <w:szCs w:val="21"/>
              </w:rPr>
            </w:pPr>
            <w:r>
              <w:rPr>
                <w:rFonts w:cs="Times New Roman"/>
                <w:sz w:val="21"/>
                <w:szCs w:val="21"/>
              </w:rPr>
              <w:t>溶解性</w:t>
            </w:r>
          </w:p>
        </w:tc>
        <w:tc>
          <w:tcPr>
            <w:tcW w:w="1614" w:type="pct"/>
            <w:gridSpan w:val="4"/>
            <w:vAlign w:val="center"/>
          </w:tcPr>
          <w:p w:rsidR="000A68A4" w:rsidRDefault="006A59F5">
            <w:pPr>
              <w:pStyle w:val="afff"/>
              <w:ind w:firstLine="0"/>
              <w:rPr>
                <w:rFonts w:cs="Times New Roman"/>
                <w:sz w:val="21"/>
                <w:szCs w:val="21"/>
              </w:rPr>
            </w:pPr>
            <w:r>
              <w:rPr>
                <w:rFonts w:cs="Times New Roman"/>
                <w:sz w:val="21"/>
                <w:szCs w:val="21"/>
              </w:rPr>
              <w:t>易溶于水</w:t>
            </w:r>
            <w:r>
              <w:rPr>
                <w:rFonts w:cs="Times New Roman"/>
                <w:sz w:val="21"/>
                <w:szCs w:val="21"/>
              </w:rPr>
              <w:t>,</w:t>
            </w:r>
            <w:r>
              <w:rPr>
                <w:rFonts w:cs="Times New Roman"/>
                <w:sz w:val="21"/>
                <w:szCs w:val="21"/>
              </w:rPr>
              <w:t>亦溶于醇类、石油溶剂和原油中</w:t>
            </w: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938" w:type="pct"/>
            <w:vAlign w:val="center"/>
          </w:tcPr>
          <w:p w:rsidR="000A68A4" w:rsidRDefault="006A59F5">
            <w:pPr>
              <w:pStyle w:val="afff"/>
              <w:ind w:firstLine="0"/>
              <w:rPr>
                <w:rFonts w:cs="Times New Roman"/>
                <w:sz w:val="21"/>
                <w:szCs w:val="21"/>
              </w:rPr>
            </w:pPr>
            <w:r>
              <w:rPr>
                <w:rFonts w:cs="Times New Roman"/>
                <w:sz w:val="21"/>
                <w:szCs w:val="21"/>
              </w:rPr>
              <w:t>外观与气味</w:t>
            </w:r>
          </w:p>
        </w:tc>
        <w:tc>
          <w:tcPr>
            <w:tcW w:w="3565" w:type="pct"/>
            <w:gridSpan w:val="11"/>
            <w:vAlign w:val="center"/>
          </w:tcPr>
          <w:p w:rsidR="000A68A4" w:rsidRDefault="006A59F5">
            <w:pPr>
              <w:pStyle w:val="afff"/>
              <w:ind w:firstLine="0"/>
              <w:rPr>
                <w:rFonts w:cs="Times New Roman"/>
                <w:sz w:val="21"/>
                <w:szCs w:val="21"/>
              </w:rPr>
            </w:pPr>
            <w:r>
              <w:rPr>
                <w:rFonts w:cs="Times New Roman"/>
                <w:sz w:val="21"/>
                <w:szCs w:val="21"/>
              </w:rPr>
              <w:t>无色气体。具有臭蛋气味</w:t>
            </w:r>
          </w:p>
        </w:tc>
      </w:tr>
      <w:tr w:rsidR="000A68A4">
        <w:trPr>
          <w:trHeight w:val="20"/>
        </w:trPr>
        <w:tc>
          <w:tcPr>
            <w:tcW w:w="496" w:type="pct"/>
            <w:vMerge w:val="restart"/>
            <w:vAlign w:val="center"/>
          </w:tcPr>
          <w:p w:rsidR="000A68A4" w:rsidRDefault="006A59F5">
            <w:pPr>
              <w:pStyle w:val="afff"/>
              <w:ind w:firstLine="0"/>
              <w:rPr>
                <w:rFonts w:cs="Times New Roman"/>
                <w:sz w:val="21"/>
                <w:szCs w:val="21"/>
              </w:rPr>
            </w:pPr>
            <w:r>
              <w:rPr>
                <w:rFonts w:cs="Times New Roman"/>
                <w:sz w:val="21"/>
                <w:szCs w:val="21"/>
              </w:rPr>
              <w:t>火灾爆炸危险数据</w:t>
            </w:r>
          </w:p>
        </w:tc>
        <w:tc>
          <w:tcPr>
            <w:tcW w:w="938" w:type="pct"/>
            <w:vAlign w:val="center"/>
          </w:tcPr>
          <w:p w:rsidR="000A68A4" w:rsidRDefault="006A59F5">
            <w:pPr>
              <w:pStyle w:val="afff"/>
              <w:ind w:firstLine="0"/>
              <w:rPr>
                <w:rFonts w:cs="Times New Roman"/>
                <w:sz w:val="21"/>
                <w:szCs w:val="21"/>
              </w:rPr>
            </w:pPr>
            <w:r>
              <w:rPr>
                <w:rFonts w:cs="Times New Roman"/>
                <w:sz w:val="21"/>
                <w:szCs w:val="21"/>
              </w:rPr>
              <w:t>闪点（</w:t>
            </w:r>
            <w:r>
              <w:rPr>
                <w:rFonts w:cs="Times New Roman"/>
                <w:sz w:val="21"/>
                <w:szCs w:val="21"/>
              </w:rPr>
              <w:t>℃</w:t>
            </w:r>
            <w:r>
              <w:rPr>
                <w:rFonts w:cs="Times New Roman"/>
                <w:sz w:val="21"/>
                <w:szCs w:val="21"/>
              </w:rPr>
              <w:t>）</w:t>
            </w:r>
          </w:p>
        </w:tc>
        <w:tc>
          <w:tcPr>
            <w:tcW w:w="1080" w:type="pct"/>
            <w:gridSpan w:val="3"/>
            <w:vAlign w:val="center"/>
          </w:tcPr>
          <w:p w:rsidR="000A68A4" w:rsidRDefault="006A59F5">
            <w:pPr>
              <w:pStyle w:val="afff"/>
              <w:ind w:firstLine="0"/>
              <w:rPr>
                <w:rFonts w:cs="Times New Roman"/>
                <w:sz w:val="21"/>
                <w:szCs w:val="21"/>
              </w:rPr>
            </w:pPr>
            <w:r>
              <w:rPr>
                <w:rFonts w:cs="Times New Roman"/>
                <w:sz w:val="21"/>
                <w:szCs w:val="21"/>
              </w:rPr>
              <w:t>爆炸极限</w:t>
            </w:r>
          </w:p>
        </w:tc>
        <w:tc>
          <w:tcPr>
            <w:tcW w:w="2485" w:type="pct"/>
            <w:gridSpan w:val="8"/>
            <w:vAlign w:val="center"/>
          </w:tcPr>
          <w:p w:rsidR="000A68A4" w:rsidRDefault="006A59F5">
            <w:pPr>
              <w:pStyle w:val="afff"/>
              <w:ind w:firstLine="0"/>
              <w:rPr>
                <w:rFonts w:cs="Times New Roman"/>
                <w:sz w:val="21"/>
                <w:szCs w:val="21"/>
              </w:rPr>
            </w:pPr>
            <w:r>
              <w:rPr>
                <w:rFonts w:cs="Times New Roman"/>
                <w:sz w:val="21"/>
                <w:szCs w:val="21"/>
              </w:rPr>
              <w:t>爆炸上限</w:t>
            </w:r>
            <w:r>
              <w:rPr>
                <w:rFonts w:cs="Times New Roman"/>
                <w:sz w:val="21"/>
                <w:szCs w:val="21"/>
              </w:rPr>
              <w:t>%(V/V)</w:t>
            </w:r>
            <w:r>
              <w:rPr>
                <w:rFonts w:cs="Times New Roman"/>
                <w:sz w:val="21"/>
                <w:szCs w:val="21"/>
              </w:rPr>
              <w:t>：</w:t>
            </w:r>
            <w:r>
              <w:rPr>
                <w:rFonts w:cs="Times New Roman"/>
                <w:sz w:val="21"/>
                <w:szCs w:val="21"/>
              </w:rPr>
              <w:t>46.0</w:t>
            </w:r>
            <w:r>
              <w:rPr>
                <w:rFonts w:cs="Times New Roman"/>
                <w:sz w:val="21"/>
                <w:szCs w:val="21"/>
              </w:rPr>
              <w:t>；爆炸下限</w:t>
            </w:r>
            <w:r>
              <w:rPr>
                <w:rFonts w:cs="Times New Roman"/>
                <w:sz w:val="21"/>
                <w:szCs w:val="21"/>
              </w:rPr>
              <w:t>%(V/V)</w:t>
            </w:r>
            <w:r>
              <w:rPr>
                <w:rFonts w:cs="Times New Roman"/>
                <w:sz w:val="21"/>
                <w:szCs w:val="21"/>
              </w:rPr>
              <w:t>：</w:t>
            </w:r>
            <w:r>
              <w:rPr>
                <w:rFonts w:cs="Times New Roman"/>
                <w:sz w:val="21"/>
                <w:szCs w:val="21"/>
              </w:rPr>
              <w:t>4.0</w:t>
            </w: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938" w:type="pct"/>
            <w:vAlign w:val="center"/>
          </w:tcPr>
          <w:p w:rsidR="000A68A4" w:rsidRDefault="006A59F5">
            <w:pPr>
              <w:pStyle w:val="afff"/>
              <w:ind w:firstLine="0"/>
              <w:rPr>
                <w:rFonts w:cs="Times New Roman"/>
                <w:sz w:val="21"/>
                <w:szCs w:val="21"/>
              </w:rPr>
            </w:pPr>
            <w:r>
              <w:rPr>
                <w:rFonts w:cs="Times New Roman"/>
                <w:sz w:val="21"/>
                <w:szCs w:val="21"/>
              </w:rPr>
              <w:t>灭火剂</w:t>
            </w:r>
          </w:p>
        </w:tc>
        <w:tc>
          <w:tcPr>
            <w:tcW w:w="3565" w:type="pct"/>
            <w:gridSpan w:val="11"/>
            <w:vAlign w:val="center"/>
          </w:tcPr>
          <w:p w:rsidR="000A68A4" w:rsidRDefault="006A59F5">
            <w:pPr>
              <w:pStyle w:val="afff"/>
              <w:ind w:firstLine="0"/>
              <w:rPr>
                <w:rFonts w:cs="Times New Roman"/>
                <w:sz w:val="21"/>
                <w:szCs w:val="21"/>
              </w:rPr>
            </w:pPr>
            <w:r>
              <w:rPr>
                <w:rFonts w:cs="Times New Roman"/>
                <w:sz w:val="21"/>
                <w:szCs w:val="21"/>
              </w:rPr>
              <w:t>抗溶性泡沫、干粉、二氧化碳、雾状水</w:t>
            </w: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938" w:type="pct"/>
            <w:vAlign w:val="center"/>
          </w:tcPr>
          <w:p w:rsidR="000A68A4" w:rsidRDefault="006A59F5">
            <w:pPr>
              <w:pStyle w:val="afff"/>
              <w:ind w:firstLine="0"/>
              <w:rPr>
                <w:rFonts w:cs="Times New Roman"/>
                <w:sz w:val="21"/>
                <w:szCs w:val="21"/>
              </w:rPr>
            </w:pPr>
            <w:r>
              <w:rPr>
                <w:rFonts w:cs="Times New Roman"/>
                <w:sz w:val="21"/>
                <w:szCs w:val="21"/>
              </w:rPr>
              <w:t>灭火方法</w:t>
            </w:r>
          </w:p>
        </w:tc>
        <w:tc>
          <w:tcPr>
            <w:tcW w:w="3565" w:type="pct"/>
            <w:gridSpan w:val="11"/>
            <w:vAlign w:val="center"/>
          </w:tcPr>
          <w:p w:rsidR="000A68A4" w:rsidRDefault="006A59F5">
            <w:pPr>
              <w:pStyle w:val="afff"/>
              <w:ind w:firstLine="0"/>
              <w:rPr>
                <w:rFonts w:cs="Times New Roman"/>
                <w:sz w:val="21"/>
                <w:szCs w:val="21"/>
              </w:rPr>
            </w:pPr>
            <w:r>
              <w:rPr>
                <w:rFonts w:cs="Times New Roman"/>
                <w:sz w:val="21"/>
                <w:szCs w:val="21"/>
              </w:rPr>
              <w:t>尽可能将容器从火场移至空旷处。上风向喷水保持火场容器冷却，直至灭火结束。</w:t>
            </w: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938" w:type="pct"/>
            <w:vAlign w:val="center"/>
          </w:tcPr>
          <w:p w:rsidR="000A68A4" w:rsidRDefault="006A59F5">
            <w:pPr>
              <w:pStyle w:val="afff"/>
              <w:ind w:firstLine="0"/>
              <w:rPr>
                <w:rFonts w:cs="Times New Roman"/>
                <w:sz w:val="21"/>
                <w:szCs w:val="21"/>
              </w:rPr>
            </w:pPr>
            <w:r>
              <w:rPr>
                <w:rFonts w:cs="Times New Roman"/>
                <w:sz w:val="21"/>
                <w:szCs w:val="21"/>
              </w:rPr>
              <w:t>危险特性</w:t>
            </w:r>
          </w:p>
        </w:tc>
        <w:tc>
          <w:tcPr>
            <w:tcW w:w="3565" w:type="pct"/>
            <w:gridSpan w:val="11"/>
            <w:vAlign w:val="center"/>
          </w:tcPr>
          <w:p w:rsidR="000A68A4" w:rsidRDefault="006A59F5">
            <w:pPr>
              <w:pStyle w:val="afff"/>
              <w:ind w:firstLine="0"/>
              <w:rPr>
                <w:rFonts w:cs="Times New Roman"/>
                <w:sz w:val="21"/>
                <w:szCs w:val="21"/>
              </w:rPr>
            </w:pPr>
            <w:r>
              <w:rPr>
                <w:rFonts w:cs="Times New Roman"/>
                <w:sz w:val="21"/>
                <w:szCs w:val="21"/>
              </w:rPr>
              <w:t>易燃，其蒸气与空气可形成爆炸性混合物，遇明火、高热或与氧化剂接触，有引起危险特性燃烧爆炸的危险。与浓硝酸、发烟硝酸触发生剧烈反应，易爆炸。其蒸气比空气重，能在较低处扩散到相当远的地方，遇火源会着火回燃。</w:t>
            </w:r>
          </w:p>
        </w:tc>
      </w:tr>
      <w:tr w:rsidR="000A68A4">
        <w:trPr>
          <w:trHeight w:val="20"/>
        </w:trPr>
        <w:tc>
          <w:tcPr>
            <w:tcW w:w="496" w:type="pct"/>
            <w:vMerge w:val="restart"/>
            <w:vAlign w:val="center"/>
          </w:tcPr>
          <w:p w:rsidR="000A68A4" w:rsidRDefault="006A59F5">
            <w:pPr>
              <w:pStyle w:val="afff"/>
              <w:ind w:firstLine="0"/>
              <w:rPr>
                <w:rFonts w:cs="Times New Roman"/>
                <w:sz w:val="21"/>
                <w:szCs w:val="21"/>
              </w:rPr>
            </w:pPr>
            <w:r>
              <w:rPr>
                <w:rFonts w:cs="Times New Roman"/>
                <w:sz w:val="21"/>
                <w:szCs w:val="21"/>
              </w:rPr>
              <w:t>反应活性数据</w:t>
            </w:r>
          </w:p>
        </w:tc>
        <w:tc>
          <w:tcPr>
            <w:tcW w:w="938" w:type="pct"/>
            <w:vMerge w:val="restart"/>
            <w:vAlign w:val="center"/>
          </w:tcPr>
          <w:p w:rsidR="000A68A4" w:rsidRDefault="006A59F5">
            <w:pPr>
              <w:pStyle w:val="afff"/>
              <w:ind w:firstLine="0"/>
              <w:rPr>
                <w:rFonts w:cs="Times New Roman"/>
                <w:sz w:val="21"/>
                <w:szCs w:val="21"/>
              </w:rPr>
            </w:pPr>
            <w:r>
              <w:rPr>
                <w:rFonts w:cs="Times New Roman"/>
                <w:sz w:val="21"/>
                <w:szCs w:val="21"/>
              </w:rPr>
              <w:t>稳定性</w:t>
            </w:r>
          </w:p>
        </w:tc>
        <w:tc>
          <w:tcPr>
            <w:tcW w:w="610" w:type="pct"/>
            <w:gridSpan w:val="2"/>
            <w:vAlign w:val="center"/>
          </w:tcPr>
          <w:p w:rsidR="000A68A4" w:rsidRDefault="006A59F5">
            <w:pPr>
              <w:pStyle w:val="afff"/>
              <w:ind w:firstLine="0"/>
              <w:rPr>
                <w:rFonts w:cs="Times New Roman"/>
                <w:sz w:val="21"/>
                <w:szCs w:val="21"/>
              </w:rPr>
            </w:pPr>
            <w:r>
              <w:rPr>
                <w:rFonts w:cs="Times New Roman"/>
                <w:sz w:val="21"/>
                <w:szCs w:val="21"/>
              </w:rPr>
              <w:t>不稳定</w:t>
            </w:r>
          </w:p>
        </w:tc>
        <w:tc>
          <w:tcPr>
            <w:tcW w:w="538" w:type="pct"/>
            <w:gridSpan w:val="2"/>
            <w:vAlign w:val="center"/>
          </w:tcPr>
          <w:p w:rsidR="000A68A4" w:rsidRDefault="000A68A4">
            <w:pPr>
              <w:pStyle w:val="afff"/>
              <w:ind w:firstLine="0"/>
              <w:rPr>
                <w:rFonts w:cs="Times New Roman"/>
                <w:sz w:val="21"/>
                <w:szCs w:val="21"/>
              </w:rPr>
            </w:pPr>
          </w:p>
        </w:tc>
        <w:tc>
          <w:tcPr>
            <w:tcW w:w="654" w:type="pct"/>
            <w:vAlign w:val="center"/>
          </w:tcPr>
          <w:p w:rsidR="000A68A4" w:rsidRDefault="006A59F5">
            <w:pPr>
              <w:pStyle w:val="afff"/>
              <w:ind w:firstLine="0"/>
              <w:rPr>
                <w:rFonts w:cs="Times New Roman"/>
                <w:sz w:val="21"/>
                <w:szCs w:val="21"/>
              </w:rPr>
            </w:pPr>
            <w:r>
              <w:rPr>
                <w:rFonts w:cs="Times New Roman"/>
                <w:sz w:val="21"/>
                <w:szCs w:val="21"/>
              </w:rPr>
              <w:t>避免条件</w:t>
            </w:r>
          </w:p>
        </w:tc>
        <w:tc>
          <w:tcPr>
            <w:tcW w:w="1763" w:type="pct"/>
            <w:gridSpan w:val="6"/>
            <w:vAlign w:val="center"/>
          </w:tcPr>
          <w:p w:rsidR="000A68A4" w:rsidRDefault="000A68A4">
            <w:pPr>
              <w:pStyle w:val="afff"/>
              <w:ind w:firstLine="0"/>
              <w:rPr>
                <w:rFonts w:cs="Times New Roman"/>
                <w:sz w:val="21"/>
                <w:szCs w:val="21"/>
              </w:rPr>
            </w:pP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938" w:type="pct"/>
            <w:vMerge/>
            <w:vAlign w:val="center"/>
          </w:tcPr>
          <w:p w:rsidR="000A68A4" w:rsidRDefault="000A68A4">
            <w:pPr>
              <w:pStyle w:val="afff"/>
              <w:ind w:firstLine="0"/>
              <w:rPr>
                <w:rFonts w:cs="Times New Roman"/>
                <w:sz w:val="21"/>
                <w:szCs w:val="21"/>
              </w:rPr>
            </w:pPr>
          </w:p>
        </w:tc>
        <w:tc>
          <w:tcPr>
            <w:tcW w:w="610" w:type="pct"/>
            <w:gridSpan w:val="2"/>
            <w:vAlign w:val="center"/>
          </w:tcPr>
          <w:p w:rsidR="000A68A4" w:rsidRDefault="006A59F5">
            <w:pPr>
              <w:pStyle w:val="afff"/>
              <w:ind w:firstLine="0"/>
              <w:rPr>
                <w:rFonts w:cs="Times New Roman"/>
                <w:sz w:val="21"/>
                <w:szCs w:val="21"/>
              </w:rPr>
            </w:pPr>
            <w:r>
              <w:rPr>
                <w:rFonts w:cs="Times New Roman"/>
                <w:sz w:val="21"/>
                <w:szCs w:val="21"/>
              </w:rPr>
              <w:t>稳定</w:t>
            </w:r>
          </w:p>
        </w:tc>
        <w:tc>
          <w:tcPr>
            <w:tcW w:w="538" w:type="pct"/>
            <w:gridSpan w:val="2"/>
            <w:vAlign w:val="center"/>
          </w:tcPr>
          <w:p w:rsidR="000A68A4" w:rsidRDefault="006A59F5">
            <w:pPr>
              <w:pStyle w:val="afff"/>
              <w:ind w:firstLine="0"/>
              <w:rPr>
                <w:rFonts w:cs="Times New Roman"/>
                <w:sz w:val="21"/>
                <w:szCs w:val="21"/>
              </w:rPr>
            </w:pPr>
            <w:r>
              <w:rPr>
                <w:rFonts w:cs="Times New Roman"/>
                <w:sz w:val="21"/>
                <w:szCs w:val="21"/>
              </w:rPr>
              <w:t>√</w:t>
            </w:r>
          </w:p>
        </w:tc>
        <w:tc>
          <w:tcPr>
            <w:tcW w:w="654" w:type="pct"/>
            <w:vAlign w:val="center"/>
          </w:tcPr>
          <w:p w:rsidR="000A68A4" w:rsidRDefault="000A68A4">
            <w:pPr>
              <w:pStyle w:val="afff"/>
              <w:ind w:firstLine="0"/>
              <w:rPr>
                <w:rFonts w:cs="Times New Roman"/>
                <w:sz w:val="21"/>
                <w:szCs w:val="21"/>
              </w:rPr>
            </w:pPr>
          </w:p>
        </w:tc>
        <w:tc>
          <w:tcPr>
            <w:tcW w:w="1763" w:type="pct"/>
            <w:gridSpan w:val="6"/>
            <w:vAlign w:val="center"/>
          </w:tcPr>
          <w:p w:rsidR="000A68A4" w:rsidRDefault="000A68A4">
            <w:pPr>
              <w:pStyle w:val="afff"/>
              <w:ind w:firstLine="0"/>
              <w:rPr>
                <w:rFonts w:cs="Times New Roman"/>
                <w:sz w:val="21"/>
                <w:szCs w:val="21"/>
              </w:rPr>
            </w:pP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938" w:type="pct"/>
            <w:vMerge w:val="restart"/>
            <w:vAlign w:val="center"/>
          </w:tcPr>
          <w:p w:rsidR="000A68A4" w:rsidRDefault="006A59F5">
            <w:pPr>
              <w:pStyle w:val="afff"/>
              <w:ind w:firstLine="0"/>
              <w:rPr>
                <w:rFonts w:cs="Times New Roman"/>
                <w:sz w:val="21"/>
                <w:szCs w:val="21"/>
              </w:rPr>
            </w:pPr>
            <w:r>
              <w:rPr>
                <w:rFonts w:cs="Times New Roman"/>
                <w:sz w:val="21"/>
                <w:szCs w:val="21"/>
              </w:rPr>
              <w:t>聚合危险性</w:t>
            </w:r>
          </w:p>
        </w:tc>
        <w:tc>
          <w:tcPr>
            <w:tcW w:w="610" w:type="pct"/>
            <w:gridSpan w:val="2"/>
            <w:vAlign w:val="center"/>
          </w:tcPr>
          <w:p w:rsidR="000A68A4" w:rsidRDefault="006A59F5">
            <w:pPr>
              <w:pStyle w:val="afff"/>
              <w:ind w:firstLine="0"/>
              <w:rPr>
                <w:rFonts w:cs="Times New Roman"/>
                <w:sz w:val="21"/>
                <w:szCs w:val="21"/>
              </w:rPr>
            </w:pPr>
            <w:r>
              <w:rPr>
                <w:rFonts w:cs="Times New Roman"/>
                <w:sz w:val="21"/>
                <w:szCs w:val="21"/>
              </w:rPr>
              <w:t>可能存在</w:t>
            </w:r>
          </w:p>
        </w:tc>
        <w:tc>
          <w:tcPr>
            <w:tcW w:w="538" w:type="pct"/>
            <w:gridSpan w:val="2"/>
            <w:vAlign w:val="center"/>
          </w:tcPr>
          <w:p w:rsidR="000A68A4" w:rsidRDefault="000A68A4">
            <w:pPr>
              <w:pStyle w:val="afff"/>
              <w:ind w:firstLine="0"/>
              <w:rPr>
                <w:rFonts w:cs="Times New Roman"/>
                <w:sz w:val="21"/>
                <w:szCs w:val="21"/>
              </w:rPr>
            </w:pPr>
          </w:p>
        </w:tc>
        <w:tc>
          <w:tcPr>
            <w:tcW w:w="654" w:type="pct"/>
            <w:vAlign w:val="center"/>
          </w:tcPr>
          <w:p w:rsidR="000A68A4" w:rsidRDefault="006A59F5">
            <w:pPr>
              <w:pStyle w:val="afff"/>
              <w:ind w:firstLine="0"/>
              <w:rPr>
                <w:rFonts w:cs="Times New Roman"/>
                <w:sz w:val="21"/>
                <w:szCs w:val="21"/>
              </w:rPr>
            </w:pPr>
            <w:r>
              <w:rPr>
                <w:rFonts w:cs="Times New Roman"/>
                <w:sz w:val="21"/>
                <w:szCs w:val="21"/>
              </w:rPr>
              <w:t>避免条件</w:t>
            </w:r>
          </w:p>
        </w:tc>
        <w:tc>
          <w:tcPr>
            <w:tcW w:w="1763" w:type="pct"/>
            <w:gridSpan w:val="6"/>
            <w:vAlign w:val="center"/>
          </w:tcPr>
          <w:p w:rsidR="000A68A4" w:rsidRDefault="000A68A4">
            <w:pPr>
              <w:pStyle w:val="afff"/>
              <w:ind w:firstLine="0"/>
              <w:rPr>
                <w:rFonts w:cs="Times New Roman"/>
                <w:sz w:val="21"/>
                <w:szCs w:val="21"/>
              </w:rPr>
            </w:pP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938" w:type="pct"/>
            <w:vMerge/>
            <w:vAlign w:val="center"/>
          </w:tcPr>
          <w:p w:rsidR="000A68A4" w:rsidRDefault="000A68A4">
            <w:pPr>
              <w:pStyle w:val="afff"/>
              <w:ind w:firstLine="0"/>
              <w:rPr>
                <w:rFonts w:cs="Times New Roman"/>
                <w:sz w:val="21"/>
                <w:szCs w:val="21"/>
              </w:rPr>
            </w:pPr>
          </w:p>
        </w:tc>
        <w:tc>
          <w:tcPr>
            <w:tcW w:w="610" w:type="pct"/>
            <w:gridSpan w:val="2"/>
            <w:vAlign w:val="center"/>
          </w:tcPr>
          <w:p w:rsidR="000A68A4" w:rsidRDefault="006A59F5">
            <w:pPr>
              <w:pStyle w:val="afff"/>
              <w:ind w:firstLine="0"/>
              <w:rPr>
                <w:rFonts w:cs="Times New Roman"/>
                <w:sz w:val="21"/>
                <w:szCs w:val="21"/>
              </w:rPr>
            </w:pPr>
            <w:r>
              <w:rPr>
                <w:rFonts w:cs="Times New Roman"/>
                <w:sz w:val="21"/>
                <w:szCs w:val="21"/>
              </w:rPr>
              <w:t>不存在</w:t>
            </w:r>
          </w:p>
        </w:tc>
        <w:tc>
          <w:tcPr>
            <w:tcW w:w="538" w:type="pct"/>
            <w:gridSpan w:val="2"/>
            <w:vAlign w:val="center"/>
          </w:tcPr>
          <w:p w:rsidR="000A68A4" w:rsidRDefault="006A59F5">
            <w:pPr>
              <w:pStyle w:val="afff"/>
              <w:ind w:firstLine="0"/>
              <w:rPr>
                <w:rFonts w:cs="Times New Roman"/>
                <w:sz w:val="21"/>
                <w:szCs w:val="21"/>
              </w:rPr>
            </w:pPr>
            <w:r>
              <w:rPr>
                <w:rFonts w:cs="Times New Roman"/>
                <w:sz w:val="21"/>
                <w:szCs w:val="21"/>
              </w:rPr>
              <w:t>√</w:t>
            </w:r>
          </w:p>
        </w:tc>
        <w:tc>
          <w:tcPr>
            <w:tcW w:w="654" w:type="pct"/>
            <w:vAlign w:val="center"/>
          </w:tcPr>
          <w:p w:rsidR="000A68A4" w:rsidRDefault="000A68A4">
            <w:pPr>
              <w:pStyle w:val="afff"/>
              <w:ind w:firstLine="0"/>
              <w:rPr>
                <w:rFonts w:cs="Times New Roman"/>
                <w:sz w:val="21"/>
                <w:szCs w:val="21"/>
              </w:rPr>
            </w:pPr>
          </w:p>
        </w:tc>
        <w:tc>
          <w:tcPr>
            <w:tcW w:w="1763" w:type="pct"/>
            <w:gridSpan w:val="6"/>
            <w:vAlign w:val="center"/>
          </w:tcPr>
          <w:p w:rsidR="000A68A4" w:rsidRDefault="000A68A4">
            <w:pPr>
              <w:pStyle w:val="afff"/>
              <w:ind w:firstLine="0"/>
              <w:rPr>
                <w:rFonts w:cs="Times New Roman"/>
                <w:sz w:val="21"/>
                <w:szCs w:val="21"/>
              </w:rPr>
            </w:pP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938" w:type="pct"/>
            <w:vAlign w:val="center"/>
          </w:tcPr>
          <w:p w:rsidR="000A68A4" w:rsidRDefault="006A59F5">
            <w:pPr>
              <w:pStyle w:val="afff"/>
              <w:ind w:firstLine="0"/>
              <w:rPr>
                <w:rFonts w:cs="Times New Roman"/>
                <w:sz w:val="21"/>
                <w:szCs w:val="21"/>
              </w:rPr>
            </w:pPr>
            <w:r>
              <w:rPr>
                <w:rFonts w:cs="Times New Roman"/>
                <w:sz w:val="21"/>
                <w:szCs w:val="21"/>
              </w:rPr>
              <w:t>禁忌物</w:t>
            </w:r>
          </w:p>
        </w:tc>
        <w:tc>
          <w:tcPr>
            <w:tcW w:w="610" w:type="pct"/>
            <w:gridSpan w:val="2"/>
            <w:vAlign w:val="center"/>
          </w:tcPr>
          <w:p w:rsidR="000A68A4" w:rsidRDefault="006A59F5">
            <w:pPr>
              <w:pStyle w:val="afff"/>
              <w:ind w:firstLine="0"/>
              <w:rPr>
                <w:rFonts w:cs="Times New Roman"/>
                <w:sz w:val="21"/>
                <w:szCs w:val="21"/>
              </w:rPr>
            </w:pPr>
            <w:r>
              <w:rPr>
                <w:rFonts w:cs="Times New Roman"/>
                <w:sz w:val="21"/>
                <w:szCs w:val="21"/>
              </w:rPr>
              <w:t>强氧化剂</w:t>
            </w:r>
          </w:p>
        </w:tc>
        <w:tc>
          <w:tcPr>
            <w:tcW w:w="1192" w:type="pct"/>
            <w:gridSpan w:val="3"/>
            <w:vAlign w:val="center"/>
          </w:tcPr>
          <w:p w:rsidR="000A68A4" w:rsidRDefault="006A59F5">
            <w:pPr>
              <w:pStyle w:val="afff"/>
              <w:ind w:firstLine="0"/>
              <w:rPr>
                <w:rFonts w:cs="Times New Roman"/>
                <w:sz w:val="21"/>
                <w:szCs w:val="21"/>
              </w:rPr>
            </w:pPr>
            <w:r>
              <w:rPr>
                <w:rFonts w:cs="Times New Roman"/>
                <w:sz w:val="21"/>
                <w:szCs w:val="21"/>
              </w:rPr>
              <w:t>燃烧（分解）产物</w:t>
            </w:r>
          </w:p>
        </w:tc>
        <w:tc>
          <w:tcPr>
            <w:tcW w:w="1763" w:type="pct"/>
            <w:gridSpan w:val="6"/>
            <w:vAlign w:val="center"/>
          </w:tcPr>
          <w:p w:rsidR="000A68A4" w:rsidRDefault="006A59F5">
            <w:pPr>
              <w:pStyle w:val="afff"/>
              <w:ind w:firstLine="0"/>
              <w:rPr>
                <w:rFonts w:cs="Times New Roman"/>
                <w:sz w:val="21"/>
                <w:szCs w:val="21"/>
              </w:rPr>
            </w:pPr>
            <w:r>
              <w:rPr>
                <w:rFonts w:cs="Times New Roman"/>
                <w:sz w:val="21"/>
                <w:szCs w:val="21"/>
              </w:rPr>
              <w:t>无资料</w:t>
            </w:r>
          </w:p>
        </w:tc>
      </w:tr>
      <w:tr w:rsidR="000A68A4">
        <w:trPr>
          <w:trHeight w:val="20"/>
        </w:trPr>
        <w:tc>
          <w:tcPr>
            <w:tcW w:w="496" w:type="pct"/>
            <w:vMerge w:val="restart"/>
            <w:vAlign w:val="center"/>
          </w:tcPr>
          <w:p w:rsidR="000A68A4" w:rsidRDefault="006A59F5">
            <w:pPr>
              <w:pStyle w:val="afff"/>
              <w:ind w:firstLine="0"/>
              <w:rPr>
                <w:rFonts w:cs="Times New Roman"/>
                <w:sz w:val="21"/>
                <w:szCs w:val="21"/>
              </w:rPr>
            </w:pPr>
            <w:r>
              <w:rPr>
                <w:rFonts w:cs="Times New Roman"/>
                <w:sz w:val="21"/>
                <w:szCs w:val="21"/>
              </w:rPr>
              <w:t>健康危害数据</w:t>
            </w:r>
          </w:p>
        </w:tc>
        <w:tc>
          <w:tcPr>
            <w:tcW w:w="938" w:type="pct"/>
            <w:vAlign w:val="center"/>
          </w:tcPr>
          <w:p w:rsidR="000A68A4" w:rsidRDefault="006A59F5">
            <w:pPr>
              <w:pStyle w:val="afff"/>
              <w:ind w:firstLine="0"/>
              <w:rPr>
                <w:rFonts w:cs="Times New Roman"/>
                <w:sz w:val="21"/>
                <w:szCs w:val="21"/>
              </w:rPr>
            </w:pPr>
            <w:r>
              <w:rPr>
                <w:rFonts w:cs="Times New Roman"/>
                <w:sz w:val="21"/>
                <w:szCs w:val="21"/>
              </w:rPr>
              <w:t>侵入途径</w:t>
            </w:r>
          </w:p>
        </w:tc>
        <w:tc>
          <w:tcPr>
            <w:tcW w:w="610" w:type="pct"/>
            <w:gridSpan w:val="2"/>
            <w:vAlign w:val="center"/>
          </w:tcPr>
          <w:p w:rsidR="000A68A4" w:rsidRDefault="006A59F5">
            <w:pPr>
              <w:pStyle w:val="afff"/>
              <w:ind w:firstLine="0"/>
              <w:rPr>
                <w:rFonts w:cs="Times New Roman"/>
                <w:sz w:val="21"/>
                <w:szCs w:val="21"/>
              </w:rPr>
            </w:pPr>
            <w:r>
              <w:rPr>
                <w:rFonts w:cs="Times New Roman"/>
                <w:sz w:val="21"/>
                <w:szCs w:val="21"/>
              </w:rPr>
              <w:t>吸入</w:t>
            </w:r>
          </w:p>
        </w:tc>
        <w:tc>
          <w:tcPr>
            <w:tcW w:w="538" w:type="pct"/>
            <w:gridSpan w:val="2"/>
            <w:vAlign w:val="center"/>
          </w:tcPr>
          <w:p w:rsidR="000A68A4" w:rsidRDefault="006A59F5">
            <w:pPr>
              <w:pStyle w:val="afff"/>
              <w:ind w:firstLine="0"/>
              <w:rPr>
                <w:rFonts w:cs="Times New Roman"/>
                <w:sz w:val="21"/>
                <w:szCs w:val="21"/>
              </w:rPr>
            </w:pPr>
            <w:r>
              <w:rPr>
                <w:rFonts w:cs="Times New Roman"/>
                <w:sz w:val="21"/>
                <w:szCs w:val="21"/>
              </w:rPr>
              <w:t>√</w:t>
            </w:r>
          </w:p>
        </w:tc>
        <w:tc>
          <w:tcPr>
            <w:tcW w:w="654" w:type="pct"/>
            <w:vAlign w:val="center"/>
          </w:tcPr>
          <w:p w:rsidR="000A68A4" w:rsidRDefault="006A59F5">
            <w:pPr>
              <w:pStyle w:val="afff"/>
              <w:ind w:firstLine="0"/>
              <w:rPr>
                <w:rFonts w:cs="Times New Roman"/>
                <w:sz w:val="21"/>
                <w:szCs w:val="21"/>
              </w:rPr>
            </w:pPr>
            <w:r>
              <w:rPr>
                <w:rFonts w:cs="Times New Roman"/>
                <w:sz w:val="21"/>
                <w:szCs w:val="21"/>
              </w:rPr>
              <w:t>皮肤</w:t>
            </w:r>
          </w:p>
        </w:tc>
        <w:tc>
          <w:tcPr>
            <w:tcW w:w="610" w:type="pct"/>
            <w:gridSpan w:val="3"/>
            <w:vAlign w:val="center"/>
          </w:tcPr>
          <w:p w:rsidR="000A68A4" w:rsidRDefault="006A59F5">
            <w:pPr>
              <w:pStyle w:val="afff"/>
              <w:ind w:firstLine="0"/>
              <w:rPr>
                <w:rFonts w:cs="Times New Roman"/>
                <w:sz w:val="21"/>
                <w:szCs w:val="21"/>
              </w:rPr>
            </w:pPr>
            <w:r>
              <w:rPr>
                <w:rFonts w:cs="Times New Roman"/>
                <w:sz w:val="21"/>
                <w:szCs w:val="21"/>
              </w:rPr>
              <w:t>√</w:t>
            </w:r>
          </w:p>
        </w:tc>
        <w:tc>
          <w:tcPr>
            <w:tcW w:w="590" w:type="pct"/>
            <w:gridSpan w:val="2"/>
            <w:vAlign w:val="center"/>
          </w:tcPr>
          <w:p w:rsidR="000A68A4" w:rsidRDefault="006A59F5">
            <w:pPr>
              <w:pStyle w:val="afff"/>
              <w:ind w:firstLine="0"/>
              <w:rPr>
                <w:rFonts w:cs="Times New Roman"/>
                <w:sz w:val="21"/>
                <w:szCs w:val="21"/>
              </w:rPr>
            </w:pPr>
            <w:r>
              <w:rPr>
                <w:rFonts w:cs="Times New Roman"/>
                <w:sz w:val="21"/>
                <w:szCs w:val="21"/>
              </w:rPr>
              <w:t>口</w:t>
            </w:r>
          </w:p>
        </w:tc>
        <w:tc>
          <w:tcPr>
            <w:tcW w:w="562" w:type="pct"/>
            <w:vAlign w:val="center"/>
          </w:tcPr>
          <w:p w:rsidR="000A68A4" w:rsidRDefault="006A59F5">
            <w:pPr>
              <w:pStyle w:val="afff"/>
              <w:ind w:firstLine="0"/>
              <w:rPr>
                <w:rFonts w:cs="Times New Roman"/>
                <w:sz w:val="21"/>
                <w:szCs w:val="21"/>
              </w:rPr>
            </w:pPr>
            <w:r>
              <w:rPr>
                <w:rFonts w:cs="Times New Roman"/>
                <w:sz w:val="21"/>
                <w:szCs w:val="21"/>
              </w:rPr>
              <w:t>√</w:t>
            </w: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938" w:type="pct"/>
            <w:vAlign w:val="center"/>
          </w:tcPr>
          <w:p w:rsidR="000A68A4" w:rsidRDefault="006A59F5">
            <w:pPr>
              <w:pStyle w:val="afff"/>
              <w:ind w:firstLine="0"/>
              <w:rPr>
                <w:rFonts w:cs="Times New Roman"/>
                <w:sz w:val="21"/>
                <w:szCs w:val="21"/>
              </w:rPr>
            </w:pPr>
            <w:r>
              <w:rPr>
                <w:rFonts w:cs="Times New Roman"/>
                <w:sz w:val="21"/>
                <w:szCs w:val="21"/>
              </w:rPr>
              <w:t>急性毒性</w:t>
            </w:r>
          </w:p>
        </w:tc>
        <w:tc>
          <w:tcPr>
            <w:tcW w:w="610" w:type="pct"/>
            <w:gridSpan w:val="2"/>
            <w:vAlign w:val="center"/>
          </w:tcPr>
          <w:p w:rsidR="000A68A4" w:rsidRDefault="006A59F5">
            <w:pPr>
              <w:pStyle w:val="afff"/>
              <w:ind w:firstLine="0"/>
              <w:rPr>
                <w:rFonts w:cs="Times New Roman"/>
                <w:sz w:val="21"/>
                <w:szCs w:val="21"/>
              </w:rPr>
            </w:pPr>
            <w:r>
              <w:rPr>
                <w:rFonts w:cs="Times New Roman"/>
                <w:sz w:val="21"/>
                <w:szCs w:val="21"/>
              </w:rPr>
              <w:t>10</w:t>
            </w:r>
          </w:p>
        </w:tc>
        <w:tc>
          <w:tcPr>
            <w:tcW w:w="538" w:type="pct"/>
            <w:gridSpan w:val="2"/>
            <w:vAlign w:val="center"/>
          </w:tcPr>
          <w:p w:rsidR="000A68A4" w:rsidRDefault="006A59F5">
            <w:pPr>
              <w:pStyle w:val="afff"/>
              <w:ind w:firstLine="0"/>
              <w:rPr>
                <w:rFonts w:cs="Times New Roman"/>
                <w:sz w:val="21"/>
                <w:szCs w:val="21"/>
              </w:rPr>
            </w:pPr>
            <w:r>
              <w:rPr>
                <w:rFonts w:cs="Times New Roman"/>
                <w:sz w:val="21"/>
                <w:szCs w:val="21"/>
              </w:rPr>
              <w:t>无资料</w:t>
            </w:r>
          </w:p>
        </w:tc>
        <w:tc>
          <w:tcPr>
            <w:tcW w:w="654" w:type="pct"/>
            <w:vAlign w:val="center"/>
          </w:tcPr>
          <w:p w:rsidR="000A68A4" w:rsidRDefault="006A59F5">
            <w:pPr>
              <w:pStyle w:val="afff"/>
              <w:ind w:firstLine="0"/>
              <w:rPr>
                <w:rFonts w:cs="Times New Roman"/>
                <w:sz w:val="21"/>
                <w:szCs w:val="21"/>
              </w:rPr>
            </w:pPr>
            <w:r>
              <w:rPr>
                <w:rFonts w:cs="Times New Roman"/>
                <w:sz w:val="21"/>
                <w:szCs w:val="21"/>
              </w:rPr>
              <w:t>LC50</w:t>
            </w:r>
          </w:p>
        </w:tc>
        <w:tc>
          <w:tcPr>
            <w:tcW w:w="610" w:type="pct"/>
            <w:gridSpan w:val="3"/>
            <w:vAlign w:val="center"/>
          </w:tcPr>
          <w:p w:rsidR="000A68A4" w:rsidRDefault="006A59F5">
            <w:pPr>
              <w:pStyle w:val="afff"/>
              <w:ind w:firstLine="0"/>
              <w:rPr>
                <w:rFonts w:cs="Times New Roman"/>
                <w:sz w:val="21"/>
                <w:szCs w:val="21"/>
              </w:rPr>
            </w:pPr>
            <w:r>
              <w:rPr>
                <w:rFonts w:cs="Times New Roman"/>
                <w:sz w:val="21"/>
                <w:szCs w:val="21"/>
              </w:rPr>
              <w:t>大鼠吸入</w:t>
            </w:r>
          </w:p>
        </w:tc>
        <w:tc>
          <w:tcPr>
            <w:tcW w:w="1152" w:type="pct"/>
            <w:gridSpan w:val="3"/>
            <w:vAlign w:val="center"/>
          </w:tcPr>
          <w:p w:rsidR="000A68A4" w:rsidRDefault="006A59F5">
            <w:pPr>
              <w:pStyle w:val="afff"/>
              <w:ind w:firstLine="0"/>
              <w:rPr>
                <w:rFonts w:cs="Times New Roman"/>
                <w:sz w:val="21"/>
                <w:szCs w:val="21"/>
              </w:rPr>
            </w:pPr>
            <w:r>
              <w:rPr>
                <w:rFonts w:cs="Times New Roman"/>
                <w:sz w:val="21"/>
                <w:szCs w:val="21"/>
              </w:rPr>
              <w:t>16000mg/m</w:t>
            </w:r>
            <w:r>
              <w:rPr>
                <w:rFonts w:cs="Times New Roman"/>
                <w:sz w:val="21"/>
                <w:szCs w:val="21"/>
                <w:vertAlign w:val="superscript"/>
              </w:rPr>
              <w:t>3</w:t>
            </w:r>
            <w:r>
              <w:rPr>
                <w:rFonts w:cs="Times New Roman"/>
                <w:sz w:val="21"/>
                <w:szCs w:val="21"/>
              </w:rPr>
              <w:t>，</w:t>
            </w:r>
            <w:r>
              <w:rPr>
                <w:rFonts w:cs="Times New Roman"/>
                <w:sz w:val="21"/>
                <w:szCs w:val="21"/>
              </w:rPr>
              <w:t>4</w:t>
            </w:r>
            <w:r>
              <w:rPr>
                <w:rFonts w:cs="Times New Roman"/>
                <w:sz w:val="21"/>
                <w:szCs w:val="21"/>
              </w:rPr>
              <w:t>小时</w:t>
            </w:r>
          </w:p>
        </w:tc>
      </w:tr>
      <w:tr w:rsidR="000A68A4">
        <w:trPr>
          <w:trHeight w:val="20"/>
        </w:trPr>
        <w:tc>
          <w:tcPr>
            <w:tcW w:w="496" w:type="pct"/>
            <w:vAlign w:val="center"/>
          </w:tcPr>
          <w:p w:rsidR="000A68A4" w:rsidRDefault="006A59F5">
            <w:pPr>
              <w:pStyle w:val="afff"/>
              <w:ind w:firstLine="0"/>
              <w:rPr>
                <w:rFonts w:cs="Times New Roman"/>
                <w:sz w:val="21"/>
                <w:szCs w:val="21"/>
              </w:rPr>
            </w:pPr>
            <w:r>
              <w:rPr>
                <w:rFonts w:cs="Times New Roman"/>
                <w:sz w:val="21"/>
                <w:szCs w:val="21"/>
              </w:rPr>
              <w:lastRenderedPageBreak/>
              <w:t>急救措施</w:t>
            </w:r>
          </w:p>
        </w:tc>
        <w:tc>
          <w:tcPr>
            <w:tcW w:w="4503" w:type="pct"/>
            <w:gridSpan w:val="12"/>
            <w:vAlign w:val="center"/>
          </w:tcPr>
          <w:p w:rsidR="000A68A4" w:rsidRDefault="006A59F5">
            <w:pPr>
              <w:pStyle w:val="afff"/>
              <w:ind w:firstLine="0"/>
              <w:rPr>
                <w:rFonts w:cs="Times New Roman"/>
                <w:sz w:val="21"/>
                <w:szCs w:val="21"/>
              </w:rPr>
            </w:pPr>
            <w:r>
              <w:rPr>
                <w:rFonts w:cs="Times New Roman"/>
                <w:sz w:val="21"/>
                <w:szCs w:val="21"/>
              </w:rPr>
              <w:t>吸入：如果吸入本品蒸汽或其燃烧物，迅速脱离现场至空气新鲜处。保持呼吸道通畅。如呼吸困难，给输氧。如呼吸停止，立即进行人工呼吸。就医。</w:t>
            </w:r>
          </w:p>
          <w:p w:rsidR="000A68A4" w:rsidRDefault="006A59F5">
            <w:pPr>
              <w:pStyle w:val="afff"/>
              <w:ind w:firstLine="0"/>
              <w:rPr>
                <w:rFonts w:cs="Times New Roman"/>
                <w:sz w:val="21"/>
                <w:szCs w:val="21"/>
              </w:rPr>
            </w:pPr>
            <w:r>
              <w:rPr>
                <w:rFonts w:cs="Times New Roman"/>
                <w:sz w:val="21"/>
                <w:szCs w:val="21"/>
              </w:rPr>
              <w:t>食入：饮水，禁止催吐。如有不适感，就医。</w:t>
            </w:r>
          </w:p>
          <w:p w:rsidR="000A68A4" w:rsidRDefault="006A59F5">
            <w:pPr>
              <w:pStyle w:val="afff"/>
              <w:ind w:firstLine="0"/>
              <w:rPr>
                <w:rFonts w:cs="Times New Roman"/>
                <w:sz w:val="21"/>
                <w:szCs w:val="21"/>
              </w:rPr>
            </w:pPr>
            <w:r>
              <w:rPr>
                <w:rFonts w:cs="Times New Roman"/>
                <w:sz w:val="21"/>
                <w:szCs w:val="21"/>
              </w:rPr>
              <w:t>眼睛接触：立即提起眼睑，用流动清水或生理盐水冲洗</w:t>
            </w:r>
            <w:r>
              <w:rPr>
                <w:rFonts w:cs="Times New Roman"/>
                <w:sz w:val="21"/>
                <w:szCs w:val="21"/>
              </w:rPr>
              <w:t>15</w:t>
            </w:r>
            <w:r>
              <w:rPr>
                <w:rFonts w:cs="Times New Roman"/>
                <w:sz w:val="21"/>
                <w:szCs w:val="21"/>
              </w:rPr>
              <w:t>分钟，立即就医。眼睛受伤后，应由专业人员取出隐形眼镜。</w:t>
            </w:r>
          </w:p>
          <w:p w:rsidR="000A68A4" w:rsidRDefault="006A59F5">
            <w:pPr>
              <w:pStyle w:val="afff"/>
              <w:ind w:firstLine="0"/>
              <w:rPr>
                <w:rFonts w:cs="Times New Roman"/>
                <w:sz w:val="21"/>
                <w:szCs w:val="21"/>
              </w:rPr>
            </w:pPr>
            <w:r>
              <w:rPr>
                <w:rFonts w:cs="Times New Roman"/>
                <w:sz w:val="21"/>
                <w:szCs w:val="21"/>
              </w:rPr>
              <w:t>皮肤接触：立即脱去被污染的衣着，用肥皂水和清水彻底冲洗皮肤。就医。</w:t>
            </w:r>
          </w:p>
        </w:tc>
      </w:tr>
      <w:tr w:rsidR="000A68A4">
        <w:trPr>
          <w:trHeight w:val="20"/>
        </w:trPr>
        <w:tc>
          <w:tcPr>
            <w:tcW w:w="496" w:type="pct"/>
            <w:vAlign w:val="center"/>
          </w:tcPr>
          <w:p w:rsidR="000A68A4" w:rsidRDefault="006A59F5">
            <w:pPr>
              <w:pStyle w:val="afff"/>
              <w:ind w:firstLine="0"/>
              <w:rPr>
                <w:rFonts w:cs="Times New Roman"/>
                <w:sz w:val="21"/>
                <w:szCs w:val="21"/>
              </w:rPr>
            </w:pPr>
            <w:r>
              <w:rPr>
                <w:rFonts w:cs="Times New Roman"/>
                <w:sz w:val="21"/>
                <w:szCs w:val="21"/>
              </w:rPr>
              <w:t>急性中毒</w:t>
            </w:r>
          </w:p>
        </w:tc>
        <w:tc>
          <w:tcPr>
            <w:tcW w:w="4503" w:type="pct"/>
            <w:gridSpan w:val="12"/>
            <w:vAlign w:val="center"/>
          </w:tcPr>
          <w:p w:rsidR="000A68A4" w:rsidRDefault="006A59F5">
            <w:pPr>
              <w:pStyle w:val="afff"/>
              <w:ind w:firstLine="0"/>
              <w:rPr>
                <w:rFonts w:cs="Times New Roman"/>
                <w:sz w:val="21"/>
                <w:szCs w:val="21"/>
              </w:rPr>
            </w:pPr>
            <w:r>
              <w:rPr>
                <w:rFonts w:cs="Times New Roman"/>
                <w:sz w:val="21"/>
                <w:szCs w:val="21"/>
              </w:rPr>
              <w:t>职业接触：由于硫化氢可溶于水及油中</w:t>
            </w:r>
            <w:r>
              <w:rPr>
                <w:rFonts w:cs="Times New Roman"/>
                <w:sz w:val="21"/>
                <w:szCs w:val="21"/>
              </w:rPr>
              <w:t>,</w:t>
            </w:r>
            <w:r>
              <w:rPr>
                <w:rFonts w:cs="Times New Roman"/>
                <w:sz w:val="21"/>
                <w:szCs w:val="21"/>
              </w:rPr>
              <w:t>有时可随水或油流至远离发生源处</w:t>
            </w:r>
            <w:r>
              <w:rPr>
                <w:rFonts w:cs="Times New Roman"/>
                <w:sz w:val="21"/>
                <w:szCs w:val="21"/>
              </w:rPr>
              <w:t>,</w:t>
            </w:r>
            <w:r>
              <w:rPr>
                <w:rFonts w:cs="Times New Roman"/>
                <w:sz w:val="21"/>
                <w:szCs w:val="21"/>
              </w:rPr>
              <w:t>而引起意外中毒事故。硫化氢经粘膜吸收快</w:t>
            </w:r>
            <w:r>
              <w:rPr>
                <w:rFonts w:cs="Times New Roman"/>
                <w:sz w:val="21"/>
                <w:szCs w:val="21"/>
              </w:rPr>
              <w:t>,</w:t>
            </w:r>
            <w:r>
              <w:rPr>
                <w:rFonts w:cs="Times New Roman"/>
                <w:sz w:val="21"/>
                <w:szCs w:val="21"/>
              </w:rPr>
              <w:t>皮肤吸收甚少。误服含硫盐类与胃酸作用后产生硫化氢可经肠道吸收而引起中毒。</w:t>
            </w:r>
          </w:p>
          <w:p w:rsidR="000A68A4" w:rsidRDefault="006A59F5">
            <w:pPr>
              <w:pStyle w:val="afff"/>
              <w:ind w:firstLine="0"/>
              <w:rPr>
                <w:rFonts w:cs="Times New Roman"/>
                <w:sz w:val="21"/>
                <w:szCs w:val="21"/>
              </w:rPr>
            </w:pPr>
            <w:r>
              <w:rPr>
                <w:rFonts w:cs="Times New Roman"/>
                <w:sz w:val="21"/>
                <w:szCs w:val="21"/>
              </w:rPr>
              <w:t>中毒后的临床表现：硫化氢是一种神经毒剂。亦为窒息性和刺激性气体。其毒作用的主要靶器是中枢神经系统和呼吸系统，亦可伴有心脏等多器官损害，对毒作用最敏感的组织是脑和粘膜接触部位。</w:t>
            </w:r>
          </w:p>
          <w:p w:rsidR="000A68A4" w:rsidRDefault="006A59F5">
            <w:pPr>
              <w:pStyle w:val="afff"/>
              <w:ind w:firstLine="0"/>
              <w:rPr>
                <w:rFonts w:cs="Times New Roman"/>
                <w:sz w:val="21"/>
                <w:szCs w:val="21"/>
              </w:rPr>
            </w:pPr>
            <w:r>
              <w:rPr>
                <w:rFonts w:cs="Times New Roman"/>
                <w:sz w:val="21"/>
                <w:szCs w:val="21"/>
              </w:rPr>
              <w:t>硫化氢的急性毒作用靶器官和中毒机制可因其不同的浓度和接触时间而异。浓度越高则中枢神经抑制作用越明显，浓度相对较低时粘膜刺激作用明显。人吸入</w:t>
            </w:r>
            <w:r>
              <w:rPr>
                <w:rFonts w:cs="Times New Roman"/>
                <w:sz w:val="21"/>
                <w:szCs w:val="21"/>
              </w:rPr>
              <w:t>70</w:t>
            </w:r>
            <w:r>
              <w:rPr>
                <w:rFonts w:cs="Times New Roman"/>
                <w:sz w:val="21"/>
                <w:szCs w:val="21"/>
              </w:rPr>
              <w:t>～</w:t>
            </w:r>
            <w:r>
              <w:rPr>
                <w:rFonts w:cs="Times New Roman"/>
                <w:sz w:val="21"/>
                <w:szCs w:val="21"/>
              </w:rPr>
              <w:t>150mg/m</w:t>
            </w:r>
            <w:r>
              <w:rPr>
                <w:rFonts w:cs="Times New Roman"/>
                <w:sz w:val="21"/>
                <w:szCs w:val="21"/>
                <w:vertAlign w:val="superscript"/>
              </w:rPr>
              <w:t>3</w:t>
            </w:r>
            <w:r>
              <w:rPr>
                <w:rFonts w:cs="Times New Roman"/>
                <w:sz w:val="21"/>
                <w:szCs w:val="21"/>
              </w:rPr>
              <w:t>/1</w:t>
            </w:r>
            <w:r>
              <w:rPr>
                <w:rFonts w:cs="Times New Roman"/>
                <w:sz w:val="21"/>
                <w:szCs w:val="21"/>
              </w:rPr>
              <w:t>～</w:t>
            </w:r>
            <w:r>
              <w:rPr>
                <w:rFonts w:cs="Times New Roman"/>
                <w:sz w:val="21"/>
                <w:szCs w:val="21"/>
              </w:rPr>
              <w:t>2</w:t>
            </w:r>
            <w:r>
              <w:rPr>
                <w:rFonts w:cs="Times New Roman"/>
                <w:sz w:val="21"/>
                <w:szCs w:val="21"/>
              </w:rPr>
              <w:t>小时，出现呼吸道及眼刺激症状，吸</w:t>
            </w:r>
            <w:r>
              <w:rPr>
                <w:rFonts w:cs="Times New Roman"/>
                <w:sz w:val="21"/>
                <w:szCs w:val="21"/>
              </w:rPr>
              <w:t>2</w:t>
            </w:r>
            <w:r>
              <w:rPr>
                <w:rFonts w:cs="Times New Roman"/>
                <w:sz w:val="21"/>
                <w:szCs w:val="21"/>
              </w:rPr>
              <w:t>～</w:t>
            </w:r>
            <w:r>
              <w:rPr>
                <w:rFonts w:cs="Times New Roman"/>
                <w:sz w:val="21"/>
                <w:szCs w:val="21"/>
              </w:rPr>
              <w:t>5</w:t>
            </w:r>
            <w:r>
              <w:rPr>
                <w:rFonts w:cs="Times New Roman"/>
                <w:sz w:val="21"/>
                <w:szCs w:val="21"/>
              </w:rPr>
              <w:t>分钟后嗅觉疲劳</w:t>
            </w:r>
            <w:r>
              <w:rPr>
                <w:rFonts w:cs="Times New Roman"/>
                <w:sz w:val="21"/>
                <w:szCs w:val="21"/>
              </w:rPr>
              <w:t>,</w:t>
            </w:r>
            <w:r>
              <w:rPr>
                <w:rFonts w:cs="Times New Roman"/>
                <w:sz w:val="21"/>
                <w:szCs w:val="21"/>
              </w:rPr>
              <w:t>不再闻到臭气。吸入</w:t>
            </w:r>
            <w:r>
              <w:rPr>
                <w:rFonts w:cs="Times New Roman"/>
                <w:sz w:val="21"/>
                <w:szCs w:val="21"/>
              </w:rPr>
              <w:t>300mg/m</w:t>
            </w:r>
            <w:r>
              <w:rPr>
                <w:rFonts w:cs="Times New Roman"/>
                <w:sz w:val="21"/>
                <w:szCs w:val="21"/>
                <w:vertAlign w:val="superscript"/>
              </w:rPr>
              <w:t>3</w:t>
            </w:r>
            <w:r>
              <w:rPr>
                <w:rFonts w:cs="Times New Roman"/>
                <w:sz w:val="21"/>
                <w:szCs w:val="21"/>
              </w:rPr>
              <w:t>/1</w:t>
            </w:r>
            <w:r>
              <w:rPr>
                <w:rFonts w:cs="Times New Roman"/>
                <w:sz w:val="21"/>
                <w:szCs w:val="21"/>
              </w:rPr>
              <w:t>小时，</w:t>
            </w:r>
            <w:r>
              <w:rPr>
                <w:rFonts w:cs="Times New Roman"/>
                <w:sz w:val="21"/>
                <w:szCs w:val="21"/>
              </w:rPr>
              <w:t>6</w:t>
            </w:r>
            <w:r>
              <w:rPr>
                <w:rFonts w:cs="Times New Roman"/>
                <w:sz w:val="21"/>
                <w:szCs w:val="21"/>
              </w:rPr>
              <w:t>～</w:t>
            </w:r>
            <w:r>
              <w:rPr>
                <w:rFonts w:cs="Times New Roman"/>
                <w:sz w:val="21"/>
                <w:szCs w:val="21"/>
              </w:rPr>
              <w:t>8</w:t>
            </w:r>
            <w:r>
              <w:rPr>
                <w:rFonts w:cs="Times New Roman"/>
                <w:sz w:val="21"/>
                <w:szCs w:val="21"/>
              </w:rPr>
              <w:t>分钟出现眼急性刺激症状，稍长时间接触引起肺水肿。吸入</w:t>
            </w:r>
            <w:r>
              <w:rPr>
                <w:rFonts w:cs="Times New Roman"/>
                <w:sz w:val="21"/>
                <w:szCs w:val="21"/>
              </w:rPr>
              <w:t>760mg/m</w:t>
            </w:r>
            <w:r>
              <w:rPr>
                <w:rFonts w:cs="Times New Roman"/>
                <w:sz w:val="21"/>
                <w:szCs w:val="21"/>
                <w:vertAlign w:val="superscript"/>
              </w:rPr>
              <w:t>3</w:t>
            </w:r>
            <w:r>
              <w:rPr>
                <w:rFonts w:cs="Times New Roman"/>
                <w:sz w:val="21"/>
                <w:szCs w:val="21"/>
              </w:rPr>
              <w:t>/15</w:t>
            </w:r>
            <w:r>
              <w:rPr>
                <w:rFonts w:cs="Times New Roman"/>
                <w:sz w:val="21"/>
                <w:szCs w:val="21"/>
              </w:rPr>
              <w:t>～</w:t>
            </w:r>
            <w:r>
              <w:rPr>
                <w:rFonts w:cs="Times New Roman"/>
                <w:sz w:val="21"/>
                <w:szCs w:val="21"/>
              </w:rPr>
              <w:t>60</w:t>
            </w:r>
            <w:r>
              <w:rPr>
                <w:rFonts w:cs="Times New Roman"/>
                <w:sz w:val="21"/>
                <w:szCs w:val="21"/>
              </w:rPr>
              <w:t>分钟，发生肺水肿、支气管炎及肺炎</w:t>
            </w:r>
            <w:r>
              <w:rPr>
                <w:rFonts w:cs="Times New Roman"/>
                <w:sz w:val="21"/>
                <w:szCs w:val="21"/>
              </w:rPr>
              <w:t>,</w:t>
            </w:r>
            <w:r>
              <w:rPr>
                <w:rFonts w:cs="Times New Roman"/>
                <w:sz w:val="21"/>
                <w:szCs w:val="21"/>
              </w:rPr>
              <w:t>头痛、头昏、步态不稳、恶心、呕吐。吸入</w:t>
            </w:r>
            <w:r>
              <w:rPr>
                <w:rFonts w:cs="Times New Roman"/>
                <w:sz w:val="21"/>
                <w:szCs w:val="21"/>
              </w:rPr>
              <w:t>1000mg/m</w:t>
            </w:r>
            <w:r>
              <w:rPr>
                <w:rFonts w:cs="Times New Roman"/>
                <w:sz w:val="21"/>
                <w:szCs w:val="21"/>
                <w:vertAlign w:val="superscript"/>
              </w:rPr>
              <w:t>3</w:t>
            </w:r>
            <w:r>
              <w:rPr>
                <w:rFonts w:cs="Times New Roman"/>
                <w:sz w:val="21"/>
                <w:szCs w:val="21"/>
              </w:rPr>
              <w:t>数秒钟，很快出现急性中毒，呼吸加快后呼吸麻痹而死亡。</w:t>
            </w:r>
          </w:p>
          <w:p w:rsidR="000A68A4" w:rsidRDefault="006A59F5">
            <w:pPr>
              <w:pStyle w:val="afff"/>
              <w:ind w:firstLine="0"/>
              <w:rPr>
                <w:rFonts w:eastAsia="微软雅黑" w:cs="Times New Roman"/>
                <w:sz w:val="21"/>
                <w:szCs w:val="21"/>
              </w:rPr>
            </w:pPr>
            <w:r>
              <w:rPr>
                <w:rFonts w:cs="Times New Roman"/>
                <w:sz w:val="21"/>
                <w:szCs w:val="21"/>
              </w:rPr>
              <w:t>急性硫化氢中毒一般发病迅速，出现以脑和（或）呼吸系统损害为主的中毒后的临床表现，亦可伴有心脏等器官功能障碍。中毒后的临床表现可因接触硫化氢的浓度等因素不同而有明显差异。</w:t>
            </w:r>
          </w:p>
        </w:tc>
      </w:tr>
      <w:tr w:rsidR="000A68A4">
        <w:trPr>
          <w:trHeight w:val="20"/>
        </w:trPr>
        <w:tc>
          <w:tcPr>
            <w:tcW w:w="496" w:type="pct"/>
            <w:vAlign w:val="center"/>
          </w:tcPr>
          <w:p w:rsidR="000A68A4" w:rsidRDefault="006A59F5">
            <w:pPr>
              <w:pStyle w:val="afff"/>
              <w:ind w:firstLine="0"/>
              <w:rPr>
                <w:rFonts w:cs="Times New Roman"/>
                <w:sz w:val="21"/>
                <w:szCs w:val="21"/>
              </w:rPr>
            </w:pPr>
            <w:r>
              <w:rPr>
                <w:rFonts w:cs="Times New Roman"/>
                <w:sz w:val="21"/>
                <w:szCs w:val="21"/>
              </w:rPr>
              <w:t>泄漏紧急处理</w:t>
            </w:r>
          </w:p>
        </w:tc>
        <w:tc>
          <w:tcPr>
            <w:tcW w:w="4503" w:type="pct"/>
            <w:gridSpan w:val="12"/>
            <w:vAlign w:val="center"/>
          </w:tcPr>
          <w:p w:rsidR="000A68A4" w:rsidRDefault="006A59F5">
            <w:pPr>
              <w:pStyle w:val="afff"/>
              <w:ind w:firstLine="0"/>
              <w:rPr>
                <w:rFonts w:cs="Times New Roman"/>
                <w:sz w:val="21"/>
                <w:szCs w:val="21"/>
              </w:rPr>
            </w:pPr>
            <w:r>
              <w:rPr>
                <w:rFonts w:cs="Times New Roman"/>
                <w:sz w:val="21"/>
                <w:szCs w:val="21"/>
              </w:rPr>
              <w:t>撤离并进行隔离。根据扩散的影响区域划定警戒区，无关人员从侧风、上风向撤离至安全区。建议应急处理人员戴正压自给式呼吸器，穿防静电服。作业时使用的所有设备应接地。</w:t>
            </w:r>
          </w:p>
          <w:p w:rsidR="000A68A4" w:rsidRDefault="006A59F5">
            <w:pPr>
              <w:pStyle w:val="afff"/>
              <w:ind w:firstLine="0"/>
              <w:rPr>
                <w:rFonts w:cs="Times New Roman"/>
                <w:sz w:val="21"/>
                <w:szCs w:val="21"/>
              </w:rPr>
            </w:pPr>
            <w:r>
              <w:rPr>
                <w:rFonts w:cs="Times New Roman"/>
                <w:sz w:val="21"/>
                <w:szCs w:val="21"/>
              </w:rPr>
              <w:t>禁止接触或跨越泄漏物。尽可能切断泄漏源。</w:t>
            </w:r>
          </w:p>
          <w:p w:rsidR="000A68A4" w:rsidRDefault="006A59F5">
            <w:pPr>
              <w:pStyle w:val="afff"/>
              <w:ind w:firstLine="0"/>
              <w:rPr>
                <w:rFonts w:cs="Times New Roman"/>
                <w:sz w:val="21"/>
                <w:szCs w:val="21"/>
              </w:rPr>
            </w:pPr>
            <w:r>
              <w:rPr>
                <w:rFonts w:cs="Times New Roman"/>
                <w:sz w:val="21"/>
                <w:szCs w:val="21"/>
              </w:rPr>
              <w:t>防止泄漏物进入水体、下水道、地下室或密闭性空间。</w:t>
            </w:r>
          </w:p>
          <w:p w:rsidR="000A68A4" w:rsidRDefault="006A59F5">
            <w:pPr>
              <w:pStyle w:val="afff"/>
              <w:ind w:firstLine="0"/>
              <w:rPr>
                <w:rFonts w:cs="Times New Roman"/>
                <w:sz w:val="21"/>
                <w:szCs w:val="21"/>
              </w:rPr>
            </w:pPr>
            <w:r>
              <w:rPr>
                <w:rFonts w:cs="Times New Roman"/>
                <w:sz w:val="21"/>
                <w:szCs w:val="21"/>
              </w:rPr>
              <w:t>小量泄漏：用砂土或其它不燃材料吸收。使用洁净的无火花工具收集吸收材料。</w:t>
            </w:r>
          </w:p>
          <w:p w:rsidR="000A68A4" w:rsidRDefault="006A59F5">
            <w:pPr>
              <w:pStyle w:val="afff"/>
              <w:ind w:firstLine="0"/>
              <w:rPr>
                <w:rFonts w:cs="Times New Roman"/>
                <w:sz w:val="21"/>
                <w:szCs w:val="21"/>
              </w:rPr>
            </w:pPr>
            <w:r>
              <w:rPr>
                <w:rFonts w:cs="Times New Roman"/>
                <w:sz w:val="21"/>
                <w:szCs w:val="21"/>
              </w:rPr>
              <w:t>大量泄漏：构筑围堤或挖坑收容。用飞尘或石灰粉吸收大量液体。用泡沫覆盖，减少蒸发。喷水雾能减少蒸发，但不能降低泄漏物在受限制空间内的易燃性。用防爆泵转移至槽车或专用收集器内。</w:t>
            </w:r>
          </w:p>
        </w:tc>
      </w:tr>
      <w:tr w:rsidR="000A68A4">
        <w:trPr>
          <w:trHeight w:val="20"/>
        </w:trPr>
        <w:tc>
          <w:tcPr>
            <w:tcW w:w="496" w:type="pct"/>
            <w:vMerge w:val="restart"/>
            <w:vAlign w:val="center"/>
          </w:tcPr>
          <w:p w:rsidR="000A68A4" w:rsidRDefault="000A68A4">
            <w:pPr>
              <w:pStyle w:val="afff"/>
              <w:ind w:firstLine="0"/>
              <w:rPr>
                <w:rFonts w:cs="Times New Roman"/>
                <w:sz w:val="21"/>
                <w:szCs w:val="21"/>
              </w:rPr>
            </w:pPr>
          </w:p>
        </w:tc>
        <w:tc>
          <w:tcPr>
            <w:tcW w:w="1166" w:type="pct"/>
            <w:gridSpan w:val="2"/>
            <w:vAlign w:val="center"/>
          </w:tcPr>
          <w:p w:rsidR="000A68A4" w:rsidRDefault="006A59F5">
            <w:pPr>
              <w:pStyle w:val="afff"/>
              <w:ind w:firstLine="0"/>
              <w:rPr>
                <w:rFonts w:cs="Times New Roman"/>
                <w:sz w:val="21"/>
                <w:szCs w:val="21"/>
              </w:rPr>
            </w:pPr>
            <w:r>
              <w:rPr>
                <w:rFonts w:cs="Times New Roman"/>
                <w:sz w:val="21"/>
                <w:szCs w:val="21"/>
              </w:rPr>
              <w:t>工程控制</w:t>
            </w:r>
          </w:p>
        </w:tc>
        <w:tc>
          <w:tcPr>
            <w:tcW w:w="3337" w:type="pct"/>
            <w:gridSpan w:val="10"/>
            <w:vAlign w:val="center"/>
          </w:tcPr>
          <w:p w:rsidR="000A68A4" w:rsidRDefault="006A59F5">
            <w:pPr>
              <w:pStyle w:val="afff"/>
              <w:ind w:firstLine="0"/>
              <w:rPr>
                <w:rFonts w:cs="Times New Roman"/>
                <w:sz w:val="21"/>
                <w:szCs w:val="21"/>
              </w:rPr>
            </w:pPr>
            <w:r>
              <w:rPr>
                <w:rFonts w:cs="Times New Roman"/>
                <w:sz w:val="21"/>
                <w:szCs w:val="21"/>
              </w:rPr>
              <w:t>生产过程密闭，全面通风。提供安全淋浴和洗眼设备。</w:t>
            </w: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1166" w:type="pct"/>
            <w:gridSpan w:val="2"/>
            <w:vAlign w:val="center"/>
          </w:tcPr>
          <w:p w:rsidR="000A68A4" w:rsidRDefault="006A59F5">
            <w:pPr>
              <w:pStyle w:val="afff"/>
              <w:ind w:firstLine="0"/>
              <w:rPr>
                <w:rFonts w:cs="Times New Roman"/>
                <w:sz w:val="21"/>
                <w:szCs w:val="21"/>
              </w:rPr>
            </w:pPr>
            <w:r>
              <w:rPr>
                <w:rFonts w:cs="Times New Roman"/>
                <w:sz w:val="21"/>
                <w:szCs w:val="21"/>
              </w:rPr>
              <w:t>呼吸系统防护</w:t>
            </w:r>
          </w:p>
        </w:tc>
        <w:tc>
          <w:tcPr>
            <w:tcW w:w="1650" w:type="pct"/>
            <w:gridSpan w:val="5"/>
            <w:vAlign w:val="center"/>
          </w:tcPr>
          <w:p w:rsidR="000A68A4" w:rsidRDefault="006A59F5">
            <w:pPr>
              <w:pStyle w:val="afff"/>
              <w:ind w:firstLine="0"/>
              <w:rPr>
                <w:rFonts w:cs="Times New Roman"/>
                <w:sz w:val="21"/>
                <w:szCs w:val="21"/>
              </w:rPr>
            </w:pPr>
            <w:r>
              <w:rPr>
                <w:rFonts w:cs="Times New Roman"/>
                <w:sz w:val="21"/>
                <w:szCs w:val="21"/>
              </w:rPr>
              <w:t>空气中浓度超标时，佩戴过滤式防毒面具（半面罩）</w:t>
            </w:r>
          </w:p>
        </w:tc>
        <w:tc>
          <w:tcPr>
            <w:tcW w:w="613" w:type="pct"/>
            <w:gridSpan w:val="3"/>
            <w:vAlign w:val="center"/>
          </w:tcPr>
          <w:p w:rsidR="000A68A4" w:rsidRDefault="006A59F5">
            <w:pPr>
              <w:pStyle w:val="afff"/>
              <w:ind w:firstLine="0"/>
              <w:rPr>
                <w:rFonts w:cs="Times New Roman"/>
                <w:sz w:val="21"/>
                <w:szCs w:val="21"/>
              </w:rPr>
            </w:pPr>
            <w:r>
              <w:rPr>
                <w:rFonts w:cs="Times New Roman"/>
                <w:sz w:val="21"/>
                <w:szCs w:val="21"/>
              </w:rPr>
              <w:t>身体防护</w:t>
            </w:r>
          </w:p>
        </w:tc>
        <w:tc>
          <w:tcPr>
            <w:tcW w:w="1073" w:type="pct"/>
            <w:gridSpan w:val="2"/>
            <w:vAlign w:val="center"/>
          </w:tcPr>
          <w:p w:rsidR="000A68A4" w:rsidRDefault="006A59F5">
            <w:pPr>
              <w:pStyle w:val="afff"/>
              <w:ind w:firstLine="0"/>
              <w:rPr>
                <w:rFonts w:cs="Times New Roman"/>
                <w:sz w:val="21"/>
                <w:szCs w:val="21"/>
              </w:rPr>
            </w:pPr>
            <w:r>
              <w:rPr>
                <w:rFonts w:cs="Times New Roman"/>
                <w:sz w:val="21"/>
                <w:szCs w:val="21"/>
              </w:rPr>
              <w:t>穿防静电工作服</w:t>
            </w: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1166" w:type="pct"/>
            <w:gridSpan w:val="2"/>
            <w:vAlign w:val="center"/>
          </w:tcPr>
          <w:p w:rsidR="000A68A4" w:rsidRDefault="006A59F5">
            <w:pPr>
              <w:pStyle w:val="afff"/>
              <w:ind w:firstLine="0"/>
              <w:rPr>
                <w:rFonts w:cs="Times New Roman"/>
                <w:sz w:val="21"/>
                <w:szCs w:val="21"/>
              </w:rPr>
            </w:pPr>
            <w:r>
              <w:rPr>
                <w:rFonts w:cs="Times New Roman"/>
                <w:sz w:val="21"/>
                <w:szCs w:val="21"/>
              </w:rPr>
              <w:t>手防护</w:t>
            </w:r>
          </w:p>
        </w:tc>
        <w:tc>
          <w:tcPr>
            <w:tcW w:w="1650" w:type="pct"/>
            <w:gridSpan w:val="5"/>
            <w:vAlign w:val="center"/>
          </w:tcPr>
          <w:p w:rsidR="000A68A4" w:rsidRDefault="006A59F5">
            <w:pPr>
              <w:pStyle w:val="afff"/>
              <w:ind w:firstLine="0"/>
              <w:rPr>
                <w:rFonts w:cs="Times New Roman"/>
                <w:sz w:val="21"/>
                <w:szCs w:val="21"/>
              </w:rPr>
            </w:pPr>
            <w:r>
              <w:rPr>
                <w:rFonts w:cs="Times New Roman"/>
                <w:sz w:val="21"/>
                <w:szCs w:val="21"/>
              </w:rPr>
              <w:t>戴橡胶耐油手套</w:t>
            </w:r>
          </w:p>
        </w:tc>
        <w:tc>
          <w:tcPr>
            <w:tcW w:w="613" w:type="pct"/>
            <w:gridSpan w:val="3"/>
            <w:vAlign w:val="center"/>
          </w:tcPr>
          <w:p w:rsidR="000A68A4" w:rsidRDefault="006A59F5">
            <w:pPr>
              <w:pStyle w:val="afff"/>
              <w:ind w:firstLine="0"/>
              <w:rPr>
                <w:rFonts w:cs="Times New Roman"/>
                <w:sz w:val="21"/>
                <w:szCs w:val="21"/>
              </w:rPr>
            </w:pPr>
            <w:r>
              <w:rPr>
                <w:rFonts w:cs="Times New Roman"/>
                <w:sz w:val="21"/>
                <w:szCs w:val="21"/>
              </w:rPr>
              <w:t>眼防护</w:t>
            </w:r>
          </w:p>
        </w:tc>
        <w:tc>
          <w:tcPr>
            <w:tcW w:w="1073" w:type="pct"/>
            <w:gridSpan w:val="2"/>
            <w:vAlign w:val="center"/>
          </w:tcPr>
          <w:p w:rsidR="000A68A4" w:rsidRDefault="006A59F5">
            <w:pPr>
              <w:pStyle w:val="afff"/>
              <w:ind w:firstLine="0"/>
              <w:rPr>
                <w:rFonts w:cs="Times New Roman"/>
                <w:sz w:val="21"/>
                <w:szCs w:val="21"/>
              </w:rPr>
            </w:pPr>
            <w:r>
              <w:rPr>
                <w:rFonts w:cs="Times New Roman"/>
                <w:sz w:val="21"/>
                <w:szCs w:val="21"/>
              </w:rPr>
              <w:t>戴安全防护眼镜</w:t>
            </w:r>
          </w:p>
        </w:tc>
      </w:tr>
      <w:tr w:rsidR="000A68A4">
        <w:trPr>
          <w:trHeight w:val="20"/>
        </w:trPr>
        <w:tc>
          <w:tcPr>
            <w:tcW w:w="496" w:type="pct"/>
            <w:vMerge/>
            <w:vAlign w:val="center"/>
          </w:tcPr>
          <w:p w:rsidR="000A68A4" w:rsidRDefault="000A68A4">
            <w:pPr>
              <w:pStyle w:val="afff"/>
              <w:ind w:firstLine="0"/>
              <w:rPr>
                <w:rFonts w:cs="Times New Roman"/>
                <w:sz w:val="21"/>
                <w:szCs w:val="21"/>
              </w:rPr>
            </w:pPr>
          </w:p>
        </w:tc>
        <w:tc>
          <w:tcPr>
            <w:tcW w:w="1166" w:type="pct"/>
            <w:gridSpan w:val="2"/>
            <w:vAlign w:val="center"/>
          </w:tcPr>
          <w:p w:rsidR="000A68A4" w:rsidRDefault="006A59F5">
            <w:pPr>
              <w:pStyle w:val="afff"/>
              <w:ind w:firstLine="0"/>
              <w:rPr>
                <w:rFonts w:cs="Times New Roman"/>
                <w:sz w:val="21"/>
                <w:szCs w:val="21"/>
              </w:rPr>
            </w:pPr>
            <w:r>
              <w:rPr>
                <w:rFonts w:cs="Times New Roman"/>
                <w:sz w:val="21"/>
                <w:szCs w:val="21"/>
              </w:rPr>
              <w:t>其他</w:t>
            </w:r>
          </w:p>
        </w:tc>
        <w:tc>
          <w:tcPr>
            <w:tcW w:w="3337" w:type="pct"/>
            <w:gridSpan w:val="10"/>
            <w:vAlign w:val="center"/>
          </w:tcPr>
          <w:p w:rsidR="000A68A4" w:rsidRDefault="006A59F5">
            <w:pPr>
              <w:pStyle w:val="afff"/>
              <w:ind w:firstLine="0"/>
              <w:rPr>
                <w:rFonts w:cs="Times New Roman"/>
                <w:sz w:val="21"/>
                <w:szCs w:val="21"/>
              </w:rPr>
            </w:pPr>
            <w:r>
              <w:rPr>
                <w:rFonts w:cs="Times New Roman"/>
                <w:sz w:val="21"/>
                <w:szCs w:val="21"/>
              </w:rPr>
              <w:t>工作现场严禁吸烟。工作完毕，淋浴更衣。注意个人清洁卫生。</w:t>
            </w:r>
          </w:p>
        </w:tc>
      </w:tr>
    </w:tbl>
    <w:p w:rsidR="000A68A4" w:rsidRDefault="006A59F5">
      <w:pPr>
        <w:adjustRightInd w:val="0"/>
        <w:snapToGrid w:val="0"/>
        <w:spacing w:line="360" w:lineRule="auto"/>
        <w:ind w:firstLineChars="200" w:firstLine="480"/>
        <w:rPr>
          <w:sz w:val="24"/>
          <w:szCs w:val="22"/>
        </w:rPr>
      </w:pPr>
      <w:r>
        <w:rPr>
          <w:sz w:val="24"/>
          <w:szCs w:val="22"/>
        </w:rPr>
        <w:t>根据</w:t>
      </w:r>
      <w:r>
        <w:rPr>
          <w:rFonts w:hint="eastAsia"/>
          <w:sz w:val="24"/>
          <w:szCs w:val="22"/>
        </w:rPr>
        <w:t>区域</w:t>
      </w:r>
      <w:r>
        <w:rPr>
          <w:sz w:val="24"/>
          <w:szCs w:val="22"/>
        </w:rPr>
        <w:t>天然气性质的资料，区块</w:t>
      </w:r>
      <w:r>
        <w:rPr>
          <w:sz w:val="24"/>
          <w:szCs w:val="24"/>
        </w:rPr>
        <w:t>天然气中普遍含</w:t>
      </w:r>
      <w:r>
        <w:rPr>
          <w:sz w:val="24"/>
          <w:szCs w:val="24"/>
        </w:rPr>
        <w:t>H</w:t>
      </w:r>
      <w:r>
        <w:rPr>
          <w:sz w:val="24"/>
          <w:szCs w:val="24"/>
          <w:vertAlign w:val="subscript"/>
        </w:rPr>
        <w:t>2</w:t>
      </w:r>
      <w:r>
        <w:rPr>
          <w:sz w:val="24"/>
          <w:szCs w:val="24"/>
        </w:rPr>
        <w:t>S</w:t>
      </w:r>
      <w:r>
        <w:rPr>
          <w:sz w:val="24"/>
          <w:szCs w:val="24"/>
        </w:rPr>
        <w:t>，井间</w:t>
      </w:r>
      <w:r>
        <w:rPr>
          <w:sz w:val="24"/>
          <w:szCs w:val="24"/>
        </w:rPr>
        <w:t>H</w:t>
      </w:r>
      <w:r>
        <w:rPr>
          <w:sz w:val="24"/>
          <w:szCs w:val="24"/>
          <w:vertAlign w:val="subscript"/>
        </w:rPr>
        <w:t>2</w:t>
      </w:r>
      <w:r>
        <w:rPr>
          <w:sz w:val="24"/>
          <w:szCs w:val="24"/>
        </w:rPr>
        <w:t>S</w:t>
      </w:r>
      <w:r>
        <w:rPr>
          <w:sz w:val="24"/>
          <w:szCs w:val="24"/>
        </w:rPr>
        <w:t>含量差异大、非均质性强，区内天然气中</w:t>
      </w:r>
      <w:r>
        <w:rPr>
          <w:sz w:val="24"/>
          <w:szCs w:val="24"/>
        </w:rPr>
        <w:t>H</w:t>
      </w:r>
      <w:r>
        <w:rPr>
          <w:sz w:val="24"/>
          <w:szCs w:val="24"/>
          <w:vertAlign w:val="subscript"/>
        </w:rPr>
        <w:t>2</w:t>
      </w:r>
      <w:r>
        <w:rPr>
          <w:sz w:val="24"/>
          <w:szCs w:val="24"/>
        </w:rPr>
        <w:t>S</w:t>
      </w:r>
      <w:r>
        <w:rPr>
          <w:sz w:val="24"/>
          <w:szCs w:val="24"/>
        </w:rPr>
        <w:t>含量范围</w:t>
      </w:r>
      <w:r>
        <w:rPr>
          <w:sz w:val="24"/>
          <w:szCs w:val="24"/>
        </w:rPr>
        <w:t>0</w:t>
      </w:r>
      <w:r>
        <w:rPr>
          <w:sz w:val="24"/>
          <w:szCs w:val="24"/>
        </w:rPr>
        <w:t>～</w:t>
      </w:r>
      <w:r>
        <w:rPr>
          <w:sz w:val="24"/>
          <w:szCs w:val="24"/>
        </w:rPr>
        <w:t>1</w:t>
      </w:r>
      <w:r>
        <w:rPr>
          <w:rFonts w:hint="eastAsia"/>
          <w:sz w:val="24"/>
          <w:szCs w:val="24"/>
        </w:rPr>
        <w:t>30.5</w:t>
      </w:r>
      <w:r>
        <w:rPr>
          <w:sz w:val="24"/>
          <w:szCs w:val="24"/>
        </w:rPr>
        <w:t>mg/m</w:t>
      </w:r>
      <w:r>
        <w:rPr>
          <w:sz w:val="24"/>
          <w:szCs w:val="24"/>
          <w:vertAlign w:val="superscript"/>
        </w:rPr>
        <w:t>3</w:t>
      </w:r>
      <w:r>
        <w:rPr>
          <w:sz w:val="24"/>
          <w:szCs w:val="24"/>
        </w:rPr>
        <w:t>，总体属于低含硫天然气。</w:t>
      </w:r>
      <w:r>
        <w:rPr>
          <w:sz w:val="24"/>
          <w:szCs w:val="22"/>
        </w:rPr>
        <w:t>正常情况下，站场周围空气中硫化氢浓度低于我国规定对工作人员生命和健康产生不可逆转的或延迟性的影响的硫化氢浓度，不构成风险物质，但要注意防漏工作。</w:t>
      </w:r>
    </w:p>
    <w:p w:rsidR="000A68A4" w:rsidRDefault="006A59F5">
      <w:pPr>
        <w:pStyle w:val="aff6"/>
      </w:pPr>
      <w:r>
        <w:rPr>
          <w:rFonts w:hint="eastAsia"/>
        </w:rPr>
        <w:t>7.3.2</w:t>
      </w:r>
      <w:r>
        <w:rPr>
          <w:rFonts w:hint="eastAsia"/>
        </w:rPr>
        <w:t>生产设施危险性识别</w:t>
      </w:r>
    </w:p>
    <w:p w:rsidR="000A68A4" w:rsidRDefault="006A59F5">
      <w:pPr>
        <w:adjustRightInd w:val="0"/>
        <w:snapToGrid w:val="0"/>
        <w:spacing w:line="360" w:lineRule="auto"/>
        <w:ind w:firstLineChars="200" w:firstLine="480"/>
        <w:rPr>
          <w:sz w:val="24"/>
          <w:szCs w:val="22"/>
        </w:rPr>
      </w:pPr>
      <w:r>
        <w:rPr>
          <w:sz w:val="24"/>
          <w:szCs w:val="22"/>
        </w:rPr>
        <w:t>根据工程分析，</w:t>
      </w:r>
      <w:r>
        <w:rPr>
          <w:rFonts w:hint="eastAsia"/>
          <w:sz w:val="24"/>
          <w:szCs w:val="22"/>
        </w:rPr>
        <w:t>本项目</w:t>
      </w:r>
      <w:r>
        <w:rPr>
          <w:sz w:val="24"/>
          <w:szCs w:val="22"/>
        </w:rPr>
        <w:t>集输环节接触到</w:t>
      </w:r>
      <w:r>
        <w:rPr>
          <w:rFonts w:hint="eastAsia"/>
          <w:sz w:val="24"/>
          <w:szCs w:val="22"/>
        </w:rPr>
        <w:t>的为</w:t>
      </w:r>
      <w:r>
        <w:rPr>
          <w:sz w:val="24"/>
          <w:szCs w:val="22"/>
        </w:rPr>
        <w:t>易燃、易爆</w:t>
      </w:r>
      <w:r>
        <w:rPr>
          <w:rFonts w:hint="eastAsia"/>
          <w:sz w:val="24"/>
          <w:szCs w:val="22"/>
        </w:rPr>
        <w:t>、有毒</w:t>
      </w:r>
      <w:r>
        <w:rPr>
          <w:sz w:val="24"/>
          <w:szCs w:val="22"/>
        </w:rPr>
        <w:t>的危险性物质，而且</w:t>
      </w:r>
      <w:r>
        <w:rPr>
          <w:rFonts w:hint="eastAsia"/>
          <w:sz w:val="24"/>
          <w:szCs w:val="22"/>
        </w:rPr>
        <w:t>管线</w:t>
      </w:r>
      <w:r>
        <w:rPr>
          <w:sz w:val="24"/>
          <w:szCs w:val="22"/>
        </w:rPr>
        <w:t>为</w:t>
      </w:r>
      <w:r>
        <w:rPr>
          <w:rFonts w:hint="eastAsia"/>
          <w:sz w:val="24"/>
          <w:szCs w:val="22"/>
        </w:rPr>
        <w:t>带</w:t>
      </w:r>
      <w:r>
        <w:rPr>
          <w:sz w:val="24"/>
          <w:szCs w:val="22"/>
        </w:rPr>
        <w:t>压</w:t>
      </w:r>
      <w:r>
        <w:rPr>
          <w:rFonts w:hint="eastAsia"/>
          <w:sz w:val="24"/>
          <w:szCs w:val="22"/>
        </w:rPr>
        <w:t>状态</w:t>
      </w:r>
      <w:r>
        <w:rPr>
          <w:sz w:val="24"/>
          <w:szCs w:val="22"/>
        </w:rPr>
        <w:t>，因此事故风险较大，可能造成环境危害的风险事故主要包括含硫天然气泄露，以及泄露后遇明火发生火灾、爆炸等事故，具体危害和环境影响可见表</w:t>
      </w:r>
      <w:r>
        <w:rPr>
          <w:rFonts w:hint="eastAsia"/>
          <w:sz w:val="24"/>
          <w:szCs w:val="22"/>
        </w:rPr>
        <w:t>7.3-4</w:t>
      </w:r>
      <w:r>
        <w:rPr>
          <w:sz w:val="24"/>
          <w:szCs w:val="22"/>
        </w:rPr>
        <w:t>。</w:t>
      </w:r>
    </w:p>
    <w:p w:rsidR="000A68A4" w:rsidRDefault="006A59F5">
      <w:pPr>
        <w:pStyle w:val="affc"/>
        <w:rPr>
          <w:b w:val="0"/>
          <w:bCs/>
        </w:rPr>
      </w:pPr>
      <w:r>
        <w:rPr>
          <w:b w:val="0"/>
          <w:bCs/>
        </w:rPr>
        <w:t>表</w:t>
      </w:r>
      <w:r>
        <w:rPr>
          <w:rFonts w:hint="eastAsia"/>
          <w:b w:val="0"/>
          <w:bCs/>
        </w:rPr>
        <w:t xml:space="preserve">7.3-4      </w:t>
      </w:r>
      <w:r>
        <w:rPr>
          <w:b w:val="0"/>
          <w:bCs/>
        </w:rPr>
        <w:t>油田生产事故风险类型、来源及危害识别一览表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2"/>
        <w:gridCol w:w="1125"/>
        <w:gridCol w:w="2391"/>
        <w:gridCol w:w="3192"/>
        <w:gridCol w:w="856"/>
      </w:tblGrid>
      <w:tr w:rsidR="000A68A4">
        <w:trPr>
          <w:trHeight w:val="20"/>
          <w:jc w:val="center"/>
        </w:trPr>
        <w:tc>
          <w:tcPr>
            <w:tcW w:w="441" w:type="pct"/>
            <w:vAlign w:val="center"/>
          </w:tcPr>
          <w:p w:rsidR="000A68A4" w:rsidRDefault="006A59F5">
            <w:pPr>
              <w:pStyle w:val="afff"/>
              <w:ind w:firstLine="0"/>
              <w:rPr>
                <w:sz w:val="21"/>
                <w:szCs w:val="21"/>
              </w:rPr>
            </w:pPr>
            <w:r>
              <w:rPr>
                <w:sz w:val="21"/>
                <w:szCs w:val="21"/>
              </w:rPr>
              <w:t>功能单元</w:t>
            </w:r>
          </w:p>
        </w:tc>
        <w:tc>
          <w:tcPr>
            <w:tcW w:w="678" w:type="pct"/>
            <w:vAlign w:val="center"/>
          </w:tcPr>
          <w:p w:rsidR="000A68A4" w:rsidRDefault="006A59F5">
            <w:pPr>
              <w:pStyle w:val="afff"/>
              <w:ind w:firstLine="0"/>
              <w:rPr>
                <w:sz w:val="21"/>
                <w:szCs w:val="21"/>
              </w:rPr>
            </w:pPr>
            <w:r>
              <w:rPr>
                <w:sz w:val="21"/>
                <w:szCs w:val="21"/>
              </w:rPr>
              <w:t>事故类型</w:t>
            </w:r>
          </w:p>
        </w:tc>
        <w:tc>
          <w:tcPr>
            <w:tcW w:w="1441" w:type="pct"/>
            <w:vAlign w:val="center"/>
          </w:tcPr>
          <w:p w:rsidR="000A68A4" w:rsidRDefault="006A59F5">
            <w:pPr>
              <w:pStyle w:val="afff"/>
              <w:ind w:firstLine="0"/>
              <w:rPr>
                <w:sz w:val="21"/>
                <w:szCs w:val="21"/>
              </w:rPr>
            </w:pPr>
            <w:r>
              <w:rPr>
                <w:sz w:val="21"/>
                <w:szCs w:val="21"/>
              </w:rPr>
              <w:t>事故原因</w:t>
            </w:r>
          </w:p>
        </w:tc>
        <w:tc>
          <w:tcPr>
            <w:tcW w:w="1924" w:type="pct"/>
            <w:vAlign w:val="center"/>
          </w:tcPr>
          <w:p w:rsidR="000A68A4" w:rsidRDefault="006A59F5">
            <w:pPr>
              <w:pStyle w:val="afff"/>
              <w:ind w:firstLine="0"/>
              <w:rPr>
                <w:sz w:val="21"/>
                <w:szCs w:val="21"/>
              </w:rPr>
            </w:pPr>
            <w:r>
              <w:rPr>
                <w:sz w:val="21"/>
                <w:szCs w:val="21"/>
              </w:rPr>
              <w:t>事故后果</w:t>
            </w:r>
          </w:p>
        </w:tc>
        <w:tc>
          <w:tcPr>
            <w:tcW w:w="516" w:type="pct"/>
            <w:vAlign w:val="center"/>
          </w:tcPr>
          <w:p w:rsidR="000A68A4" w:rsidRDefault="006A59F5">
            <w:pPr>
              <w:pStyle w:val="afff"/>
              <w:ind w:firstLine="0"/>
              <w:rPr>
                <w:sz w:val="21"/>
                <w:szCs w:val="21"/>
              </w:rPr>
            </w:pPr>
            <w:r>
              <w:rPr>
                <w:sz w:val="21"/>
                <w:szCs w:val="21"/>
              </w:rPr>
              <w:t>环境影响途径</w:t>
            </w:r>
          </w:p>
        </w:tc>
      </w:tr>
      <w:tr w:rsidR="000A68A4">
        <w:trPr>
          <w:trHeight w:val="20"/>
          <w:jc w:val="center"/>
        </w:trPr>
        <w:tc>
          <w:tcPr>
            <w:tcW w:w="441" w:type="pct"/>
            <w:vAlign w:val="center"/>
          </w:tcPr>
          <w:p w:rsidR="000A68A4" w:rsidRDefault="006A59F5">
            <w:pPr>
              <w:pStyle w:val="afff"/>
              <w:ind w:firstLine="0"/>
              <w:rPr>
                <w:sz w:val="21"/>
                <w:szCs w:val="21"/>
              </w:rPr>
            </w:pPr>
            <w:r>
              <w:rPr>
                <w:sz w:val="21"/>
                <w:szCs w:val="21"/>
              </w:rPr>
              <w:t>管线</w:t>
            </w:r>
          </w:p>
        </w:tc>
        <w:tc>
          <w:tcPr>
            <w:tcW w:w="678" w:type="pct"/>
            <w:vAlign w:val="center"/>
          </w:tcPr>
          <w:p w:rsidR="000A68A4" w:rsidRDefault="006A59F5">
            <w:pPr>
              <w:pStyle w:val="afff"/>
              <w:ind w:firstLine="0"/>
              <w:rPr>
                <w:sz w:val="21"/>
                <w:szCs w:val="21"/>
              </w:rPr>
            </w:pPr>
            <w:r>
              <w:rPr>
                <w:sz w:val="21"/>
                <w:szCs w:val="21"/>
              </w:rPr>
              <w:t>管线泄漏</w:t>
            </w:r>
          </w:p>
        </w:tc>
        <w:tc>
          <w:tcPr>
            <w:tcW w:w="1441" w:type="pct"/>
            <w:vAlign w:val="center"/>
          </w:tcPr>
          <w:p w:rsidR="000A68A4" w:rsidRDefault="006A59F5">
            <w:pPr>
              <w:pStyle w:val="afff"/>
              <w:ind w:firstLine="0"/>
              <w:rPr>
                <w:sz w:val="21"/>
                <w:szCs w:val="21"/>
              </w:rPr>
            </w:pPr>
            <w:r>
              <w:rPr>
                <w:sz w:val="21"/>
                <w:szCs w:val="21"/>
              </w:rPr>
              <w:t>管道腐蚀，施工、操作不当或自然灾害等外力作用导致管线破裂，导致</w:t>
            </w:r>
            <w:r>
              <w:rPr>
                <w:rFonts w:hint="eastAsia"/>
                <w:sz w:val="21"/>
                <w:szCs w:val="21"/>
              </w:rPr>
              <w:t>含硫天然气泄露，以及泄露后遇明火发生火灾、爆炸等</w:t>
            </w:r>
          </w:p>
        </w:tc>
        <w:tc>
          <w:tcPr>
            <w:tcW w:w="1924" w:type="pct"/>
            <w:vAlign w:val="center"/>
          </w:tcPr>
          <w:p w:rsidR="000A68A4" w:rsidRDefault="006A59F5">
            <w:pPr>
              <w:pStyle w:val="afff"/>
              <w:ind w:firstLine="0"/>
              <w:rPr>
                <w:sz w:val="21"/>
                <w:szCs w:val="21"/>
              </w:rPr>
            </w:pPr>
            <w:r>
              <w:rPr>
                <w:sz w:val="21"/>
                <w:szCs w:val="21"/>
              </w:rPr>
              <w:t>含硫天然气泄漏后，</w:t>
            </w:r>
            <w:r>
              <w:rPr>
                <w:rFonts w:hint="eastAsia"/>
                <w:sz w:val="21"/>
                <w:szCs w:val="21"/>
              </w:rPr>
              <w:t>天然气中的</w:t>
            </w:r>
            <w:r>
              <w:rPr>
                <w:sz w:val="21"/>
                <w:szCs w:val="21"/>
              </w:rPr>
              <w:t>硫化氢扩散至环境空气中，可能引发员工硫化氢中毒事件；天然气遇火源会发生火灾、爆炸事故，燃烧产生的次生</w:t>
            </w:r>
            <w:r>
              <w:rPr>
                <w:sz w:val="21"/>
                <w:szCs w:val="21"/>
              </w:rPr>
              <w:t>CO</w:t>
            </w:r>
            <w:r>
              <w:rPr>
                <w:sz w:val="21"/>
                <w:szCs w:val="21"/>
              </w:rPr>
              <w:t>引发周围人员</w:t>
            </w:r>
            <w:r>
              <w:rPr>
                <w:sz w:val="21"/>
                <w:szCs w:val="21"/>
              </w:rPr>
              <w:t>CO</w:t>
            </w:r>
            <w:r>
              <w:rPr>
                <w:sz w:val="21"/>
                <w:szCs w:val="21"/>
              </w:rPr>
              <w:t>中毒事件。</w:t>
            </w:r>
          </w:p>
        </w:tc>
        <w:tc>
          <w:tcPr>
            <w:tcW w:w="516" w:type="pct"/>
            <w:vAlign w:val="center"/>
          </w:tcPr>
          <w:p w:rsidR="000A68A4" w:rsidRDefault="006A59F5">
            <w:pPr>
              <w:pStyle w:val="afff"/>
              <w:ind w:firstLine="0"/>
              <w:rPr>
                <w:sz w:val="21"/>
                <w:szCs w:val="21"/>
              </w:rPr>
            </w:pPr>
            <w:r>
              <w:rPr>
                <w:sz w:val="21"/>
                <w:szCs w:val="21"/>
              </w:rPr>
              <w:t>大气</w:t>
            </w:r>
          </w:p>
        </w:tc>
      </w:tr>
    </w:tbl>
    <w:p w:rsidR="000A68A4" w:rsidRDefault="006A59F5">
      <w:pPr>
        <w:pStyle w:val="aff6"/>
      </w:pPr>
      <w:r>
        <w:rPr>
          <w:rFonts w:hint="eastAsia"/>
        </w:rPr>
        <w:t>7.3.3</w:t>
      </w:r>
      <w:r>
        <w:rPr>
          <w:rFonts w:hint="eastAsia"/>
        </w:rPr>
        <w:t>风险类型识别</w:t>
      </w:r>
    </w:p>
    <w:p w:rsidR="000A68A4" w:rsidRDefault="006A59F5">
      <w:pPr>
        <w:adjustRightInd w:val="0"/>
        <w:snapToGrid w:val="0"/>
        <w:spacing w:line="360" w:lineRule="auto"/>
        <w:ind w:firstLineChars="200" w:firstLine="480"/>
        <w:rPr>
          <w:sz w:val="24"/>
          <w:szCs w:val="22"/>
        </w:rPr>
      </w:pPr>
      <w:r>
        <w:rPr>
          <w:sz w:val="24"/>
          <w:szCs w:val="22"/>
        </w:rPr>
        <w:t>通过分析中</w:t>
      </w:r>
      <w:r>
        <w:rPr>
          <w:rFonts w:hint="eastAsia"/>
          <w:sz w:val="24"/>
          <w:szCs w:val="22"/>
        </w:rPr>
        <w:t>本项目</w:t>
      </w:r>
      <w:r>
        <w:rPr>
          <w:sz w:val="24"/>
          <w:szCs w:val="22"/>
        </w:rPr>
        <w:t>可能涉及的危险物质及危险场所及危险特性，</w:t>
      </w:r>
      <w:r>
        <w:rPr>
          <w:rFonts w:hint="eastAsia"/>
          <w:sz w:val="24"/>
          <w:szCs w:val="22"/>
        </w:rPr>
        <w:t>本项目</w:t>
      </w:r>
      <w:r>
        <w:rPr>
          <w:sz w:val="24"/>
          <w:szCs w:val="22"/>
        </w:rPr>
        <w:t>可能发生的环境风险主要包括含硫天然气泄露造成的中毒事件，以及泄露后遇明火发生火灾、爆炸等引发的伴生</w:t>
      </w:r>
      <w:r>
        <w:rPr>
          <w:sz w:val="24"/>
          <w:szCs w:val="22"/>
        </w:rPr>
        <w:t>/</w:t>
      </w:r>
      <w:r>
        <w:rPr>
          <w:sz w:val="24"/>
          <w:szCs w:val="22"/>
        </w:rPr>
        <w:t>次生污染物排放。</w:t>
      </w:r>
    </w:p>
    <w:p w:rsidR="000A68A4" w:rsidRDefault="006A59F5">
      <w:pPr>
        <w:pStyle w:val="afff5"/>
      </w:pPr>
      <w:bookmarkStart w:id="256" w:name="_Toc12493"/>
      <w:r>
        <w:rPr>
          <w:rFonts w:hint="eastAsia"/>
        </w:rPr>
        <w:lastRenderedPageBreak/>
        <w:t>7.4</w:t>
      </w:r>
      <w:r>
        <w:rPr>
          <w:rFonts w:hint="eastAsia"/>
        </w:rPr>
        <w:t>环境风险分析</w:t>
      </w:r>
      <w:bookmarkEnd w:id="256"/>
    </w:p>
    <w:p w:rsidR="000A68A4" w:rsidRDefault="006A59F5">
      <w:pPr>
        <w:pStyle w:val="aff5"/>
        <w:rPr>
          <w:color w:val="auto"/>
        </w:rPr>
      </w:pPr>
      <w:r>
        <w:rPr>
          <w:rFonts w:hint="eastAsia"/>
          <w:szCs w:val="22"/>
        </w:rPr>
        <w:t>本项目管线输送介质为低含硫天然气，</w:t>
      </w:r>
      <w:r>
        <w:rPr>
          <w:rFonts w:hint="eastAsia"/>
          <w:color w:val="auto"/>
        </w:rPr>
        <w:t>由于天然气</w:t>
      </w:r>
      <w:r>
        <w:rPr>
          <w:color w:val="auto"/>
        </w:rPr>
        <w:t>泄漏</w:t>
      </w:r>
      <w:r>
        <w:rPr>
          <w:rFonts w:hint="eastAsia"/>
          <w:color w:val="auto"/>
        </w:rPr>
        <w:t>可能造成的环境风险主要为大气环境风险。</w:t>
      </w:r>
    </w:p>
    <w:p w:rsidR="000A68A4" w:rsidRDefault="006A59F5">
      <w:pPr>
        <w:pStyle w:val="aff5"/>
        <w:ind w:firstLineChars="200" w:firstLine="480"/>
        <w:rPr>
          <w:szCs w:val="22"/>
        </w:rPr>
      </w:pPr>
      <w:r>
        <w:rPr>
          <w:szCs w:val="22"/>
        </w:rPr>
        <w:t>在管道压力下，加压</w:t>
      </w:r>
      <w:r>
        <w:rPr>
          <w:rFonts w:hint="eastAsia"/>
          <w:szCs w:val="22"/>
        </w:rPr>
        <w:t>天然气</w:t>
      </w:r>
      <w:r>
        <w:rPr>
          <w:szCs w:val="22"/>
        </w:rPr>
        <w:t>泄漏时，</w:t>
      </w:r>
      <w:r>
        <w:rPr>
          <w:rFonts w:hint="eastAsia"/>
          <w:color w:val="auto"/>
        </w:rPr>
        <w:t>天然气主要成分为甲烷，其密度比空气一半还小，且稀释速度快，对环境、人和动物的影响有限，不会造成窒息现象。因此对人员生命健康危害较小，对大气环境影响较小；</w:t>
      </w:r>
      <w:r>
        <w:rPr>
          <w:rFonts w:hint="eastAsia"/>
          <w:szCs w:val="22"/>
        </w:rPr>
        <w:t>天然气</w:t>
      </w:r>
      <w:r>
        <w:rPr>
          <w:szCs w:val="22"/>
        </w:rPr>
        <w:t>中硫化氢气体扩散至环境空气中，</w:t>
      </w:r>
      <w:r>
        <w:rPr>
          <w:rFonts w:hint="eastAsia"/>
          <w:szCs w:val="22"/>
        </w:rPr>
        <w:t>硫化氢</w:t>
      </w:r>
      <w:r>
        <w:rPr>
          <w:szCs w:val="22"/>
        </w:rPr>
        <w:t>可通过吸入、食入、经皮吸收等方式误入体内，对中枢神经系统有麻醉作用。轻度中毒症状有头晕、头痛、恶心、呕吐、步态不稳、共济失调</w:t>
      </w:r>
      <w:r>
        <w:rPr>
          <w:rFonts w:hint="eastAsia"/>
          <w:szCs w:val="22"/>
        </w:rPr>
        <w:t>，</w:t>
      </w:r>
      <w:r>
        <w:rPr>
          <w:szCs w:val="22"/>
        </w:rPr>
        <w:t>高浓度吸入出现中毒性脑病。极高浓度吸入引起意识突然丧失、反射性呼吸停止</w:t>
      </w:r>
      <w:r>
        <w:rPr>
          <w:rFonts w:hint="eastAsia"/>
          <w:szCs w:val="22"/>
        </w:rPr>
        <w:t>，</w:t>
      </w:r>
      <w:r>
        <w:rPr>
          <w:szCs w:val="22"/>
        </w:rPr>
        <w:t>进而可能引发员工硫化氢中毒事件。若泄露的天然气遇明火燃烧，发生火灾爆炸事故，燃烧产生的次生</w:t>
      </w:r>
      <w:r>
        <w:rPr>
          <w:szCs w:val="22"/>
        </w:rPr>
        <w:t>CO</w:t>
      </w:r>
      <w:r>
        <w:rPr>
          <w:szCs w:val="22"/>
        </w:rPr>
        <w:t>会对大气环境造成一定的污染，</w:t>
      </w:r>
      <w:r>
        <w:rPr>
          <w:rFonts w:hint="eastAsia"/>
          <w:szCs w:val="22"/>
        </w:rPr>
        <w:t>CO</w:t>
      </w:r>
      <w:r>
        <w:rPr>
          <w:rFonts w:hint="eastAsia"/>
          <w:szCs w:val="22"/>
        </w:rPr>
        <w:t>浓度过高还</w:t>
      </w:r>
      <w:r>
        <w:rPr>
          <w:szCs w:val="22"/>
        </w:rPr>
        <w:t>可能引发周围人员</w:t>
      </w:r>
      <w:r>
        <w:rPr>
          <w:szCs w:val="22"/>
        </w:rPr>
        <w:t>CO</w:t>
      </w:r>
      <w:r>
        <w:rPr>
          <w:szCs w:val="22"/>
        </w:rPr>
        <w:t>中毒事件。</w:t>
      </w:r>
    </w:p>
    <w:p w:rsidR="000A68A4" w:rsidRDefault="006A59F5">
      <w:pPr>
        <w:pStyle w:val="aff5"/>
        <w:ind w:firstLineChars="200" w:firstLine="480"/>
        <w:rPr>
          <w:szCs w:val="22"/>
        </w:rPr>
      </w:pPr>
      <w:r>
        <w:rPr>
          <w:rFonts w:hint="eastAsia"/>
          <w:szCs w:val="22"/>
        </w:rPr>
        <w:t>本项目</w:t>
      </w:r>
      <w:r>
        <w:rPr>
          <w:szCs w:val="22"/>
        </w:rPr>
        <w:t>所在地域空旷，无敏感点分布，区域空气扩散条件好，且注气管线中的天然气以及硫化氢的含量很低，</w:t>
      </w:r>
      <w:r>
        <w:t>发生事故后，及时采取相应的措施，不会对周围环境空气产生明显影响。</w:t>
      </w:r>
    </w:p>
    <w:p w:rsidR="000A68A4" w:rsidRDefault="006A59F5">
      <w:pPr>
        <w:pStyle w:val="afff5"/>
      </w:pPr>
      <w:bookmarkStart w:id="257" w:name="_Toc13"/>
      <w:r>
        <w:rPr>
          <w:rFonts w:hint="eastAsia"/>
        </w:rPr>
        <w:t>7.5</w:t>
      </w:r>
      <w:r>
        <w:rPr>
          <w:rFonts w:hint="eastAsia"/>
        </w:rPr>
        <w:t>环境风险管理措施与对策建议</w:t>
      </w:r>
      <w:bookmarkEnd w:id="257"/>
    </w:p>
    <w:p w:rsidR="000A68A4" w:rsidRDefault="006A59F5">
      <w:pPr>
        <w:adjustRightInd w:val="0"/>
        <w:snapToGrid w:val="0"/>
        <w:spacing w:line="360" w:lineRule="auto"/>
        <w:ind w:firstLineChars="200" w:firstLine="480"/>
        <w:rPr>
          <w:sz w:val="24"/>
          <w:szCs w:val="22"/>
        </w:rPr>
      </w:pPr>
      <w:r>
        <w:rPr>
          <w:sz w:val="24"/>
          <w:szCs w:val="22"/>
        </w:rPr>
        <w:t>各种事故无论是人为因素引起的，还是自然因素所致，都可以采取必要的预防措施，以减少事故的发生或使事故造成的危害降低到最低限度。对于人为因素引起的事故可以通过提高人员技术素质、加强责任心以及采取技术手段和管理手段等方法来避免；而对于自然因素引起的事故则主要靠采取各种措施来预防。</w:t>
      </w:r>
    </w:p>
    <w:p w:rsidR="000A68A4" w:rsidRDefault="006A59F5">
      <w:pPr>
        <w:pStyle w:val="aff6"/>
        <w:rPr>
          <w:lang w:val="zh-CN"/>
        </w:rPr>
      </w:pPr>
      <w:r>
        <w:rPr>
          <w:rFonts w:hint="eastAsia"/>
        </w:rPr>
        <w:t>7.5.1</w:t>
      </w:r>
      <w:r>
        <w:rPr>
          <w:rFonts w:hint="eastAsia"/>
          <w:lang w:val="zh-CN"/>
        </w:rPr>
        <w:t>井场</w:t>
      </w:r>
      <w:r>
        <w:rPr>
          <w:lang w:val="zh-CN"/>
        </w:rPr>
        <w:t>事故风险预防措施</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1</w:t>
      </w:r>
      <w:r>
        <w:rPr>
          <w:rFonts w:hint="eastAsia"/>
          <w:sz w:val="24"/>
          <w:szCs w:val="22"/>
        </w:rPr>
        <w:t>）本项目井场建构筑物间距应满足安全防火距离，符合《石油天然气工程设计防火规范》（</w:t>
      </w:r>
      <w:r>
        <w:rPr>
          <w:sz w:val="24"/>
          <w:szCs w:val="22"/>
        </w:rPr>
        <w:t>GB50183 2004</w:t>
      </w:r>
      <w:r>
        <w:rPr>
          <w:rFonts w:hint="eastAsia"/>
          <w:sz w:val="24"/>
          <w:szCs w:val="22"/>
        </w:rPr>
        <w:t>）要求。</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2</w:t>
      </w:r>
      <w:r>
        <w:rPr>
          <w:rFonts w:hint="eastAsia"/>
          <w:sz w:val="24"/>
          <w:szCs w:val="22"/>
        </w:rPr>
        <w:t>）</w:t>
      </w:r>
      <w:r>
        <w:rPr>
          <w:sz w:val="24"/>
          <w:szCs w:val="22"/>
        </w:rPr>
        <w:t>管道与地面建构筑物的最小间距应符合《石油天然气工程设计防火规范》（</w:t>
      </w:r>
      <w:r>
        <w:rPr>
          <w:sz w:val="24"/>
          <w:szCs w:val="22"/>
        </w:rPr>
        <w:t>GB 50183 2004</w:t>
      </w:r>
      <w:r>
        <w:rPr>
          <w:sz w:val="24"/>
          <w:szCs w:val="22"/>
        </w:rPr>
        <w:t>）、《输气管道工程设计规范》（</w:t>
      </w:r>
      <w:r>
        <w:rPr>
          <w:sz w:val="24"/>
          <w:szCs w:val="22"/>
        </w:rPr>
        <w:t>GB 50251 2015</w:t>
      </w:r>
      <w:r>
        <w:rPr>
          <w:sz w:val="24"/>
          <w:szCs w:val="22"/>
        </w:rPr>
        <w:t>）等规范要求。</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3</w:t>
      </w:r>
      <w:r>
        <w:rPr>
          <w:rFonts w:hint="eastAsia"/>
          <w:sz w:val="24"/>
          <w:szCs w:val="22"/>
        </w:rPr>
        <w:t>）按消防规定配备泡沫灭火器、干粉灭火器、消防铁锹和其它消防器材。</w:t>
      </w:r>
    </w:p>
    <w:p w:rsidR="000A68A4" w:rsidRDefault="006A59F5">
      <w:pPr>
        <w:adjustRightInd w:val="0"/>
        <w:snapToGrid w:val="0"/>
        <w:spacing w:line="360" w:lineRule="auto"/>
        <w:ind w:firstLineChars="200" w:firstLine="480"/>
        <w:rPr>
          <w:sz w:val="24"/>
          <w:szCs w:val="22"/>
        </w:rPr>
      </w:pPr>
      <w:r>
        <w:rPr>
          <w:rFonts w:hint="eastAsia"/>
          <w:sz w:val="24"/>
          <w:szCs w:val="22"/>
        </w:rPr>
        <w:lastRenderedPageBreak/>
        <w:t>（</w:t>
      </w:r>
      <w:r>
        <w:rPr>
          <w:sz w:val="24"/>
          <w:szCs w:val="22"/>
        </w:rPr>
        <w:t>4</w:t>
      </w:r>
      <w:r>
        <w:rPr>
          <w:rFonts w:hint="eastAsia"/>
          <w:sz w:val="24"/>
          <w:szCs w:val="22"/>
        </w:rPr>
        <w:t>）设置可燃气体浓度检测报警装置、硫化氢检测报警装置。</w:t>
      </w:r>
    </w:p>
    <w:p w:rsidR="000A68A4" w:rsidRDefault="006A59F5">
      <w:pPr>
        <w:pStyle w:val="aff6"/>
      </w:pPr>
      <w:r>
        <w:rPr>
          <w:rFonts w:hint="eastAsia"/>
        </w:rPr>
        <w:t>7.5.2</w:t>
      </w:r>
      <w:r>
        <w:rPr>
          <w:rFonts w:hint="eastAsia"/>
        </w:rPr>
        <w:t>管线事故风险预防措施</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1</w:t>
      </w:r>
      <w:r>
        <w:rPr>
          <w:sz w:val="24"/>
          <w:szCs w:val="22"/>
        </w:rPr>
        <w:t>）严格按照管道施工、验收等规范进行设计、施工和验收。管线敷设前，应加强对管材和焊接质量的检查．严禁使用不合格产品。对焊接质量严格检验，防止焊接缺陷造成泄漏事故的发生。</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2</w:t>
      </w:r>
      <w:r>
        <w:rPr>
          <w:sz w:val="24"/>
          <w:szCs w:val="22"/>
        </w:rPr>
        <w:t>）在管线的敷设线路上应设置永久性标志，包括里程桩、转角桩、交叉标志和警示牌等。</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3</w:t>
      </w:r>
      <w:r>
        <w:rPr>
          <w:sz w:val="24"/>
          <w:szCs w:val="22"/>
        </w:rPr>
        <w:t>）按规定进行设备维修、保养，及时更换易损及老化部件，防止油气泄漏事故的发生。</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4</w:t>
      </w:r>
      <w:r>
        <w:rPr>
          <w:sz w:val="24"/>
          <w:szCs w:val="22"/>
        </w:rPr>
        <w:t>）加强自动控制系统的管理和控制，严格控制压力平衡。</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5</w:t>
      </w:r>
      <w:r>
        <w:rPr>
          <w:sz w:val="24"/>
          <w:szCs w:val="22"/>
        </w:rPr>
        <w:t>）完善各</w:t>
      </w:r>
      <w:r>
        <w:rPr>
          <w:rFonts w:hint="eastAsia"/>
          <w:sz w:val="24"/>
          <w:szCs w:val="22"/>
        </w:rPr>
        <w:t>井场</w:t>
      </w:r>
      <w:r>
        <w:rPr>
          <w:sz w:val="24"/>
          <w:szCs w:val="22"/>
        </w:rPr>
        <w:t>的环境保护工程，及时清除、处理各种污染物，保持安全设施的完好，杜绝火灾的发生。</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6</w:t>
      </w:r>
      <w:r>
        <w:rPr>
          <w:sz w:val="24"/>
          <w:szCs w:val="22"/>
        </w:rPr>
        <w:t>）定期对管线进行超声波检查，对壁厚低于规定要求的管段应及时更换，消除爆管的隐患；定期对管线上的安全保护设施，如截断阀、安全阀、放空系统等进行检查，使管道在超压时能够得到安全处理，在管道破裂时能够及时截断上下游管段，以减少事故时</w:t>
      </w:r>
      <w:r>
        <w:rPr>
          <w:rFonts w:hint="eastAsia"/>
          <w:sz w:val="24"/>
          <w:szCs w:val="22"/>
        </w:rPr>
        <w:t>天然气</w:t>
      </w:r>
      <w:r>
        <w:rPr>
          <w:sz w:val="24"/>
          <w:szCs w:val="22"/>
        </w:rPr>
        <w:t>的释放量，使危害影响范围减小到最低程度。</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7</w:t>
      </w:r>
      <w:r>
        <w:rPr>
          <w:sz w:val="24"/>
          <w:szCs w:val="22"/>
        </w:rPr>
        <w:t>）定期对管线进行巡视，加强管线和警戒标志的管理工作。</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8</w:t>
      </w:r>
      <w:r>
        <w:rPr>
          <w:sz w:val="24"/>
          <w:szCs w:val="22"/>
        </w:rPr>
        <w:t>）严禁在管线两侧各</w:t>
      </w:r>
      <w:r>
        <w:rPr>
          <w:sz w:val="24"/>
          <w:szCs w:val="22"/>
        </w:rPr>
        <w:t>50m</w:t>
      </w:r>
      <w:r>
        <w:rPr>
          <w:sz w:val="24"/>
          <w:szCs w:val="22"/>
        </w:rPr>
        <w:t>范围内修筑工程，在管线上方及近旁严禁动土开挖和修建超过管道负荷的建筑物。</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9</w:t>
      </w:r>
      <w:r>
        <w:rPr>
          <w:sz w:val="24"/>
          <w:szCs w:val="22"/>
        </w:rPr>
        <w:t>）加强对管线沿线重点敏感地段的环保管理，定期进行环境监测。</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10</w:t>
      </w:r>
      <w:r>
        <w:rPr>
          <w:sz w:val="24"/>
          <w:szCs w:val="22"/>
        </w:rPr>
        <w:t>）建立腐蚀监测系统，随时监测介质的腐蚀状况，了解和掌握区域系统的腐蚀原因，有针对性地制定、调整和优化腐蚀控制措施。</w:t>
      </w:r>
    </w:p>
    <w:p w:rsidR="000A68A4" w:rsidRDefault="006A59F5">
      <w:pPr>
        <w:pStyle w:val="aff6"/>
      </w:pPr>
      <w:r>
        <w:rPr>
          <w:rFonts w:hint="eastAsia"/>
        </w:rPr>
        <w:t>7.5.3</w:t>
      </w:r>
      <w:r>
        <w:rPr>
          <w:rFonts w:hint="eastAsia"/>
        </w:rPr>
        <w:t>硫化氢泄漏的监控与预防措施</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1</w:t>
      </w:r>
      <w:r>
        <w:rPr>
          <w:rFonts w:hint="eastAsia"/>
          <w:sz w:val="24"/>
          <w:szCs w:val="22"/>
        </w:rPr>
        <w:t>）</w:t>
      </w:r>
      <w:r>
        <w:rPr>
          <w:sz w:val="24"/>
          <w:szCs w:val="22"/>
        </w:rPr>
        <w:t>硫化氢监测与安全防护</w:t>
      </w:r>
    </w:p>
    <w:p w:rsidR="000A68A4" w:rsidRDefault="006A59F5">
      <w:pPr>
        <w:adjustRightInd w:val="0"/>
        <w:snapToGrid w:val="0"/>
        <w:spacing w:line="360" w:lineRule="auto"/>
        <w:ind w:firstLineChars="200" w:firstLine="480"/>
        <w:rPr>
          <w:sz w:val="24"/>
          <w:szCs w:val="22"/>
        </w:rPr>
      </w:pPr>
      <w:r>
        <w:rPr>
          <w:sz w:val="24"/>
          <w:szCs w:val="22"/>
        </w:rPr>
        <w:t>硫化氢监测与安全防护应按照《含硫油气田硫化氢监测与人身安全防护规程》（</w:t>
      </w:r>
      <w:r>
        <w:rPr>
          <w:sz w:val="24"/>
          <w:szCs w:val="22"/>
        </w:rPr>
        <w:t>SY6277-20</w:t>
      </w:r>
      <w:r>
        <w:rPr>
          <w:rFonts w:hint="eastAsia"/>
          <w:sz w:val="24"/>
          <w:szCs w:val="22"/>
        </w:rPr>
        <w:t>19</w:t>
      </w:r>
      <w:r>
        <w:rPr>
          <w:sz w:val="24"/>
          <w:szCs w:val="22"/>
        </w:rPr>
        <w:t>）和《含硫化氢的油气生产和天然气处理装置作业的</w:t>
      </w:r>
      <w:r>
        <w:rPr>
          <w:rFonts w:hint="eastAsia"/>
          <w:sz w:val="24"/>
          <w:szCs w:val="22"/>
        </w:rPr>
        <w:t>安全技术规范</w:t>
      </w:r>
      <w:r>
        <w:rPr>
          <w:sz w:val="24"/>
          <w:szCs w:val="22"/>
        </w:rPr>
        <w:t>》（</w:t>
      </w:r>
      <w:r>
        <w:rPr>
          <w:sz w:val="24"/>
          <w:szCs w:val="22"/>
        </w:rPr>
        <w:t>SY/T6137-20</w:t>
      </w:r>
      <w:r>
        <w:rPr>
          <w:rFonts w:hint="eastAsia"/>
          <w:sz w:val="24"/>
          <w:szCs w:val="22"/>
        </w:rPr>
        <w:t>19</w:t>
      </w:r>
      <w:r>
        <w:rPr>
          <w:sz w:val="24"/>
          <w:szCs w:val="22"/>
        </w:rPr>
        <w:t>）要求进行。</w:t>
      </w:r>
    </w:p>
    <w:p w:rsidR="000A68A4" w:rsidRDefault="006A59F5">
      <w:pPr>
        <w:adjustRightInd w:val="0"/>
        <w:snapToGrid w:val="0"/>
        <w:spacing w:line="360" w:lineRule="auto"/>
        <w:ind w:firstLineChars="200" w:firstLine="480"/>
        <w:rPr>
          <w:sz w:val="24"/>
          <w:szCs w:val="22"/>
        </w:rPr>
      </w:pPr>
      <w:r>
        <w:rPr>
          <w:rFonts w:hint="eastAsia"/>
          <w:sz w:val="24"/>
          <w:szCs w:val="22"/>
        </w:rPr>
        <w:t>①</w:t>
      </w:r>
      <w:r>
        <w:rPr>
          <w:sz w:val="24"/>
          <w:szCs w:val="22"/>
        </w:rPr>
        <w:t>作业人员巡检时应携带硫化氢监测仪（第</w:t>
      </w:r>
      <w:r>
        <w:rPr>
          <w:sz w:val="24"/>
          <w:szCs w:val="22"/>
        </w:rPr>
        <w:t>1</w:t>
      </w:r>
      <w:r>
        <w:rPr>
          <w:sz w:val="24"/>
          <w:szCs w:val="22"/>
        </w:rPr>
        <w:t>级预警阈值应设置为</w:t>
      </w:r>
      <w:r>
        <w:rPr>
          <w:sz w:val="24"/>
          <w:szCs w:val="22"/>
        </w:rPr>
        <w:lastRenderedPageBreak/>
        <w:t>15mg/m³(</w:t>
      </w:r>
      <w:r>
        <w:rPr>
          <w:sz w:val="24"/>
          <w:szCs w:val="22"/>
        </w:rPr>
        <w:t>或</w:t>
      </w:r>
      <w:r>
        <w:rPr>
          <w:sz w:val="24"/>
          <w:szCs w:val="22"/>
        </w:rPr>
        <w:t>10ppm)</w:t>
      </w:r>
      <w:r>
        <w:rPr>
          <w:sz w:val="24"/>
          <w:szCs w:val="22"/>
        </w:rPr>
        <w:t>，第</w:t>
      </w:r>
      <w:r>
        <w:rPr>
          <w:sz w:val="24"/>
          <w:szCs w:val="22"/>
        </w:rPr>
        <w:t>2</w:t>
      </w:r>
      <w:r>
        <w:rPr>
          <w:sz w:val="24"/>
          <w:szCs w:val="22"/>
        </w:rPr>
        <w:t>级报警阈值应设置为</w:t>
      </w:r>
      <w:r>
        <w:rPr>
          <w:sz w:val="24"/>
          <w:szCs w:val="22"/>
        </w:rPr>
        <w:t>30mg/m³(</w:t>
      </w:r>
      <w:r>
        <w:rPr>
          <w:sz w:val="24"/>
          <w:szCs w:val="22"/>
        </w:rPr>
        <w:t>或</w:t>
      </w:r>
      <w:r>
        <w:rPr>
          <w:sz w:val="24"/>
          <w:szCs w:val="22"/>
        </w:rPr>
        <w:t>20ppm)</w:t>
      </w:r>
      <w:r>
        <w:rPr>
          <w:sz w:val="24"/>
          <w:szCs w:val="22"/>
        </w:rPr>
        <w:t>，进入上述区域应注意是否有报警信号。</w:t>
      </w:r>
    </w:p>
    <w:p w:rsidR="000A68A4" w:rsidRDefault="006A59F5">
      <w:pPr>
        <w:adjustRightInd w:val="0"/>
        <w:snapToGrid w:val="0"/>
        <w:spacing w:line="360" w:lineRule="auto"/>
        <w:ind w:firstLineChars="200" w:firstLine="480"/>
        <w:rPr>
          <w:sz w:val="24"/>
          <w:szCs w:val="22"/>
        </w:rPr>
      </w:pPr>
      <w:r>
        <w:rPr>
          <w:rFonts w:hint="eastAsia"/>
          <w:sz w:val="24"/>
          <w:szCs w:val="22"/>
        </w:rPr>
        <w:t>②</w:t>
      </w:r>
      <w:r>
        <w:rPr>
          <w:sz w:val="24"/>
          <w:szCs w:val="22"/>
        </w:rPr>
        <w:t>作业人员在检修和抢险作业时应携硫化氢监测仪和正压式空气呼吸器。</w:t>
      </w:r>
    </w:p>
    <w:p w:rsidR="000A68A4" w:rsidRDefault="006A59F5">
      <w:pPr>
        <w:adjustRightInd w:val="0"/>
        <w:snapToGrid w:val="0"/>
        <w:spacing w:line="360" w:lineRule="auto"/>
        <w:ind w:firstLineChars="200" w:firstLine="480"/>
        <w:rPr>
          <w:sz w:val="24"/>
          <w:szCs w:val="22"/>
        </w:rPr>
      </w:pPr>
      <w:r>
        <w:rPr>
          <w:rFonts w:hint="eastAsia"/>
          <w:sz w:val="24"/>
          <w:szCs w:val="22"/>
        </w:rPr>
        <w:t>③</w:t>
      </w:r>
      <w:r>
        <w:rPr>
          <w:sz w:val="24"/>
          <w:szCs w:val="22"/>
        </w:rPr>
        <w:t>当监测到空气中硫化氢的浓度达到</w:t>
      </w:r>
      <w:r>
        <w:rPr>
          <w:sz w:val="24"/>
          <w:szCs w:val="22"/>
        </w:rPr>
        <w:t>15mg/m³(</w:t>
      </w:r>
      <w:r>
        <w:rPr>
          <w:sz w:val="24"/>
          <w:szCs w:val="22"/>
        </w:rPr>
        <w:t>或</w:t>
      </w:r>
      <w:r>
        <w:rPr>
          <w:sz w:val="24"/>
          <w:szCs w:val="22"/>
        </w:rPr>
        <w:t>10ppm)</w:t>
      </w:r>
      <w:r>
        <w:rPr>
          <w:sz w:val="24"/>
          <w:szCs w:val="22"/>
        </w:rPr>
        <w:t>时，作业人员应检查泄漏点，准备防护用具，迅速打开排风扇，实施应急程序。</w:t>
      </w:r>
    </w:p>
    <w:p w:rsidR="000A68A4" w:rsidRDefault="006A59F5">
      <w:pPr>
        <w:adjustRightInd w:val="0"/>
        <w:snapToGrid w:val="0"/>
        <w:spacing w:line="360" w:lineRule="auto"/>
        <w:ind w:firstLineChars="200" w:firstLine="480"/>
        <w:rPr>
          <w:sz w:val="24"/>
          <w:szCs w:val="22"/>
        </w:rPr>
      </w:pPr>
      <w:r>
        <w:rPr>
          <w:rFonts w:hint="eastAsia"/>
          <w:sz w:val="24"/>
          <w:szCs w:val="22"/>
        </w:rPr>
        <w:t>④</w:t>
      </w:r>
      <w:r>
        <w:rPr>
          <w:sz w:val="24"/>
          <w:szCs w:val="22"/>
        </w:rPr>
        <w:t>当监测到空气中硫化氢的浓度达到</w:t>
      </w:r>
      <w:r>
        <w:rPr>
          <w:sz w:val="24"/>
          <w:szCs w:val="22"/>
        </w:rPr>
        <w:t>30mg/m³(</w:t>
      </w:r>
      <w:r>
        <w:rPr>
          <w:sz w:val="24"/>
          <w:szCs w:val="22"/>
        </w:rPr>
        <w:t>或</w:t>
      </w:r>
      <w:r>
        <w:rPr>
          <w:sz w:val="24"/>
          <w:szCs w:val="22"/>
        </w:rPr>
        <w:t>20ppm)</w:t>
      </w:r>
      <w:r>
        <w:rPr>
          <w:sz w:val="24"/>
          <w:szCs w:val="22"/>
        </w:rPr>
        <w:t>时，作业人员应该迅速打开排风扇，疏散人员。作业人员应戴上防护用具，进入紧急状态，立即实施应急方案。</w:t>
      </w:r>
    </w:p>
    <w:p w:rsidR="000A68A4" w:rsidRDefault="006A59F5">
      <w:pPr>
        <w:adjustRightInd w:val="0"/>
        <w:snapToGrid w:val="0"/>
        <w:spacing w:line="360" w:lineRule="auto"/>
        <w:ind w:firstLineChars="200" w:firstLine="480"/>
        <w:rPr>
          <w:sz w:val="24"/>
          <w:szCs w:val="22"/>
        </w:rPr>
      </w:pPr>
      <w:r>
        <w:rPr>
          <w:rFonts w:hint="eastAsia"/>
          <w:sz w:val="24"/>
          <w:szCs w:val="22"/>
        </w:rPr>
        <w:t>⑤</w:t>
      </w:r>
      <w:r>
        <w:rPr>
          <w:sz w:val="24"/>
          <w:szCs w:val="22"/>
        </w:rPr>
        <w:t>当监测到空气中硫化氢浓度达到</w:t>
      </w:r>
      <w:r>
        <w:rPr>
          <w:sz w:val="24"/>
          <w:szCs w:val="22"/>
        </w:rPr>
        <w:t>150mg/m³(</w:t>
      </w:r>
      <w:r>
        <w:rPr>
          <w:sz w:val="24"/>
          <w:szCs w:val="22"/>
        </w:rPr>
        <w:t>或</w:t>
      </w:r>
      <w:r>
        <w:rPr>
          <w:sz w:val="24"/>
          <w:szCs w:val="22"/>
        </w:rPr>
        <w:t>100ppm)</w:t>
      </w:r>
      <w:r>
        <w:rPr>
          <w:sz w:val="24"/>
          <w:szCs w:val="22"/>
        </w:rPr>
        <w:t>时，应组织周边危险区域内的作业人员有秩序地迅速向上风向撤离到安全区域。</w:t>
      </w:r>
    </w:p>
    <w:p w:rsidR="000A68A4" w:rsidRDefault="006A59F5">
      <w:pPr>
        <w:adjustRightInd w:val="0"/>
        <w:snapToGrid w:val="0"/>
        <w:spacing w:line="360" w:lineRule="auto"/>
        <w:ind w:firstLineChars="200" w:firstLine="480"/>
        <w:rPr>
          <w:sz w:val="24"/>
          <w:szCs w:val="22"/>
        </w:rPr>
      </w:pPr>
      <w:r>
        <w:rPr>
          <w:rFonts w:hint="eastAsia"/>
          <w:sz w:val="24"/>
          <w:szCs w:val="22"/>
        </w:rPr>
        <w:t>（</w:t>
      </w:r>
      <w:r>
        <w:rPr>
          <w:rFonts w:hint="eastAsia"/>
          <w:sz w:val="24"/>
          <w:szCs w:val="22"/>
        </w:rPr>
        <w:t>2</w:t>
      </w:r>
      <w:r>
        <w:rPr>
          <w:rFonts w:hint="eastAsia"/>
          <w:sz w:val="24"/>
          <w:szCs w:val="22"/>
        </w:rPr>
        <w:t>）</w:t>
      </w:r>
      <w:r>
        <w:rPr>
          <w:sz w:val="24"/>
          <w:szCs w:val="22"/>
        </w:rPr>
        <w:t>预防措施</w:t>
      </w:r>
    </w:p>
    <w:p w:rsidR="000A68A4" w:rsidRDefault="006A59F5">
      <w:pPr>
        <w:adjustRightInd w:val="0"/>
        <w:snapToGrid w:val="0"/>
        <w:spacing w:line="360" w:lineRule="auto"/>
        <w:ind w:firstLineChars="200" w:firstLine="480"/>
        <w:rPr>
          <w:sz w:val="24"/>
          <w:szCs w:val="22"/>
        </w:rPr>
      </w:pPr>
      <w:r>
        <w:rPr>
          <w:sz w:val="24"/>
          <w:szCs w:val="22"/>
        </w:rPr>
        <w:t>在含硫化氢环境中的作业人员上岗前都应接受</w:t>
      </w:r>
      <w:r>
        <w:rPr>
          <w:sz w:val="24"/>
          <w:szCs w:val="22"/>
        </w:rPr>
        <w:t>H</w:t>
      </w:r>
      <w:r>
        <w:rPr>
          <w:sz w:val="24"/>
          <w:szCs w:val="22"/>
          <w:vertAlign w:val="subscript"/>
        </w:rPr>
        <w:t>2</w:t>
      </w:r>
      <w:r>
        <w:rPr>
          <w:sz w:val="24"/>
          <w:szCs w:val="22"/>
        </w:rPr>
        <w:t>S</w:t>
      </w:r>
      <w:r>
        <w:rPr>
          <w:sz w:val="24"/>
          <w:szCs w:val="22"/>
        </w:rPr>
        <w:t>危害及人身防护措施的培训，经考核合格后方能持证上岗。</w:t>
      </w:r>
    </w:p>
    <w:p w:rsidR="000A68A4" w:rsidRDefault="006A59F5">
      <w:pPr>
        <w:adjustRightInd w:val="0"/>
        <w:snapToGrid w:val="0"/>
        <w:spacing w:line="360" w:lineRule="auto"/>
        <w:ind w:firstLineChars="200" w:firstLine="480"/>
        <w:rPr>
          <w:sz w:val="24"/>
          <w:szCs w:val="22"/>
        </w:rPr>
      </w:pPr>
      <w:r>
        <w:rPr>
          <w:rFonts w:hint="eastAsia"/>
          <w:sz w:val="24"/>
          <w:szCs w:val="22"/>
        </w:rPr>
        <w:t>①</w:t>
      </w:r>
      <w:r>
        <w:rPr>
          <w:sz w:val="24"/>
          <w:szCs w:val="22"/>
        </w:rPr>
        <w:t>为避免无风和微风情况下硫化氢的积聚，可以使用防爆通风设备将有毒气体吹往期望的方向。</w:t>
      </w:r>
    </w:p>
    <w:p w:rsidR="000A68A4" w:rsidRDefault="006A59F5">
      <w:pPr>
        <w:adjustRightInd w:val="0"/>
        <w:snapToGrid w:val="0"/>
        <w:spacing w:line="360" w:lineRule="auto"/>
        <w:ind w:firstLineChars="200" w:firstLine="480"/>
        <w:rPr>
          <w:sz w:val="24"/>
          <w:szCs w:val="22"/>
        </w:rPr>
      </w:pPr>
      <w:r>
        <w:rPr>
          <w:rFonts w:hint="eastAsia"/>
          <w:sz w:val="24"/>
          <w:szCs w:val="22"/>
        </w:rPr>
        <w:t>②</w:t>
      </w:r>
      <w:r>
        <w:rPr>
          <w:sz w:val="24"/>
          <w:szCs w:val="22"/>
        </w:rPr>
        <w:t>应特别注意低洼的工作区域，比如</w:t>
      </w:r>
      <w:r>
        <w:rPr>
          <w:rFonts w:hint="eastAsia"/>
          <w:sz w:val="24"/>
          <w:szCs w:val="22"/>
        </w:rPr>
        <w:t>油气泄漏点</w:t>
      </w:r>
      <w:r>
        <w:rPr>
          <w:sz w:val="24"/>
          <w:szCs w:val="22"/>
        </w:rPr>
        <w:t>，由于较重的硫化氢或二氧化硫在这些地点的沉积，可能会达到有害的浓度。</w:t>
      </w:r>
    </w:p>
    <w:p w:rsidR="000A68A4" w:rsidRDefault="006A59F5">
      <w:pPr>
        <w:adjustRightInd w:val="0"/>
        <w:snapToGrid w:val="0"/>
        <w:spacing w:line="360" w:lineRule="auto"/>
        <w:ind w:firstLineChars="200" w:firstLine="480"/>
        <w:rPr>
          <w:sz w:val="24"/>
          <w:szCs w:val="22"/>
        </w:rPr>
      </w:pPr>
      <w:r>
        <w:rPr>
          <w:rFonts w:hint="eastAsia"/>
          <w:sz w:val="24"/>
          <w:szCs w:val="22"/>
        </w:rPr>
        <w:t>③</w:t>
      </w:r>
      <w:r>
        <w:rPr>
          <w:sz w:val="24"/>
          <w:szCs w:val="22"/>
        </w:rPr>
        <w:t>当人员在达到硫化氢危险临界浓度</w:t>
      </w:r>
      <w:r>
        <w:rPr>
          <w:sz w:val="24"/>
          <w:szCs w:val="22"/>
        </w:rPr>
        <w:t>[150mg/m³</w:t>
      </w:r>
      <w:r>
        <w:rPr>
          <w:sz w:val="24"/>
          <w:szCs w:val="22"/>
        </w:rPr>
        <w:t>（</w:t>
      </w:r>
      <w:r>
        <w:rPr>
          <w:sz w:val="24"/>
          <w:szCs w:val="22"/>
        </w:rPr>
        <w:t>100ppm</w:t>
      </w:r>
      <w:r>
        <w:rPr>
          <w:sz w:val="24"/>
          <w:szCs w:val="22"/>
        </w:rPr>
        <w:t>）</w:t>
      </w:r>
      <w:r>
        <w:rPr>
          <w:sz w:val="24"/>
          <w:szCs w:val="22"/>
        </w:rPr>
        <w:t>]</w:t>
      </w:r>
      <w:r>
        <w:rPr>
          <w:sz w:val="24"/>
          <w:szCs w:val="22"/>
        </w:rPr>
        <w:t>的大气环境中执行任务时，应有接受过救护技术培训的值班救护人员，同时应备有必要的救护设备，包括适用的呼吸器具。</w:t>
      </w:r>
    </w:p>
    <w:p w:rsidR="000A68A4" w:rsidRDefault="006A59F5">
      <w:pPr>
        <w:pStyle w:val="aff6"/>
      </w:pPr>
      <w:r>
        <w:rPr>
          <w:rFonts w:hint="eastAsia"/>
        </w:rPr>
        <w:t>7.5.4</w:t>
      </w:r>
      <w:r>
        <w:rPr>
          <w:rFonts w:hint="eastAsia"/>
        </w:rPr>
        <w:t>重视和加强管理</w:t>
      </w:r>
    </w:p>
    <w:p w:rsidR="000A68A4" w:rsidRDefault="006A59F5">
      <w:pPr>
        <w:adjustRightInd w:val="0"/>
        <w:snapToGrid w:val="0"/>
        <w:spacing w:line="360" w:lineRule="auto"/>
        <w:ind w:firstLineChars="200" w:firstLine="480"/>
        <w:rPr>
          <w:sz w:val="24"/>
          <w:szCs w:val="22"/>
        </w:rPr>
      </w:pPr>
      <w:r>
        <w:rPr>
          <w:sz w:val="24"/>
          <w:szCs w:val="22"/>
        </w:rPr>
        <w:t>除采取上述安全预防措施外，还应通过提高人员素质，加强责任心教育，完善有关操作条例等方法来防止人为因素引发的事故。</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1</w:t>
      </w:r>
      <w:r>
        <w:rPr>
          <w:sz w:val="24"/>
          <w:szCs w:val="22"/>
        </w:rPr>
        <w:t>）对生产操作的工人必须培训经考核后上岗，使其了解工艺过程，熟悉操作规程，对各种情况能进行正确判断。</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2</w:t>
      </w:r>
      <w:r>
        <w:rPr>
          <w:sz w:val="24"/>
          <w:szCs w:val="22"/>
        </w:rPr>
        <w:t>）加强各级干部、职工的风险意识和环境意识教育，增强安全、环保意识。建立健全各种规章制度、规程，使制度落实到实处，严格遵守，杜绝违章作业。</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3</w:t>
      </w:r>
      <w:r>
        <w:rPr>
          <w:sz w:val="24"/>
          <w:szCs w:val="22"/>
        </w:rPr>
        <w:t>）经常对职工进行爱岗教育，使职工安心本职工作，遵守劳动纪律，避</w:t>
      </w:r>
      <w:r>
        <w:rPr>
          <w:sz w:val="24"/>
          <w:szCs w:val="22"/>
        </w:rPr>
        <w:lastRenderedPageBreak/>
        <w:t>免因责任心不强、操作中疏忽大意、擅离职守等原因造成的事故。</w:t>
      </w:r>
    </w:p>
    <w:p w:rsidR="000A68A4" w:rsidRDefault="006A59F5">
      <w:pPr>
        <w:adjustRightInd w:val="0"/>
        <w:snapToGrid w:val="0"/>
        <w:spacing w:line="360" w:lineRule="auto"/>
        <w:ind w:firstLineChars="200" w:firstLine="480"/>
        <w:rPr>
          <w:sz w:val="24"/>
          <w:szCs w:val="22"/>
        </w:rPr>
      </w:pPr>
      <w:r>
        <w:rPr>
          <w:sz w:val="24"/>
          <w:szCs w:val="22"/>
        </w:rPr>
        <w:t>（</w:t>
      </w:r>
      <w:r>
        <w:rPr>
          <w:sz w:val="24"/>
          <w:szCs w:val="22"/>
        </w:rPr>
        <w:t>4</w:t>
      </w:r>
      <w:r>
        <w:rPr>
          <w:sz w:val="24"/>
          <w:szCs w:val="22"/>
        </w:rPr>
        <w:t>）</w:t>
      </w:r>
      <w:r>
        <w:rPr>
          <w:rFonts w:hint="eastAsia"/>
          <w:sz w:val="24"/>
          <w:szCs w:val="22"/>
        </w:rPr>
        <w:t>本项目</w:t>
      </w:r>
      <w:r>
        <w:rPr>
          <w:sz w:val="24"/>
          <w:szCs w:val="22"/>
        </w:rPr>
        <w:t>实施后，将</w:t>
      </w:r>
      <w:r>
        <w:rPr>
          <w:rFonts w:hint="eastAsia"/>
          <w:sz w:val="24"/>
          <w:szCs w:val="22"/>
        </w:rPr>
        <w:t>本项目</w:t>
      </w:r>
      <w:r>
        <w:rPr>
          <w:sz w:val="24"/>
          <w:szCs w:val="22"/>
        </w:rPr>
        <w:t>相关工程纳入采油厂环境风险应急预案中。</w:t>
      </w:r>
    </w:p>
    <w:p w:rsidR="000A68A4" w:rsidRDefault="006A59F5">
      <w:pPr>
        <w:pStyle w:val="aff6"/>
      </w:pPr>
      <w:r>
        <w:rPr>
          <w:rFonts w:hint="eastAsia"/>
        </w:rPr>
        <w:t>7.5.5</w:t>
      </w:r>
      <w:r>
        <w:rPr>
          <w:rFonts w:hint="eastAsia"/>
        </w:rPr>
        <w:t>环境风险应急预案</w:t>
      </w:r>
    </w:p>
    <w:p w:rsidR="000A68A4" w:rsidRDefault="006A59F5">
      <w:pPr>
        <w:adjustRightInd w:val="0"/>
        <w:snapToGrid w:val="0"/>
        <w:spacing w:line="360" w:lineRule="auto"/>
        <w:ind w:firstLineChars="200" w:firstLine="480"/>
        <w:rPr>
          <w:sz w:val="24"/>
          <w:szCs w:val="22"/>
        </w:rPr>
      </w:pPr>
      <w:r>
        <w:rPr>
          <w:rFonts w:hint="eastAsia"/>
          <w:sz w:val="24"/>
          <w:szCs w:val="22"/>
        </w:rPr>
        <w:t>对于重大或不可接受的风险</w:t>
      </w:r>
      <w:r>
        <w:rPr>
          <w:sz w:val="24"/>
          <w:szCs w:val="22"/>
        </w:rPr>
        <w:t>(</w:t>
      </w:r>
      <w:r>
        <w:rPr>
          <w:sz w:val="24"/>
          <w:szCs w:val="22"/>
        </w:rPr>
        <w:t>主要是物料严重泄漏、火灾爆炸造成重大人员伤害等</w:t>
      </w:r>
      <w:r>
        <w:rPr>
          <w:sz w:val="24"/>
          <w:szCs w:val="22"/>
        </w:rPr>
        <w:t>)</w:t>
      </w:r>
      <w:r>
        <w:rPr>
          <w:sz w:val="24"/>
          <w:szCs w:val="22"/>
        </w:rPr>
        <w:t>，制定应急响应方案，建立应急反应体系，当事故一旦发生时可迅速加以控制，使危害和损失降低到尽可能低的程度。定期按照应急预案内容进行应急演练，应急物资配备齐全，出现风险事故时能够及时应对。塔里木油田分公司</w:t>
      </w:r>
      <w:r>
        <w:rPr>
          <w:rFonts w:hint="eastAsia"/>
          <w:sz w:val="24"/>
          <w:szCs w:val="22"/>
        </w:rPr>
        <w:t>东河采油气管理区</w:t>
      </w:r>
      <w:r>
        <w:rPr>
          <w:sz w:val="24"/>
          <w:szCs w:val="22"/>
        </w:rPr>
        <w:t>制定有《塔里木油田分公司</w:t>
      </w:r>
      <w:r>
        <w:rPr>
          <w:rFonts w:hint="eastAsia"/>
          <w:sz w:val="24"/>
          <w:szCs w:val="22"/>
        </w:rPr>
        <w:t>东河采油气管理区</w:t>
      </w:r>
      <w:r>
        <w:rPr>
          <w:sz w:val="24"/>
          <w:szCs w:val="22"/>
        </w:rPr>
        <w:t>哈拉哈塘片区突发环境事件应急预案》并进行了备案</w:t>
      </w:r>
      <w:r>
        <w:rPr>
          <w:sz w:val="24"/>
          <w:szCs w:val="22"/>
        </w:rPr>
        <w:t>(</w:t>
      </w:r>
      <w:r>
        <w:rPr>
          <w:sz w:val="24"/>
          <w:szCs w:val="22"/>
        </w:rPr>
        <w:t>备案编号</w:t>
      </w:r>
      <w:r>
        <w:rPr>
          <w:rFonts w:hint="eastAsia"/>
          <w:sz w:val="24"/>
        </w:rPr>
        <w:t>652924-2023-003-L</w:t>
      </w:r>
      <w:r>
        <w:rPr>
          <w:sz w:val="24"/>
          <w:szCs w:val="22"/>
        </w:rPr>
        <w:t>)</w:t>
      </w:r>
      <w:r>
        <w:rPr>
          <w:sz w:val="24"/>
          <w:szCs w:val="22"/>
        </w:rPr>
        <w:t>，本评价建议将本次建设内容纳入塔里木油田分公司</w:t>
      </w:r>
      <w:r>
        <w:rPr>
          <w:rFonts w:hint="eastAsia"/>
          <w:sz w:val="24"/>
          <w:szCs w:val="22"/>
        </w:rPr>
        <w:t>东河采油气管理区</w:t>
      </w:r>
      <w:r>
        <w:rPr>
          <w:sz w:val="24"/>
          <w:szCs w:val="22"/>
        </w:rPr>
        <w:t>现有突发环境事件应急预案中，对现</w:t>
      </w:r>
      <w:r>
        <w:rPr>
          <w:rFonts w:hint="eastAsia"/>
          <w:sz w:val="24"/>
          <w:szCs w:val="22"/>
        </w:rPr>
        <w:t>有突发环境事件应急预案进行必要的完善和补充。</w:t>
      </w:r>
    </w:p>
    <w:p w:rsidR="000A68A4" w:rsidRDefault="006A59F5">
      <w:pPr>
        <w:pStyle w:val="aff6"/>
      </w:pPr>
      <w:r>
        <w:rPr>
          <w:rFonts w:hint="eastAsia"/>
        </w:rPr>
        <w:t>7.5.6</w:t>
      </w:r>
      <w:r>
        <w:rPr>
          <w:rFonts w:hint="eastAsia"/>
        </w:rPr>
        <w:t>现有环境风险防范措施的有效性分析</w:t>
      </w:r>
    </w:p>
    <w:p w:rsidR="000A68A4" w:rsidRDefault="006A59F5">
      <w:pPr>
        <w:adjustRightInd w:val="0"/>
        <w:snapToGrid w:val="0"/>
        <w:spacing w:line="360" w:lineRule="auto"/>
        <w:ind w:firstLineChars="200" w:firstLine="480"/>
        <w:rPr>
          <w:sz w:val="24"/>
          <w:szCs w:val="22"/>
        </w:rPr>
      </w:pPr>
      <w:r>
        <w:rPr>
          <w:rFonts w:hint="eastAsia"/>
          <w:sz w:val="24"/>
          <w:szCs w:val="22"/>
        </w:rPr>
        <w:t>东河采油气管理区</w:t>
      </w:r>
      <w:r>
        <w:rPr>
          <w:sz w:val="24"/>
          <w:szCs w:val="22"/>
        </w:rPr>
        <w:t>目前采用的环境风险防范措施较为齐全，制定有突发环境事件应急预案及其配套文件并在主管部门进行了备案，配备有应急物资，定期开展应急演练，与当地政府建立了应急联动机制，因此，在严格执行应急预案和应急处置的基础上，现有环境风险防范措施是有效的。</w:t>
      </w:r>
    </w:p>
    <w:p w:rsidR="000A68A4" w:rsidRDefault="006A59F5">
      <w:pPr>
        <w:pStyle w:val="afff5"/>
      </w:pPr>
      <w:bookmarkStart w:id="258" w:name="_Toc29479"/>
      <w:r>
        <w:rPr>
          <w:rFonts w:hint="eastAsia"/>
        </w:rPr>
        <w:t>7.6</w:t>
      </w:r>
      <w:r>
        <w:rPr>
          <w:rFonts w:hint="eastAsia"/>
        </w:rPr>
        <w:t>风险评价结论</w:t>
      </w:r>
      <w:bookmarkEnd w:id="258"/>
    </w:p>
    <w:p w:rsidR="000A68A4" w:rsidRDefault="006A59F5">
      <w:pPr>
        <w:adjustRightInd w:val="0"/>
        <w:snapToGrid w:val="0"/>
        <w:spacing w:line="360" w:lineRule="auto"/>
        <w:ind w:firstLineChars="200" w:firstLine="480"/>
        <w:rPr>
          <w:sz w:val="24"/>
          <w:szCs w:val="22"/>
        </w:rPr>
      </w:pPr>
      <w:r>
        <w:rPr>
          <w:rFonts w:hint="eastAsia"/>
          <w:sz w:val="24"/>
          <w:szCs w:val="22"/>
        </w:rPr>
        <w:t>本项目</w:t>
      </w:r>
      <w:r>
        <w:rPr>
          <w:sz w:val="24"/>
          <w:szCs w:val="22"/>
        </w:rPr>
        <w:t>所涉及的危险物质包括天然气（甲烷）、</w:t>
      </w:r>
      <w:r>
        <w:rPr>
          <w:sz w:val="24"/>
          <w:szCs w:val="22"/>
        </w:rPr>
        <w:t>H</w:t>
      </w:r>
      <w:r>
        <w:rPr>
          <w:sz w:val="24"/>
          <w:szCs w:val="22"/>
          <w:vertAlign w:val="subscript"/>
        </w:rPr>
        <w:t>2</w:t>
      </w:r>
      <w:r>
        <w:rPr>
          <w:sz w:val="24"/>
          <w:szCs w:val="22"/>
        </w:rPr>
        <w:t>S</w:t>
      </w:r>
      <w:r>
        <w:rPr>
          <w:sz w:val="24"/>
          <w:szCs w:val="22"/>
        </w:rPr>
        <w:t>，存在于注气</w:t>
      </w:r>
      <w:r>
        <w:rPr>
          <w:rFonts w:hint="eastAsia"/>
          <w:sz w:val="24"/>
          <w:szCs w:val="22"/>
        </w:rPr>
        <w:t>管线</w:t>
      </w:r>
      <w:r>
        <w:rPr>
          <w:sz w:val="24"/>
          <w:szCs w:val="22"/>
        </w:rPr>
        <w:t>内。可能发生的风险事故包括管线泄露事故。可能造成环境危害的风险事故主要包括含硫天然气泄露，以及泄露后遇明火发生火灾、爆炸等事故。</w:t>
      </w:r>
      <w:r>
        <w:rPr>
          <w:rFonts w:hint="eastAsia"/>
          <w:sz w:val="24"/>
          <w:szCs w:val="22"/>
        </w:rPr>
        <w:t>含硫天然气泄漏后，天然气中的硫化氢扩散至环境空气中，可能引发员工硫化氢中毒事件；天然气遇火源会发生火灾、爆炸事故，燃烧产生的次生</w:t>
      </w:r>
      <w:r>
        <w:rPr>
          <w:rFonts w:hint="eastAsia"/>
          <w:sz w:val="24"/>
          <w:szCs w:val="22"/>
        </w:rPr>
        <w:t>CO</w:t>
      </w:r>
      <w:r>
        <w:rPr>
          <w:rFonts w:hint="eastAsia"/>
          <w:sz w:val="24"/>
          <w:szCs w:val="22"/>
        </w:rPr>
        <w:t>引发周围人员</w:t>
      </w:r>
      <w:r>
        <w:rPr>
          <w:rFonts w:hint="eastAsia"/>
          <w:sz w:val="24"/>
          <w:szCs w:val="22"/>
        </w:rPr>
        <w:t>CO</w:t>
      </w:r>
      <w:r>
        <w:rPr>
          <w:rFonts w:hint="eastAsia"/>
          <w:sz w:val="24"/>
          <w:szCs w:val="22"/>
        </w:rPr>
        <w:t>中毒事件。本项目所在区域地域空旷，无环境敏感点分布，大气扩散条件较好，发生事故后，及时采取相应的措施，不会对周围环境空气产生明显影响。</w:t>
      </w:r>
      <w:r>
        <w:rPr>
          <w:sz w:val="24"/>
          <w:szCs w:val="22"/>
        </w:rPr>
        <w:t>综上所述，</w:t>
      </w:r>
      <w:r>
        <w:rPr>
          <w:rFonts w:hint="eastAsia"/>
          <w:sz w:val="24"/>
          <w:szCs w:val="22"/>
        </w:rPr>
        <w:t>本项目</w:t>
      </w:r>
      <w:r>
        <w:rPr>
          <w:sz w:val="24"/>
          <w:szCs w:val="22"/>
        </w:rPr>
        <w:t>环境风险程度属于可以防控的。</w:t>
      </w:r>
    </w:p>
    <w:p w:rsidR="000A68A4" w:rsidRDefault="006A59F5">
      <w:pPr>
        <w:adjustRightInd w:val="0"/>
        <w:snapToGrid w:val="0"/>
        <w:spacing w:line="360" w:lineRule="auto"/>
        <w:ind w:firstLineChars="200" w:firstLine="480"/>
        <w:rPr>
          <w:sz w:val="24"/>
          <w:szCs w:val="22"/>
        </w:rPr>
      </w:pPr>
      <w:r>
        <w:rPr>
          <w:rFonts w:hint="eastAsia"/>
          <w:sz w:val="24"/>
          <w:szCs w:val="22"/>
        </w:rPr>
        <w:t>本项目</w:t>
      </w:r>
      <w:r>
        <w:rPr>
          <w:sz w:val="24"/>
          <w:szCs w:val="22"/>
        </w:rPr>
        <w:t>环境风险简单分析内容表见表</w:t>
      </w:r>
      <w:r>
        <w:rPr>
          <w:rFonts w:hint="eastAsia"/>
          <w:sz w:val="24"/>
          <w:szCs w:val="22"/>
        </w:rPr>
        <w:t>7.6-1</w:t>
      </w:r>
      <w:r>
        <w:rPr>
          <w:sz w:val="24"/>
          <w:szCs w:val="22"/>
        </w:rPr>
        <w:t>。</w:t>
      </w:r>
    </w:p>
    <w:p w:rsidR="000A68A4" w:rsidRDefault="006A59F5">
      <w:pPr>
        <w:pStyle w:val="affc"/>
        <w:rPr>
          <w:b w:val="0"/>
          <w:bCs/>
        </w:rPr>
      </w:pPr>
      <w:bookmarkStart w:id="259" w:name="_Hlk48605093"/>
      <w:bookmarkEnd w:id="250"/>
      <w:r>
        <w:rPr>
          <w:b w:val="0"/>
          <w:bCs/>
        </w:rPr>
        <w:t>表</w:t>
      </w:r>
      <w:r>
        <w:rPr>
          <w:rFonts w:hint="eastAsia"/>
          <w:b w:val="0"/>
          <w:bCs/>
        </w:rPr>
        <w:t xml:space="preserve">7.6-1         </w:t>
      </w:r>
      <w:r>
        <w:rPr>
          <w:b w:val="0"/>
          <w:bCs/>
        </w:rPr>
        <w:t>环境风险简单分析内容表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4"/>
        <w:gridCol w:w="1254"/>
        <w:gridCol w:w="2037"/>
        <w:gridCol w:w="1104"/>
        <w:gridCol w:w="2187"/>
      </w:tblGrid>
      <w:tr w:rsidR="000A68A4">
        <w:trPr>
          <w:trHeight w:val="20"/>
          <w:jc w:val="center"/>
        </w:trPr>
        <w:tc>
          <w:tcPr>
            <w:tcW w:w="1742" w:type="dxa"/>
            <w:vAlign w:val="center"/>
          </w:tcPr>
          <w:p w:rsidR="000A68A4" w:rsidRDefault="006A59F5">
            <w:pPr>
              <w:pStyle w:val="afff"/>
              <w:ind w:firstLine="0"/>
              <w:rPr>
                <w:sz w:val="21"/>
                <w:szCs w:val="21"/>
              </w:rPr>
            </w:pPr>
            <w:r>
              <w:rPr>
                <w:sz w:val="21"/>
                <w:szCs w:val="21"/>
              </w:rPr>
              <w:lastRenderedPageBreak/>
              <w:t>建设项目名称</w:t>
            </w:r>
          </w:p>
        </w:tc>
        <w:tc>
          <w:tcPr>
            <w:tcW w:w="6786" w:type="dxa"/>
            <w:gridSpan w:val="4"/>
            <w:vAlign w:val="center"/>
          </w:tcPr>
          <w:p w:rsidR="000A68A4" w:rsidRDefault="006A59F5">
            <w:pPr>
              <w:pStyle w:val="afff"/>
              <w:rPr>
                <w:sz w:val="21"/>
                <w:szCs w:val="21"/>
              </w:rPr>
            </w:pPr>
            <w:r>
              <w:rPr>
                <w:rFonts w:hint="eastAsia"/>
                <w:sz w:val="21"/>
                <w:szCs w:val="21"/>
              </w:rPr>
              <w:t>新垦</w:t>
            </w:r>
            <w:r>
              <w:rPr>
                <w:rFonts w:hint="eastAsia"/>
                <w:sz w:val="21"/>
                <w:szCs w:val="21"/>
              </w:rPr>
              <w:t>4-</w:t>
            </w:r>
            <w:r>
              <w:rPr>
                <w:rFonts w:hint="eastAsia"/>
                <w:sz w:val="21"/>
                <w:szCs w:val="21"/>
              </w:rPr>
              <w:t>哈</w:t>
            </w:r>
            <w:r>
              <w:rPr>
                <w:rFonts w:hint="eastAsia"/>
                <w:sz w:val="21"/>
                <w:szCs w:val="21"/>
              </w:rPr>
              <w:t>11</w:t>
            </w:r>
            <w:r>
              <w:rPr>
                <w:rFonts w:hint="eastAsia"/>
                <w:sz w:val="21"/>
                <w:szCs w:val="21"/>
              </w:rPr>
              <w:t>井区临时气举管线（二期）</w:t>
            </w:r>
          </w:p>
        </w:tc>
      </w:tr>
      <w:tr w:rsidR="000A68A4">
        <w:trPr>
          <w:trHeight w:val="20"/>
          <w:jc w:val="center"/>
        </w:trPr>
        <w:tc>
          <w:tcPr>
            <w:tcW w:w="1742" w:type="dxa"/>
            <w:vAlign w:val="center"/>
          </w:tcPr>
          <w:p w:rsidR="000A68A4" w:rsidRDefault="006A59F5">
            <w:pPr>
              <w:pStyle w:val="afff"/>
              <w:ind w:firstLine="0"/>
              <w:rPr>
                <w:sz w:val="21"/>
                <w:szCs w:val="21"/>
              </w:rPr>
            </w:pPr>
            <w:r>
              <w:rPr>
                <w:sz w:val="21"/>
                <w:szCs w:val="21"/>
              </w:rPr>
              <w:t>建设地点</w:t>
            </w:r>
          </w:p>
        </w:tc>
        <w:tc>
          <w:tcPr>
            <w:tcW w:w="6786" w:type="dxa"/>
            <w:gridSpan w:val="4"/>
            <w:vAlign w:val="center"/>
          </w:tcPr>
          <w:p w:rsidR="000A68A4" w:rsidRDefault="006A59F5">
            <w:pPr>
              <w:pStyle w:val="afff"/>
              <w:rPr>
                <w:sz w:val="21"/>
                <w:szCs w:val="21"/>
              </w:rPr>
            </w:pPr>
            <w:r>
              <w:rPr>
                <w:rFonts w:hint="eastAsia"/>
                <w:sz w:val="21"/>
                <w:szCs w:val="21"/>
                <w:shd w:val="clear" w:color="auto" w:fill="FFFFFF"/>
              </w:rPr>
              <w:t>新疆维吾尔自治区阿克苏地区库车市境内</w:t>
            </w:r>
          </w:p>
        </w:tc>
      </w:tr>
      <w:tr w:rsidR="000A68A4">
        <w:trPr>
          <w:trHeight w:val="20"/>
          <w:jc w:val="center"/>
        </w:trPr>
        <w:tc>
          <w:tcPr>
            <w:tcW w:w="1742" w:type="dxa"/>
            <w:vAlign w:val="center"/>
          </w:tcPr>
          <w:p w:rsidR="000A68A4" w:rsidRDefault="006A59F5">
            <w:pPr>
              <w:pStyle w:val="afff"/>
              <w:ind w:firstLine="0"/>
              <w:rPr>
                <w:sz w:val="21"/>
                <w:szCs w:val="21"/>
              </w:rPr>
            </w:pPr>
            <w:r>
              <w:rPr>
                <w:sz w:val="21"/>
                <w:szCs w:val="21"/>
              </w:rPr>
              <w:t>地理坐标</w:t>
            </w:r>
          </w:p>
        </w:tc>
        <w:tc>
          <w:tcPr>
            <w:tcW w:w="1273" w:type="dxa"/>
            <w:vAlign w:val="center"/>
          </w:tcPr>
          <w:p w:rsidR="000A68A4" w:rsidRDefault="006A59F5">
            <w:pPr>
              <w:pStyle w:val="afff"/>
              <w:rPr>
                <w:sz w:val="21"/>
                <w:szCs w:val="21"/>
              </w:rPr>
            </w:pPr>
            <w:r>
              <w:rPr>
                <w:sz w:val="21"/>
                <w:szCs w:val="21"/>
              </w:rPr>
              <w:t>经度</w:t>
            </w:r>
          </w:p>
        </w:tc>
        <w:tc>
          <w:tcPr>
            <w:tcW w:w="2120" w:type="dxa"/>
            <w:vAlign w:val="center"/>
          </w:tcPr>
          <w:p w:rsidR="000A68A4" w:rsidRDefault="000A68A4">
            <w:pPr>
              <w:pStyle w:val="afff"/>
              <w:rPr>
                <w:sz w:val="21"/>
                <w:szCs w:val="21"/>
              </w:rPr>
            </w:pPr>
          </w:p>
        </w:tc>
        <w:tc>
          <w:tcPr>
            <w:tcW w:w="1116" w:type="dxa"/>
            <w:vAlign w:val="center"/>
          </w:tcPr>
          <w:p w:rsidR="000A68A4" w:rsidRDefault="006A59F5">
            <w:pPr>
              <w:pStyle w:val="afff"/>
              <w:rPr>
                <w:sz w:val="21"/>
                <w:szCs w:val="21"/>
              </w:rPr>
            </w:pPr>
            <w:r>
              <w:rPr>
                <w:sz w:val="21"/>
                <w:szCs w:val="21"/>
              </w:rPr>
              <w:t>纬度</w:t>
            </w:r>
          </w:p>
        </w:tc>
        <w:tc>
          <w:tcPr>
            <w:tcW w:w="2277" w:type="dxa"/>
            <w:vAlign w:val="center"/>
          </w:tcPr>
          <w:p w:rsidR="000A68A4" w:rsidRDefault="000A68A4">
            <w:pPr>
              <w:pStyle w:val="afff"/>
              <w:rPr>
                <w:sz w:val="21"/>
                <w:szCs w:val="21"/>
              </w:rPr>
            </w:pPr>
          </w:p>
        </w:tc>
      </w:tr>
      <w:tr w:rsidR="000A68A4">
        <w:trPr>
          <w:trHeight w:val="20"/>
          <w:jc w:val="center"/>
        </w:trPr>
        <w:tc>
          <w:tcPr>
            <w:tcW w:w="1742" w:type="dxa"/>
            <w:vAlign w:val="center"/>
          </w:tcPr>
          <w:p w:rsidR="000A68A4" w:rsidRDefault="006A59F5">
            <w:pPr>
              <w:pStyle w:val="afff"/>
              <w:ind w:firstLine="0"/>
              <w:rPr>
                <w:sz w:val="21"/>
                <w:szCs w:val="21"/>
              </w:rPr>
            </w:pPr>
            <w:r>
              <w:rPr>
                <w:sz w:val="21"/>
                <w:szCs w:val="21"/>
              </w:rPr>
              <w:t>主要危险物质及分布</w:t>
            </w:r>
          </w:p>
        </w:tc>
        <w:tc>
          <w:tcPr>
            <w:tcW w:w="6786" w:type="dxa"/>
            <w:gridSpan w:val="4"/>
            <w:vAlign w:val="center"/>
          </w:tcPr>
          <w:p w:rsidR="000A68A4" w:rsidRDefault="006A59F5">
            <w:pPr>
              <w:pStyle w:val="afff"/>
              <w:rPr>
                <w:sz w:val="21"/>
                <w:szCs w:val="21"/>
              </w:rPr>
            </w:pPr>
            <w:r>
              <w:rPr>
                <w:sz w:val="21"/>
                <w:szCs w:val="21"/>
              </w:rPr>
              <w:t>主要危险物质：天然气（甲烷）、</w:t>
            </w:r>
            <w:r>
              <w:rPr>
                <w:sz w:val="21"/>
                <w:szCs w:val="21"/>
              </w:rPr>
              <w:t>H</w:t>
            </w:r>
            <w:r>
              <w:rPr>
                <w:sz w:val="21"/>
                <w:szCs w:val="21"/>
                <w:vertAlign w:val="subscript"/>
              </w:rPr>
              <w:t>2</w:t>
            </w:r>
            <w:r>
              <w:rPr>
                <w:sz w:val="21"/>
                <w:szCs w:val="21"/>
              </w:rPr>
              <w:t>S</w:t>
            </w:r>
            <w:r>
              <w:rPr>
                <w:sz w:val="21"/>
                <w:szCs w:val="21"/>
              </w:rPr>
              <w:t>，存在于注气</w:t>
            </w:r>
            <w:r>
              <w:rPr>
                <w:rFonts w:hint="eastAsia"/>
                <w:sz w:val="21"/>
                <w:szCs w:val="21"/>
              </w:rPr>
              <w:t>管线</w:t>
            </w:r>
            <w:r>
              <w:rPr>
                <w:sz w:val="21"/>
                <w:szCs w:val="21"/>
              </w:rPr>
              <w:t>内。</w:t>
            </w:r>
          </w:p>
        </w:tc>
      </w:tr>
      <w:tr w:rsidR="000A68A4">
        <w:trPr>
          <w:trHeight w:val="20"/>
          <w:jc w:val="center"/>
        </w:trPr>
        <w:tc>
          <w:tcPr>
            <w:tcW w:w="1742" w:type="dxa"/>
            <w:vAlign w:val="center"/>
          </w:tcPr>
          <w:p w:rsidR="000A68A4" w:rsidRDefault="006A59F5">
            <w:pPr>
              <w:pStyle w:val="afff"/>
              <w:ind w:firstLine="0"/>
              <w:rPr>
                <w:sz w:val="21"/>
                <w:szCs w:val="21"/>
              </w:rPr>
            </w:pPr>
            <w:r>
              <w:rPr>
                <w:sz w:val="21"/>
                <w:szCs w:val="21"/>
              </w:rPr>
              <w:t>环境影响途径及危害后果（大气、地表水、地下水等）</w:t>
            </w:r>
          </w:p>
        </w:tc>
        <w:tc>
          <w:tcPr>
            <w:tcW w:w="6786" w:type="dxa"/>
            <w:gridSpan w:val="4"/>
            <w:vAlign w:val="center"/>
          </w:tcPr>
          <w:p w:rsidR="000A68A4" w:rsidRDefault="006A59F5">
            <w:pPr>
              <w:pStyle w:val="afff"/>
              <w:rPr>
                <w:sz w:val="21"/>
                <w:szCs w:val="21"/>
              </w:rPr>
            </w:pPr>
            <w:r>
              <w:rPr>
                <w:rFonts w:hint="eastAsia"/>
                <w:sz w:val="21"/>
                <w:szCs w:val="21"/>
              </w:rPr>
              <w:t>可能造成环境危害的风险事故主要包括含硫天然气泄露，以及泄露后遇明火发生火灾、爆炸等事故。含硫天然气泄漏后，天然气中的硫化氢扩散至环境空气中，可能引发员工硫化氢中毒事件；天然气遇火源会发生火灾、爆炸事故，燃烧产生的次生</w:t>
            </w:r>
            <w:r>
              <w:rPr>
                <w:rFonts w:hint="eastAsia"/>
                <w:sz w:val="21"/>
                <w:szCs w:val="21"/>
              </w:rPr>
              <w:t>CO</w:t>
            </w:r>
            <w:r>
              <w:rPr>
                <w:rFonts w:hint="eastAsia"/>
                <w:sz w:val="21"/>
                <w:szCs w:val="21"/>
              </w:rPr>
              <w:t>引发周围人员</w:t>
            </w:r>
            <w:r>
              <w:rPr>
                <w:rFonts w:hint="eastAsia"/>
                <w:sz w:val="21"/>
                <w:szCs w:val="21"/>
              </w:rPr>
              <w:t>CO</w:t>
            </w:r>
            <w:r>
              <w:rPr>
                <w:rFonts w:hint="eastAsia"/>
                <w:sz w:val="21"/>
                <w:szCs w:val="21"/>
              </w:rPr>
              <w:t>中毒事件。</w:t>
            </w:r>
          </w:p>
        </w:tc>
      </w:tr>
      <w:tr w:rsidR="000A68A4">
        <w:trPr>
          <w:trHeight w:val="20"/>
          <w:jc w:val="center"/>
        </w:trPr>
        <w:tc>
          <w:tcPr>
            <w:tcW w:w="1742" w:type="dxa"/>
            <w:vAlign w:val="center"/>
          </w:tcPr>
          <w:p w:rsidR="000A68A4" w:rsidRDefault="006A59F5">
            <w:pPr>
              <w:pStyle w:val="afff"/>
              <w:ind w:firstLine="0"/>
              <w:rPr>
                <w:sz w:val="21"/>
                <w:szCs w:val="21"/>
              </w:rPr>
            </w:pPr>
            <w:r>
              <w:rPr>
                <w:sz w:val="21"/>
                <w:szCs w:val="21"/>
              </w:rPr>
              <w:t>风险防范措施要求</w:t>
            </w:r>
          </w:p>
        </w:tc>
        <w:tc>
          <w:tcPr>
            <w:tcW w:w="6786" w:type="dxa"/>
            <w:gridSpan w:val="4"/>
            <w:vAlign w:val="center"/>
          </w:tcPr>
          <w:p w:rsidR="000A68A4" w:rsidRDefault="006A59F5">
            <w:pPr>
              <w:pStyle w:val="afff"/>
              <w:rPr>
                <w:sz w:val="21"/>
                <w:szCs w:val="21"/>
              </w:rPr>
            </w:pPr>
            <w:r>
              <w:rPr>
                <w:rFonts w:hint="eastAsia"/>
                <w:sz w:val="21"/>
                <w:szCs w:val="21"/>
              </w:rPr>
              <w:t>①井场建构筑物间距应满足安全防火距离，符合《石油天然气工程设计防火规范》（</w:t>
            </w:r>
            <w:r>
              <w:rPr>
                <w:rFonts w:hint="eastAsia"/>
                <w:sz w:val="21"/>
                <w:szCs w:val="21"/>
              </w:rPr>
              <w:t>GB50183 2004</w:t>
            </w:r>
            <w:r>
              <w:rPr>
                <w:rFonts w:hint="eastAsia"/>
                <w:sz w:val="21"/>
                <w:szCs w:val="21"/>
              </w:rPr>
              <w:t>）要求</w:t>
            </w:r>
            <w:r>
              <w:rPr>
                <w:sz w:val="21"/>
                <w:szCs w:val="21"/>
              </w:rPr>
              <w:t>；</w:t>
            </w:r>
            <w:r>
              <w:rPr>
                <w:rFonts w:hint="eastAsia"/>
                <w:sz w:val="21"/>
                <w:szCs w:val="21"/>
              </w:rPr>
              <w:t>按消防规定配备泡沫灭火器、干粉灭火器、消防铁锹和其它消防器材；设置可燃气体浓度检测报警装置、硫化氢检测报警装置。</w:t>
            </w:r>
          </w:p>
          <w:p w:rsidR="000A68A4" w:rsidRDefault="006A59F5">
            <w:pPr>
              <w:pStyle w:val="afff"/>
              <w:rPr>
                <w:sz w:val="21"/>
                <w:szCs w:val="21"/>
              </w:rPr>
            </w:pPr>
            <w:r>
              <w:rPr>
                <w:rFonts w:hint="eastAsia"/>
                <w:sz w:val="21"/>
                <w:szCs w:val="21"/>
              </w:rPr>
              <w:t>②严格按照管道施工、验收等规范进行设计、施工和验收；</w:t>
            </w:r>
            <w:r>
              <w:rPr>
                <w:sz w:val="21"/>
                <w:szCs w:val="21"/>
              </w:rPr>
              <w:t>定期对管线进行巡视，定期进行管道壁厚和防腐情况检测；</w:t>
            </w:r>
          </w:p>
          <w:p w:rsidR="000A68A4" w:rsidRDefault="006A59F5">
            <w:pPr>
              <w:pStyle w:val="afff"/>
              <w:rPr>
                <w:sz w:val="21"/>
                <w:szCs w:val="21"/>
              </w:rPr>
            </w:pPr>
            <w:r>
              <w:rPr>
                <w:rFonts w:hint="eastAsia"/>
                <w:sz w:val="21"/>
                <w:szCs w:val="21"/>
              </w:rPr>
              <w:t>③在含硫化氢环境中的作业人员上岗前都应接受</w:t>
            </w:r>
            <w:r>
              <w:rPr>
                <w:rFonts w:hint="eastAsia"/>
                <w:sz w:val="21"/>
                <w:szCs w:val="21"/>
              </w:rPr>
              <w:t>H</w:t>
            </w:r>
            <w:r>
              <w:rPr>
                <w:rFonts w:hint="eastAsia"/>
                <w:sz w:val="21"/>
                <w:szCs w:val="21"/>
                <w:vertAlign w:val="subscript"/>
              </w:rPr>
              <w:t>2</w:t>
            </w:r>
            <w:r>
              <w:rPr>
                <w:rFonts w:hint="eastAsia"/>
                <w:sz w:val="21"/>
                <w:szCs w:val="21"/>
              </w:rPr>
              <w:t>S</w:t>
            </w:r>
            <w:r>
              <w:rPr>
                <w:rFonts w:hint="eastAsia"/>
                <w:sz w:val="21"/>
                <w:szCs w:val="21"/>
              </w:rPr>
              <w:t>危害及人身防护措施的培训，经考核合格后方能持证上岗。</w:t>
            </w:r>
          </w:p>
          <w:p w:rsidR="000A68A4" w:rsidRDefault="006A59F5">
            <w:pPr>
              <w:pStyle w:val="afff"/>
              <w:rPr>
                <w:sz w:val="21"/>
                <w:szCs w:val="21"/>
              </w:rPr>
            </w:pPr>
            <w:r>
              <w:rPr>
                <w:rFonts w:hint="eastAsia"/>
                <w:sz w:val="21"/>
                <w:szCs w:val="21"/>
              </w:rPr>
              <w:t>④重视和加强管理</w:t>
            </w:r>
          </w:p>
          <w:p w:rsidR="000A68A4" w:rsidRDefault="006A59F5">
            <w:pPr>
              <w:pStyle w:val="afff"/>
              <w:rPr>
                <w:sz w:val="21"/>
                <w:szCs w:val="21"/>
              </w:rPr>
            </w:pPr>
            <w:r>
              <w:rPr>
                <w:rFonts w:hint="eastAsia"/>
                <w:sz w:val="21"/>
                <w:szCs w:val="21"/>
              </w:rPr>
              <w:t>⑤制定</w:t>
            </w:r>
            <w:r>
              <w:rPr>
                <w:sz w:val="21"/>
                <w:szCs w:val="21"/>
              </w:rPr>
              <w:t>环境风险应急预案，定期演练。详见</w:t>
            </w:r>
            <w:r>
              <w:rPr>
                <w:sz w:val="21"/>
                <w:szCs w:val="21"/>
              </w:rPr>
              <w:t>7.5</w:t>
            </w:r>
            <w:r>
              <w:rPr>
                <w:sz w:val="21"/>
                <w:szCs w:val="21"/>
              </w:rPr>
              <w:t>节</w:t>
            </w:r>
          </w:p>
        </w:tc>
      </w:tr>
      <w:tr w:rsidR="000A68A4">
        <w:trPr>
          <w:trHeight w:val="20"/>
          <w:jc w:val="center"/>
        </w:trPr>
        <w:tc>
          <w:tcPr>
            <w:tcW w:w="8528" w:type="dxa"/>
            <w:gridSpan w:val="5"/>
            <w:vAlign w:val="center"/>
          </w:tcPr>
          <w:p w:rsidR="000A68A4" w:rsidRDefault="006A59F5">
            <w:pPr>
              <w:pStyle w:val="afff"/>
              <w:rPr>
                <w:sz w:val="21"/>
                <w:szCs w:val="21"/>
              </w:rPr>
            </w:pPr>
            <w:r>
              <w:rPr>
                <w:sz w:val="21"/>
                <w:szCs w:val="21"/>
              </w:rPr>
              <w:t>结论：</w:t>
            </w:r>
            <w:r>
              <w:rPr>
                <w:rFonts w:hint="eastAsia"/>
                <w:sz w:val="21"/>
                <w:szCs w:val="21"/>
              </w:rPr>
              <w:t>本项目所涉及的危险物质包括天然气（甲烷）、</w:t>
            </w:r>
            <w:r>
              <w:rPr>
                <w:rFonts w:hint="eastAsia"/>
                <w:sz w:val="21"/>
                <w:szCs w:val="21"/>
              </w:rPr>
              <w:t>H</w:t>
            </w:r>
            <w:r>
              <w:rPr>
                <w:rFonts w:hint="eastAsia"/>
                <w:sz w:val="21"/>
                <w:szCs w:val="21"/>
                <w:vertAlign w:val="subscript"/>
              </w:rPr>
              <w:t>2</w:t>
            </w:r>
            <w:r>
              <w:rPr>
                <w:rFonts w:hint="eastAsia"/>
                <w:sz w:val="21"/>
                <w:szCs w:val="21"/>
              </w:rPr>
              <w:t>S</w:t>
            </w:r>
            <w:r>
              <w:rPr>
                <w:rFonts w:hint="eastAsia"/>
                <w:sz w:val="21"/>
                <w:szCs w:val="21"/>
              </w:rPr>
              <w:t>，存在于注气管线内。可能发生的风险事故包括管线泄露事故。可能造成环境危害的风险事故主要包括含硫天然气泄露，以及泄露后遇明火发生火灾、爆炸等事故。含硫天然气泄漏后，天然气中的硫化氢扩散至环境空气中，可能引发员工硫化氢中毒事件；天然气遇火源会发生火灾、爆炸事故，燃烧产生的次生</w:t>
            </w:r>
            <w:r>
              <w:rPr>
                <w:rFonts w:hint="eastAsia"/>
                <w:sz w:val="21"/>
                <w:szCs w:val="21"/>
              </w:rPr>
              <w:t>CO</w:t>
            </w:r>
            <w:r>
              <w:rPr>
                <w:rFonts w:hint="eastAsia"/>
                <w:sz w:val="21"/>
                <w:szCs w:val="21"/>
              </w:rPr>
              <w:t>引发周围人员</w:t>
            </w:r>
            <w:r>
              <w:rPr>
                <w:rFonts w:hint="eastAsia"/>
                <w:sz w:val="21"/>
                <w:szCs w:val="21"/>
              </w:rPr>
              <w:t>CO</w:t>
            </w:r>
            <w:r>
              <w:rPr>
                <w:rFonts w:hint="eastAsia"/>
                <w:sz w:val="21"/>
                <w:szCs w:val="21"/>
              </w:rPr>
              <w:t>中毒事件。本项目所在区域地域空旷，无环境敏感点分布，大气扩散条件较好，发生事故后，及时采取相应的措施，不会对周围环境空气产生明显影响。综上所述，本项目环境风险程度属于可以防控的。</w:t>
            </w:r>
          </w:p>
        </w:tc>
      </w:tr>
      <w:bookmarkEnd w:id="259"/>
    </w:tbl>
    <w:p w:rsidR="000A68A4" w:rsidRDefault="000A68A4"/>
    <w:p w:rsidR="000A68A4" w:rsidRDefault="006A59F5">
      <w:r>
        <w:rPr>
          <w:rFonts w:hint="eastAsia"/>
        </w:rPr>
        <w:br w:type="page"/>
      </w:r>
    </w:p>
    <w:p w:rsidR="000A68A4" w:rsidRDefault="006A59F5">
      <w:pPr>
        <w:pStyle w:val="aff2"/>
      </w:pPr>
      <w:bookmarkStart w:id="260" w:name="_Toc13047"/>
      <w:r>
        <w:rPr>
          <w:rFonts w:hint="eastAsia"/>
        </w:rPr>
        <w:lastRenderedPageBreak/>
        <w:t>8.</w:t>
      </w:r>
      <w:r>
        <w:rPr>
          <w:rFonts w:hint="eastAsia"/>
        </w:rPr>
        <w:t>碳排放影响评价</w:t>
      </w:r>
      <w:bookmarkEnd w:id="260"/>
    </w:p>
    <w:p w:rsidR="000A68A4" w:rsidRDefault="006A59F5">
      <w:pPr>
        <w:adjustRightInd w:val="0"/>
        <w:snapToGrid w:val="0"/>
        <w:spacing w:line="360" w:lineRule="auto"/>
        <w:ind w:firstLineChars="200" w:firstLine="480"/>
        <w:rPr>
          <w:sz w:val="24"/>
          <w:szCs w:val="22"/>
        </w:rPr>
      </w:pPr>
      <w:r>
        <w:rPr>
          <w:rFonts w:hint="eastAsia"/>
          <w:sz w:val="24"/>
          <w:szCs w:val="22"/>
        </w:rPr>
        <w:t>为贯彻落实中央和生态环境部关于“碳达峰、碳中和”相关决策部署和文件精神，充分发挥环境影响评价的源头防控、过程管理中的基础性作用，本评价按照相关政策及文件要求，根据《中国石油天然气生产企业</w:t>
      </w:r>
      <w:r>
        <w:rPr>
          <w:rFonts w:hint="eastAsia"/>
          <w:sz w:val="24"/>
          <w:szCs w:val="22"/>
        </w:rPr>
        <w:t xml:space="preserve"> </w:t>
      </w:r>
      <w:r>
        <w:rPr>
          <w:rFonts w:hint="eastAsia"/>
          <w:sz w:val="24"/>
          <w:szCs w:val="22"/>
        </w:rPr>
        <w:t>温室气体排放核算方法与报告指南（试行）》核算方法，计算本工程实施后碳排放量及碳排放强度，提出碳减排建议，并分析减污降碳措施可行性及碳排放水平。</w:t>
      </w:r>
    </w:p>
    <w:p w:rsidR="000A68A4" w:rsidRDefault="006A59F5">
      <w:pPr>
        <w:pStyle w:val="afff5"/>
        <w:spacing w:before="0" w:after="0"/>
      </w:pPr>
      <w:bookmarkStart w:id="261" w:name="_Toc153807749"/>
      <w:bookmarkStart w:id="262" w:name="_Toc13597"/>
      <w:bookmarkStart w:id="263" w:name="_Toc3097"/>
      <w:bookmarkStart w:id="264" w:name="_Toc151643467"/>
      <w:bookmarkStart w:id="265" w:name="_Toc16025"/>
      <w:r>
        <w:rPr>
          <w:rFonts w:hint="eastAsia"/>
        </w:rPr>
        <w:t xml:space="preserve">8.1 </w:t>
      </w:r>
      <w:r>
        <w:rPr>
          <w:rFonts w:hint="eastAsia"/>
        </w:rPr>
        <w:t>碳排放分析</w:t>
      </w:r>
      <w:bookmarkEnd w:id="261"/>
      <w:bookmarkEnd w:id="262"/>
      <w:bookmarkEnd w:id="263"/>
      <w:bookmarkEnd w:id="264"/>
      <w:bookmarkEnd w:id="265"/>
    </w:p>
    <w:p w:rsidR="000A68A4" w:rsidRDefault="006A59F5">
      <w:pPr>
        <w:spacing w:line="360" w:lineRule="auto"/>
        <w:ind w:firstLineChars="200" w:firstLine="480"/>
        <w:rPr>
          <w:spacing w:val="4"/>
          <w:kern w:val="24"/>
          <w:sz w:val="24"/>
          <w:szCs w:val="24"/>
        </w:rPr>
      </w:pPr>
      <w:r>
        <w:rPr>
          <w:rFonts w:hint="eastAsia"/>
          <w:sz w:val="24"/>
          <w:szCs w:val="24"/>
        </w:rPr>
        <w:t>根据《中国石油天然气生产企业</w:t>
      </w:r>
      <w:r>
        <w:rPr>
          <w:rFonts w:hint="eastAsia"/>
          <w:sz w:val="24"/>
          <w:szCs w:val="24"/>
        </w:rPr>
        <w:t xml:space="preserve"> </w:t>
      </w:r>
      <w:r>
        <w:rPr>
          <w:rFonts w:hint="eastAsia"/>
          <w:sz w:val="24"/>
          <w:szCs w:val="24"/>
        </w:rPr>
        <w:t>温室气体排放核算方法与报告指南（试行）》，石油天然气开采企业碳</w:t>
      </w:r>
      <w:r>
        <w:rPr>
          <w:rFonts w:hint="eastAsia"/>
          <w:spacing w:val="4"/>
          <w:kern w:val="24"/>
          <w:sz w:val="24"/>
          <w:szCs w:val="24"/>
        </w:rPr>
        <w:t>排放源主要包括：燃料燃烧</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排放、火炬燃烧排放、工艺放空排放、</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逃逸排放、</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回收利用量、</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回收利用量、净购入电力和热力隐含的</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排放。</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w:t>
      </w:r>
      <w:r>
        <w:rPr>
          <w:rFonts w:hint="eastAsia"/>
          <w:spacing w:val="4"/>
          <w:kern w:val="24"/>
          <w:sz w:val="24"/>
          <w:szCs w:val="24"/>
        </w:rPr>
        <w:t>1</w:t>
      </w:r>
      <w:r>
        <w:rPr>
          <w:rFonts w:hint="eastAsia"/>
          <w:spacing w:val="4"/>
          <w:kern w:val="24"/>
          <w:sz w:val="24"/>
          <w:szCs w:val="24"/>
        </w:rPr>
        <w:t>）燃料燃烧</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排放</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主要指石油天然气生产各个业务环节化石燃料用于动力或热力供应的燃烧过程产生的</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排放。本工程不涉及。</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w:t>
      </w:r>
      <w:r>
        <w:rPr>
          <w:rFonts w:hint="eastAsia"/>
          <w:spacing w:val="4"/>
          <w:kern w:val="24"/>
          <w:sz w:val="24"/>
          <w:szCs w:val="24"/>
        </w:rPr>
        <w:t>2</w:t>
      </w:r>
      <w:r>
        <w:rPr>
          <w:rFonts w:hint="eastAsia"/>
          <w:spacing w:val="4"/>
          <w:kern w:val="24"/>
          <w:sz w:val="24"/>
          <w:szCs w:val="24"/>
        </w:rPr>
        <w:t>）火炬燃烧排放</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出于安全等目的，石油天然气生产企业通常将各生产活动产生的可燃废气集中到一至数只火炬系统中进行排放前的燃烧处理。火炬燃烧除了</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排放外，还可能产生少量的</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排放，石油天然气生产的火炬系统需同时核算</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和</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排放。本工程不涉及。</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w:t>
      </w:r>
      <w:r>
        <w:rPr>
          <w:rFonts w:hint="eastAsia"/>
          <w:spacing w:val="4"/>
          <w:kern w:val="24"/>
          <w:sz w:val="24"/>
          <w:szCs w:val="24"/>
        </w:rPr>
        <w:t>3</w:t>
      </w:r>
      <w:r>
        <w:rPr>
          <w:rFonts w:hint="eastAsia"/>
          <w:spacing w:val="4"/>
          <w:kern w:val="24"/>
          <w:sz w:val="24"/>
          <w:szCs w:val="24"/>
        </w:rPr>
        <w:t>）工艺放空排放</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主要指石油天然气生产各业务环节通过工艺装置泄放口或安全阀门有意释放到大气中的</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或</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气体，如驱动气动装置运转的天然气排放、泄压排放、设备吹扫排放、工艺过程尾气排放、储罐溶解气排放等。石油天然气生产企业业务环节较多且各具特色，其工艺放空排放应区分不同业务环节分开核算。本工程不涉及。</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w:t>
      </w:r>
      <w:r>
        <w:rPr>
          <w:rFonts w:hint="eastAsia"/>
          <w:spacing w:val="4"/>
          <w:kern w:val="24"/>
          <w:sz w:val="24"/>
          <w:szCs w:val="24"/>
        </w:rPr>
        <w:t>4</w:t>
      </w:r>
      <w:r>
        <w:rPr>
          <w:rFonts w:hint="eastAsia"/>
          <w:spacing w:val="4"/>
          <w:kern w:val="24"/>
          <w:sz w:val="24"/>
          <w:szCs w:val="24"/>
        </w:rPr>
        <w:t>）</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逃逸排放</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本工程运营期无燃料燃烧和工艺放空装置，主要排放的温室气体为原油开采过程中井口装置和接转站逃逸排放的</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。《中国石油和天然气生产企业</w:t>
      </w:r>
      <w:r>
        <w:rPr>
          <w:rFonts w:hint="eastAsia"/>
          <w:spacing w:val="4"/>
          <w:kern w:val="24"/>
          <w:sz w:val="24"/>
          <w:szCs w:val="24"/>
        </w:rPr>
        <w:lastRenderedPageBreak/>
        <w:t>温室气体排放核算方法与报告指南（试行）》（发改办气候〔</w:t>
      </w:r>
      <w:r>
        <w:rPr>
          <w:rFonts w:hint="eastAsia"/>
          <w:spacing w:val="4"/>
          <w:kern w:val="24"/>
          <w:sz w:val="24"/>
          <w:szCs w:val="24"/>
        </w:rPr>
        <w:t>2014</w:t>
      </w:r>
      <w:r>
        <w:rPr>
          <w:rFonts w:hint="eastAsia"/>
          <w:spacing w:val="4"/>
          <w:kern w:val="24"/>
          <w:sz w:val="24"/>
          <w:szCs w:val="24"/>
        </w:rPr>
        <w:t>〕</w:t>
      </w:r>
      <w:r>
        <w:rPr>
          <w:rFonts w:hint="eastAsia"/>
          <w:spacing w:val="4"/>
          <w:kern w:val="24"/>
          <w:sz w:val="24"/>
          <w:szCs w:val="24"/>
        </w:rPr>
        <w:t>2920</w:t>
      </w:r>
      <w:r>
        <w:rPr>
          <w:rFonts w:hint="eastAsia"/>
          <w:spacing w:val="4"/>
          <w:kern w:val="24"/>
          <w:sz w:val="24"/>
          <w:szCs w:val="24"/>
        </w:rPr>
        <w:t>号）中“油气开采业务</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逃逸排放”计算公式进行计算：</w:t>
      </w:r>
    </w:p>
    <w:p w:rsidR="000A68A4" w:rsidRDefault="006A59F5">
      <w:pPr>
        <w:spacing w:line="360" w:lineRule="auto"/>
        <w:ind w:firstLineChars="200" w:firstLine="480"/>
        <w:rPr>
          <w:spacing w:val="4"/>
          <w:kern w:val="24"/>
          <w:sz w:val="24"/>
          <w:szCs w:val="24"/>
        </w:rPr>
      </w:pPr>
      <w:r>
        <w:rPr>
          <w:rFonts w:hint="eastAsia"/>
          <w:noProof/>
          <w:spacing w:val="4"/>
          <w:kern w:val="24"/>
          <w:sz w:val="24"/>
          <w:szCs w:val="24"/>
        </w:rPr>
        <w:drawing>
          <wp:inline distT="0" distB="0" distL="114300" distR="114300">
            <wp:extent cx="4901565" cy="661670"/>
            <wp:effectExtent l="0" t="0" r="13335" b="5080"/>
            <wp:docPr id="24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36"/>
                    <pic:cNvPicPr>
                      <a:picLocks noChangeAspect="1"/>
                    </pic:cNvPicPr>
                  </pic:nvPicPr>
                  <pic:blipFill>
                    <a:blip r:embed="rId36"/>
                    <a:stretch>
                      <a:fillRect/>
                    </a:stretch>
                  </pic:blipFill>
                  <pic:spPr>
                    <a:xfrm>
                      <a:off x="0" y="0"/>
                      <a:ext cx="4901565" cy="661670"/>
                    </a:xfrm>
                    <a:prstGeom prst="rect">
                      <a:avLst/>
                    </a:prstGeom>
                    <a:noFill/>
                    <a:ln>
                      <a:noFill/>
                    </a:ln>
                  </pic:spPr>
                </pic:pic>
              </a:graphicData>
            </a:graphic>
          </wp:inline>
        </w:drawing>
      </w:r>
    </w:p>
    <w:p w:rsidR="000A68A4" w:rsidRDefault="006A59F5">
      <w:pPr>
        <w:spacing w:line="360" w:lineRule="auto"/>
        <w:ind w:firstLineChars="200" w:firstLine="496"/>
        <w:rPr>
          <w:spacing w:val="4"/>
          <w:kern w:val="24"/>
          <w:sz w:val="24"/>
          <w:szCs w:val="24"/>
        </w:rPr>
      </w:pPr>
      <w:r>
        <w:rPr>
          <w:rFonts w:hint="eastAsia"/>
          <w:spacing w:val="4"/>
          <w:kern w:val="24"/>
          <w:sz w:val="24"/>
          <w:szCs w:val="24"/>
          <w:lang w:val="zh-CN"/>
        </w:rPr>
        <w:t>式中：</w:t>
      </w:r>
      <w:r>
        <w:rPr>
          <w:rFonts w:hint="eastAsia"/>
          <w:spacing w:val="4"/>
          <w:kern w:val="24"/>
          <w:sz w:val="24"/>
          <w:szCs w:val="24"/>
        </w:rPr>
        <w:t>ECH</w:t>
      </w:r>
      <w:r>
        <w:rPr>
          <w:rFonts w:hint="eastAsia"/>
          <w:spacing w:val="4"/>
          <w:kern w:val="24"/>
          <w:sz w:val="24"/>
          <w:szCs w:val="24"/>
          <w:vertAlign w:val="subscript"/>
        </w:rPr>
        <w:t>4</w:t>
      </w:r>
      <w:r>
        <w:rPr>
          <w:rFonts w:hint="eastAsia"/>
          <w:spacing w:val="4"/>
          <w:kern w:val="24"/>
          <w:sz w:val="24"/>
          <w:szCs w:val="24"/>
        </w:rPr>
        <w:t>_</w:t>
      </w:r>
      <w:r>
        <w:rPr>
          <w:rFonts w:hint="eastAsia"/>
          <w:spacing w:val="4"/>
          <w:kern w:val="24"/>
          <w:sz w:val="24"/>
          <w:szCs w:val="24"/>
        </w:rPr>
        <w:t>开采逃逸——原油开采或天然气开采中所有设施类型（包括原油开采的井口装置、单井储油装置、接转站、联合站及天然气开采中的井口装置、集气站、计量</w:t>
      </w:r>
      <w:r>
        <w:rPr>
          <w:rFonts w:hint="eastAsia"/>
          <w:spacing w:val="4"/>
          <w:kern w:val="24"/>
          <w:sz w:val="24"/>
          <w:szCs w:val="24"/>
        </w:rPr>
        <w:t>/</w:t>
      </w:r>
      <w:r>
        <w:rPr>
          <w:rFonts w:hint="eastAsia"/>
          <w:spacing w:val="4"/>
          <w:kern w:val="24"/>
          <w:sz w:val="24"/>
          <w:szCs w:val="24"/>
        </w:rPr>
        <w:t>配气站、储气站等）产生的</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逃逸排放，单位为吨</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j</w:t>
      </w:r>
      <w:r>
        <w:rPr>
          <w:rFonts w:hint="eastAsia"/>
          <w:spacing w:val="4"/>
          <w:kern w:val="24"/>
          <w:sz w:val="24"/>
          <w:szCs w:val="24"/>
        </w:rPr>
        <w:t>——不同的设施类型；</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Numoil,j</w:t>
      </w:r>
      <w:r>
        <w:rPr>
          <w:rFonts w:hint="eastAsia"/>
          <w:spacing w:val="4"/>
          <w:kern w:val="24"/>
          <w:sz w:val="24"/>
          <w:szCs w:val="24"/>
        </w:rPr>
        <w:t>——原油开采业务所涉及的泄漏设施类型数量，单位为个；</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EFoil,j</w:t>
      </w:r>
      <w:r>
        <w:rPr>
          <w:rFonts w:hint="eastAsia"/>
          <w:spacing w:val="4"/>
          <w:kern w:val="24"/>
          <w:sz w:val="24"/>
          <w:szCs w:val="24"/>
        </w:rPr>
        <w:t>——原油开采业务中涉及到的每种设施类型</w:t>
      </w:r>
      <w:r>
        <w:rPr>
          <w:rFonts w:hint="eastAsia"/>
          <w:spacing w:val="4"/>
          <w:kern w:val="24"/>
          <w:sz w:val="24"/>
          <w:szCs w:val="24"/>
        </w:rPr>
        <w:t>j</w:t>
      </w:r>
      <w:r>
        <w:rPr>
          <w:rFonts w:hint="eastAsia"/>
          <w:spacing w:val="4"/>
          <w:kern w:val="24"/>
          <w:sz w:val="24"/>
          <w:szCs w:val="24"/>
        </w:rPr>
        <w:t>的</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逃逸排放因子，单位为吨</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w:t>
      </w:r>
      <w:r>
        <w:rPr>
          <w:rFonts w:hint="eastAsia"/>
          <w:spacing w:val="4"/>
          <w:kern w:val="24"/>
          <w:sz w:val="24"/>
          <w:szCs w:val="24"/>
        </w:rPr>
        <w:t>（年·个）；井口装置为</w:t>
      </w:r>
      <w:r>
        <w:rPr>
          <w:rFonts w:hint="eastAsia"/>
          <w:spacing w:val="4"/>
          <w:kern w:val="24"/>
          <w:sz w:val="24"/>
          <w:szCs w:val="24"/>
        </w:rPr>
        <w:t>0.23</w:t>
      </w:r>
      <w:r>
        <w:rPr>
          <w:rFonts w:hint="eastAsia"/>
          <w:spacing w:val="4"/>
          <w:kern w:val="24"/>
          <w:sz w:val="24"/>
          <w:szCs w:val="24"/>
        </w:rPr>
        <w:t>；</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Numgas,j</w:t>
      </w:r>
      <w:r>
        <w:rPr>
          <w:rFonts w:hint="eastAsia"/>
          <w:spacing w:val="4"/>
          <w:kern w:val="24"/>
          <w:sz w:val="24"/>
          <w:szCs w:val="24"/>
        </w:rPr>
        <w:t>——天然气开采业务所涉及的泄漏设施类型数量，单位为个；</w:t>
      </w:r>
      <w:r>
        <w:rPr>
          <w:rFonts w:hint="eastAsia"/>
          <w:spacing w:val="4"/>
          <w:kern w:val="24"/>
          <w:sz w:val="24"/>
          <w:szCs w:val="24"/>
        </w:rPr>
        <w:t>EFgas,j</w:t>
      </w:r>
      <w:r>
        <w:rPr>
          <w:rFonts w:hint="eastAsia"/>
          <w:spacing w:val="4"/>
          <w:kern w:val="24"/>
          <w:sz w:val="24"/>
          <w:szCs w:val="24"/>
        </w:rPr>
        <w:t>——天然气开采业务中涉及到的每种设施类型</w:t>
      </w:r>
      <w:r>
        <w:rPr>
          <w:rFonts w:hint="eastAsia"/>
          <w:spacing w:val="4"/>
          <w:kern w:val="24"/>
          <w:sz w:val="24"/>
          <w:szCs w:val="24"/>
        </w:rPr>
        <w:t>j</w:t>
      </w:r>
      <w:r>
        <w:rPr>
          <w:rFonts w:hint="eastAsia"/>
          <w:spacing w:val="4"/>
          <w:kern w:val="24"/>
          <w:sz w:val="24"/>
          <w:szCs w:val="24"/>
        </w:rPr>
        <w:t>的</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逃逸排放因子，单位为吨</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w:t>
      </w:r>
      <w:r>
        <w:rPr>
          <w:rFonts w:hint="eastAsia"/>
          <w:spacing w:val="4"/>
          <w:kern w:val="24"/>
          <w:sz w:val="24"/>
          <w:szCs w:val="24"/>
        </w:rPr>
        <w:t>（年·个）；井口装置为</w:t>
      </w:r>
      <w:r>
        <w:rPr>
          <w:rFonts w:hint="eastAsia"/>
          <w:spacing w:val="4"/>
          <w:kern w:val="24"/>
          <w:sz w:val="24"/>
          <w:szCs w:val="24"/>
        </w:rPr>
        <w:t>2.5</w:t>
      </w:r>
      <w:r>
        <w:rPr>
          <w:rFonts w:hint="eastAsia"/>
          <w:spacing w:val="4"/>
          <w:kern w:val="24"/>
          <w:sz w:val="24"/>
          <w:szCs w:val="24"/>
        </w:rPr>
        <w:t>。</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本工程工程开采逃逸的</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为：</w:t>
      </w:r>
    </w:p>
    <w:p w:rsidR="000A68A4" w:rsidRDefault="006A59F5">
      <w:pPr>
        <w:spacing w:line="360" w:lineRule="auto"/>
        <w:ind w:firstLineChars="200" w:firstLine="496"/>
        <w:rPr>
          <w:spacing w:val="4"/>
          <w:kern w:val="24"/>
          <w:sz w:val="24"/>
          <w:szCs w:val="24"/>
          <w:vertAlign w:val="subscript"/>
        </w:rPr>
      </w:pPr>
      <w:r>
        <w:rPr>
          <w:rFonts w:hint="eastAsia"/>
          <w:spacing w:val="4"/>
          <w:kern w:val="24"/>
          <w:sz w:val="24"/>
          <w:szCs w:val="24"/>
        </w:rPr>
        <w:t>E</w:t>
      </w:r>
      <w:r>
        <w:rPr>
          <w:rFonts w:hint="eastAsia"/>
          <w:spacing w:val="4"/>
          <w:kern w:val="24"/>
          <w:sz w:val="24"/>
          <w:szCs w:val="24"/>
          <w:vertAlign w:val="subscript"/>
        </w:rPr>
        <w:t>CH4-</w:t>
      </w:r>
      <w:r>
        <w:rPr>
          <w:rFonts w:hint="eastAsia"/>
          <w:spacing w:val="4"/>
          <w:kern w:val="24"/>
          <w:sz w:val="24"/>
          <w:szCs w:val="24"/>
          <w:vertAlign w:val="subscript"/>
        </w:rPr>
        <w:t>开采逃逸</w:t>
      </w:r>
      <w:r>
        <w:rPr>
          <w:rFonts w:hint="eastAsia"/>
          <w:spacing w:val="4"/>
          <w:kern w:val="24"/>
          <w:sz w:val="24"/>
          <w:szCs w:val="24"/>
        </w:rPr>
        <w:t>=Numoil</w:t>
      </w:r>
      <w:r>
        <w:rPr>
          <w:rFonts w:hint="eastAsia"/>
          <w:spacing w:val="4"/>
          <w:kern w:val="24"/>
          <w:sz w:val="24"/>
          <w:szCs w:val="24"/>
          <w:vertAlign w:val="subscript"/>
        </w:rPr>
        <w:t>,</w:t>
      </w:r>
      <w:r>
        <w:rPr>
          <w:rFonts w:hint="eastAsia"/>
          <w:spacing w:val="4"/>
          <w:kern w:val="24"/>
          <w:sz w:val="24"/>
          <w:szCs w:val="24"/>
          <w:vertAlign w:val="subscript"/>
        </w:rPr>
        <w:t>油井井口</w:t>
      </w:r>
      <w:r>
        <w:rPr>
          <w:rFonts w:hint="eastAsia"/>
          <w:spacing w:val="4"/>
          <w:kern w:val="24"/>
          <w:sz w:val="24"/>
          <w:szCs w:val="24"/>
        </w:rPr>
        <w:t>×</w:t>
      </w:r>
      <w:r>
        <w:rPr>
          <w:rFonts w:hint="eastAsia"/>
          <w:spacing w:val="4"/>
          <w:kern w:val="24"/>
          <w:sz w:val="24"/>
          <w:szCs w:val="24"/>
        </w:rPr>
        <w:t>EFoil,</w:t>
      </w:r>
      <w:r>
        <w:rPr>
          <w:rFonts w:hint="eastAsia"/>
          <w:spacing w:val="4"/>
          <w:kern w:val="24"/>
          <w:sz w:val="24"/>
          <w:szCs w:val="24"/>
          <w:vertAlign w:val="subscript"/>
        </w:rPr>
        <w:t>油井井口</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 xml:space="preserve">         =6</w:t>
      </w:r>
      <w:r>
        <w:rPr>
          <w:rFonts w:hint="eastAsia"/>
          <w:spacing w:val="4"/>
          <w:kern w:val="24"/>
          <w:sz w:val="24"/>
          <w:szCs w:val="24"/>
        </w:rPr>
        <w:t>×</w:t>
      </w:r>
      <w:r>
        <w:rPr>
          <w:rFonts w:hint="eastAsia"/>
          <w:spacing w:val="4"/>
          <w:kern w:val="24"/>
          <w:sz w:val="24"/>
          <w:szCs w:val="24"/>
        </w:rPr>
        <w:t>0.23tCH</w:t>
      </w:r>
      <w:r>
        <w:rPr>
          <w:rFonts w:hint="eastAsia"/>
          <w:spacing w:val="4"/>
          <w:kern w:val="24"/>
          <w:sz w:val="24"/>
          <w:szCs w:val="24"/>
          <w:vertAlign w:val="subscript"/>
        </w:rPr>
        <w:t>4</w:t>
      </w:r>
      <w:r>
        <w:rPr>
          <w:rFonts w:hint="eastAsia"/>
          <w:spacing w:val="4"/>
          <w:kern w:val="24"/>
          <w:sz w:val="24"/>
          <w:szCs w:val="24"/>
        </w:rPr>
        <w:t>=1.38tCH</w:t>
      </w:r>
      <w:r>
        <w:rPr>
          <w:rFonts w:hint="eastAsia"/>
          <w:spacing w:val="4"/>
          <w:kern w:val="24"/>
          <w:sz w:val="24"/>
          <w:szCs w:val="24"/>
          <w:vertAlign w:val="subscript"/>
        </w:rPr>
        <w:t>4</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根据上述公式计算可得本工程开采逃逸的</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为</w:t>
      </w:r>
      <w:r>
        <w:rPr>
          <w:rFonts w:hint="eastAsia"/>
          <w:spacing w:val="4"/>
          <w:kern w:val="24"/>
          <w:sz w:val="24"/>
          <w:szCs w:val="24"/>
        </w:rPr>
        <w:t>1.38t</w:t>
      </w:r>
      <w:r>
        <w:rPr>
          <w:rFonts w:hint="eastAsia"/>
          <w:spacing w:val="4"/>
          <w:kern w:val="24"/>
          <w:sz w:val="24"/>
          <w:szCs w:val="24"/>
        </w:rPr>
        <w:t>，折算成</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排放量为</w:t>
      </w:r>
      <w:r>
        <w:rPr>
          <w:rFonts w:hint="eastAsia"/>
          <w:spacing w:val="4"/>
          <w:kern w:val="24"/>
          <w:sz w:val="24"/>
          <w:szCs w:val="24"/>
        </w:rPr>
        <w:t>1.38t</w:t>
      </w:r>
      <w:r>
        <w:rPr>
          <w:rFonts w:hint="eastAsia"/>
          <w:spacing w:val="4"/>
          <w:kern w:val="24"/>
          <w:sz w:val="24"/>
          <w:szCs w:val="24"/>
        </w:rPr>
        <w:t>。</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w:t>
      </w:r>
      <w:r>
        <w:rPr>
          <w:rFonts w:hint="eastAsia"/>
          <w:spacing w:val="4"/>
          <w:kern w:val="24"/>
          <w:sz w:val="24"/>
          <w:szCs w:val="24"/>
        </w:rPr>
        <w:t>5</w:t>
      </w:r>
      <w:r>
        <w:rPr>
          <w:rFonts w:hint="eastAsia"/>
          <w:spacing w:val="4"/>
          <w:kern w:val="24"/>
          <w:sz w:val="24"/>
          <w:szCs w:val="24"/>
        </w:rPr>
        <w:t>）</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回收利用量</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主要指企业通过节能减排技术回收工艺放空废气流中携带的</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从而免于排放到大气中的那部分</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w:t>
      </w:r>
      <w:r>
        <w:rPr>
          <w:rFonts w:hint="eastAsia"/>
          <w:spacing w:val="4"/>
          <w:kern w:val="24"/>
          <w:sz w:val="24"/>
          <w:szCs w:val="24"/>
        </w:rPr>
        <w:t>CH</w:t>
      </w:r>
      <w:r>
        <w:rPr>
          <w:rFonts w:hint="eastAsia"/>
          <w:spacing w:val="4"/>
          <w:kern w:val="24"/>
          <w:sz w:val="24"/>
          <w:szCs w:val="24"/>
          <w:vertAlign w:val="subscript"/>
        </w:rPr>
        <w:t>4</w:t>
      </w:r>
      <w:r>
        <w:rPr>
          <w:rFonts w:hint="eastAsia"/>
          <w:spacing w:val="4"/>
          <w:kern w:val="24"/>
          <w:sz w:val="24"/>
          <w:szCs w:val="24"/>
        </w:rPr>
        <w:t>回收利用量可从企业总排放量中予以扣除。</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本工程未实施甲烷回收利用。</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w:t>
      </w:r>
      <w:r>
        <w:rPr>
          <w:rFonts w:hint="eastAsia"/>
          <w:spacing w:val="4"/>
          <w:kern w:val="24"/>
          <w:sz w:val="24"/>
          <w:szCs w:val="24"/>
        </w:rPr>
        <w:t>6</w:t>
      </w:r>
      <w:r>
        <w:rPr>
          <w:rFonts w:hint="eastAsia"/>
          <w:spacing w:val="4"/>
          <w:kern w:val="24"/>
          <w:sz w:val="24"/>
          <w:szCs w:val="24"/>
        </w:rPr>
        <w:t>）</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回收利用量</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主要指企业回收燃料燃烧或工艺放空过程产生的</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作为生产原料或外供产品从而免于排放到大气中的那部分</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回收利用量可从企业总排放量中予以扣除。因缺乏适当的核算方法暂不考虑</w:t>
      </w:r>
      <w:r>
        <w:rPr>
          <w:rFonts w:hint="eastAsia"/>
          <w:spacing w:val="4"/>
          <w:kern w:val="24"/>
          <w:sz w:val="24"/>
          <w:szCs w:val="24"/>
        </w:rPr>
        <w:t xml:space="preserve"> CO</w:t>
      </w:r>
      <w:r>
        <w:rPr>
          <w:rFonts w:hint="eastAsia"/>
          <w:spacing w:val="4"/>
          <w:kern w:val="24"/>
          <w:sz w:val="24"/>
          <w:szCs w:val="24"/>
          <w:vertAlign w:val="subscript"/>
        </w:rPr>
        <w:t>2</w:t>
      </w:r>
      <w:r>
        <w:rPr>
          <w:rFonts w:hint="eastAsia"/>
          <w:spacing w:val="4"/>
          <w:kern w:val="24"/>
          <w:sz w:val="24"/>
          <w:szCs w:val="24"/>
        </w:rPr>
        <w:t>地质埋存或驱油的减排</w:t>
      </w:r>
      <w:r>
        <w:rPr>
          <w:rFonts w:hint="eastAsia"/>
          <w:spacing w:val="4"/>
          <w:kern w:val="24"/>
          <w:sz w:val="24"/>
          <w:szCs w:val="24"/>
        </w:rPr>
        <w:lastRenderedPageBreak/>
        <w:t>问题。本工程不涉及。</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w:t>
      </w:r>
      <w:r>
        <w:rPr>
          <w:rFonts w:hint="eastAsia"/>
          <w:spacing w:val="4"/>
          <w:kern w:val="24"/>
          <w:sz w:val="24"/>
          <w:szCs w:val="24"/>
        </w:rPr>
        <w:t>7</w:t>
      </w:r>
      <w:r>
        <w:rPr>
          <w:rFonts w:hint="eastAsia"/>
          <w:spacing w:val="4"/>
          <w:kern w:val="24"/>
          <w:sz w:val="24"/>
          <w:szCs w:val="24"/>
        </w:rPr>
        <w:t>）净购入电力和热力隐含的</w:t>
      </w:r>
      <w:r>
        <w:rPr>
          <w:rFonts w:hint="eastAsia"/>
          <w:spacing w:val="4"/>
          <w:kern w:val="24"/>
          <w:sz w:val="24"/>
          <w:szCs w:val="24"/>
        </w:rPr>
        <w:t>CO</w:t>
      </w:r>
      <w:r>
        <w:rPr>
          <w:rFonts w:hint="eastAsia"/>
          <w:spacing w:val="4"/>
          <w:kern w:val="24"/>
          <w:sz w:val="24"/>
          <w:szCs w:val="24"/>
          <w:vertAlign w:val="subscript"/>
        </w:rPr>
        <w:t>2</w:t>
      </w:r>
      <w:r>
        <w:rPr>
          <w:rFonts w:hint="eastAsia"/>
          <w:spacing w:val="4"/>
          <w:kern w:val="24"/>
          <w:sz w:val="24"/>
          <w:szCs w:val="24"/>
        </w:rPr>
        <w:t>排放量</w:t>
      </w:r>
    </w:p>
    <w:p w:rsidR="000A68A4" w:rsidRDefault="006A59F5">
      <w:pPr>
        <w:spacing w:line="360" w:lineRule="auto"/>
        <w:ind w:firstLineChars="200" w:firstLine="496"/>
        <w:rPr>
          <w:spacing w:val="4"/>
          <w:kern w:val="24"/>
          <w:sz w:val="24"/>
          <w:szCs w:val="24"/>
        </w:rPr>
      </w:pPr>
      <w:r>
        <w:rPr>
          <w:rFonts w:hint="eastAsia"/>
          <w:spacing w:val="4"/>
          <w:kern w:val="24"/>
          <w:sz w:val="24"/>
          <w:szCs w:val="24"/>
        </w:rPr>
        <w:t>该部分排放实际上发生在生产这些电力或热力的企业，但由报告主体的消费活动引起，依照约定也计入报告主体名下。</w:t>
      </w:r>
    </w:p>
    <w:p w:rsidR="000A68A4" w:rsidRDefault="006A59F5">
      <w:pPr>
        <w:spacing w:line="360" w:lineRule="auto"/>
        <w:ind w:firstLineChars="200" w:firstLine="496"/>
        <w:rPr>
          <w:spacing w:val="4"/>
          <w:kern w:val="24"/>
          <w:szCs w:val="22"/>
        </w:rPr>
      </w:pPr>
      <w:r>
        <w:rPr>
          <w:rFonts w:hint="eastAsia"/>
          <w:spacing w:val="4"/>
          <w:kern w:val="24"/>
          <w:sz w:val="24"/>
          <w:szCs w:val="24"/>
        </w:rPr>
        <w:t>本工程实施后，不新增电量消耗，不涉及蒸汽用量。</w:t>
      </w:r>
    </w:p>
    <w:p w:rsidR="000A68A4" w:rsidRDefault="006A59F5">
      <w:pPr>
        <w:pStyle w:val="afff5"/>
        <w:spacing w:before="0" w:after="0"/>
        <w:rPr>
          <w:spacing w:val="4"/>
          <w:kern w:val="24"/>
          <w:sz w:val="24"/>
          <w:szCs w:val="28"/>
        </w:rPr>
      </w:pPr>
      <w:bookmarkStart w:id="266" w:name="_Toc3303"/>
      <w:bookmarkStart w:id="267" w:name="_Toc74874409"/>
      <w:bookmarkStart w:id="268" w:name="_Toc796"/>
      <w:bookmarkStart w:id="269" w:name="_Toc17977"/>
      <w:bookmarkStart w:id="270" w:name="_Toc151643468"/>
      <w:bookmarkStart w:id="271" w:name="_Toc153807750"/>
      <w:r>
        <w:rPr>
          <w:rFonts w:hint="eastAsia"/>
        </w:rPr>
        <w:t xml:space="preserve">8.2 </w:t>
      </w:r>
      <w:r>
        <w:rPr>
          <w:rFonts w:hint="eastAsia"/>
        </w:rPr>
        <w:t>减污降碳措施</w:t>
      </w:r>
      <w:bookmarkEnd w:id="266"/>
      <w:bookmarkEnd w:id="267"/>
      <w:bookmarkEnd w:id="268"/>
      <w:bookmarkEnd w:id="269"/>
      <w:bookmarkEnd w:id="270"/>
      <w:bookmarkEnd w:id="271"/>
    </w:p>
    <w:p w:rsidR="000A68A4" w:rsidRDefault="006A59F5">
      <w:pPr>
        <w:spacing w:line="360" w:lineRule="auto"/>
        <w:ind w:firstLineChars="200" w:firstLine="496"/>
        <w:rPr>
          <w:spacing w:val="4"/>
          <w:kern w:val="24"/>
          <w:szCs w:val="22"/>
        </w:rPr>
      </w:pPr>
      <w:r>
        <w:rPr>
          <w:rFonts w:hint="eastAsia"/>
          <w:spacing w:val="4"/>
          <w:kern w:val="24"/>
          <w:sz w:val="24"/>
          <w:szCs w:val="28"/>
        </w:rPr>
        <w:t>本工程井场开采采用无人值守井场，减少人工干预和经常整定调节参数，实现全自动过程。定期组织人员对井场进行巡检，及时更换存在故障的阀门、法兰等部件，减少无组织泄漏量。同时加强工艺系统的优化管理，减少井场测试放喷作业时间。</w:t>
      </w:r>
      <w:r>
        <w:rPr>
          <w:rFonts w:hint="eastAsia"/>
          <w:spacing w:val="4"/>
          <w:kern w:val="24"/>
          <w:sz w:val="24"/>
          <w:szCs w:val="28"/>
        </w:rPr>
        <w:t xml:space="preserve"> </w:t>
      </w:r>
    </w:p>
    <w:p w:rsidR="000A68A4" w:rsidRDefault="006A59F5">
      <w:pPr>
        <w:pStyle w:val="33"/>
        <w:numPr>
          <w:ilvl w:val="2"/>
          <w:numId w:val="0"/>
        </w:numPr>
        <w:spacing w:before="0" w:after="0" w:line="360" w:lineRule="auto"/>
      </w:pPr>
      <w:r>
        <w:rPr>
          <w:rFonts w:hint="eastAsia"/>
        </w:rPr>
        <w:t xml:space="preserve">8.2.3 </w:t>
      </w:r>
      <w:r>
        <w:rPr>
          <w:rFonts w:hint="eastAsia"/>
        </w:rPr>
        <w:t>减污降碳管理措施</w:t>
      </w:r>
    </w:p>
    <w:p w:rsidR="000A68A4" w:rsidRDefault="006A59F5">
      <w:pPr>
        <w:spacing w:line="360" w:lineRule="auto"/>
        <w:ind w:firstLineChars="200" w:firstLine="496"/>
        <w:rPr>
          <w:spacing w:val="4"/>
          <w:kern w:val="24"/>
          <w:sz w:val="24"/>
          <w:szCs w:val="28"/>
        </w:rPr>
      </w:pPr>
      <w:r>
        <w:rPr>
          <w:rFonts w:hint="eastAsia"/>
          <w:spacing w:val="4"/>
          <w:kern w:val="24"/>
          <w:sz w:val="24"/>
          <w:szCs w:val="28"/>
        </w:rPr>
        <w:t>东河采油气管理区建立有碳排放管理组织机构，对整个作业区能源及碳排放管理实行管理，并制定能源及碳排放管理制度，将碳排放管理工作作为重要事项纳入日常管理；能源及碳排放管理制度对各类能源的购入、贮存、使用、加工转换、输送分配以及最终使用等环节进行详细地规定，尽可能从管理上做到对各类能源高效使用，同时对碳排放情况进行有效管理。</w:t>
      </w:r>
    </w:p>
    <w:p w:rsidR="000A68A4" w:rsidRDefault="006A59F5">
      <w:pPr>
        <w:pStyle w:val="afff5"/>
        <w:spacing w:before="0" w:after="0"/>
      </w:pPr>
      <w:bookmarkStart w:id="272" w:name="_Toc14727"/>
      <w:bookmarkStart w:id="273" w:name="_Toc153807751"/>
      <w:bookmarkStart w:id="274" w:name="_Toc4152"/>
      <w:bookmarkStart w:id="275" w:name="_Toc74874411"/>
      <w:bookmarkStart w:id="276" w:name="_Toc6299"/>
      <w:bookmarkStart w:id="277" w:name="_Toc151643469"/>
      <w:r>
        <w:rPr>
          <w:rFonts w:hint="eastAsia"/>
        </w:rPr>
        <w:t xml:space="preserve">8.3 </w:t>
      </w:r>
      <w:r>
        <w:rPr>
          <w:rFonts w:hint="eastAsia"/>
        </w:rPr>
        <w:t>碳排放评价结论及建议</w:t>
      </w:r>
      <w:bookmarkEnd w:id="272"/>
      <w:bookmarkEnd w:id="273"/>
      <w:bookmarkEnd w:id="274"/>
      <w:bookmarkEnd w:id="275"/>
      <w:bookmarkEnd w:id="276"/>
      <w:bookmarkEnd w:id="277"/>
    </w:p>
    <w:p w:rsidR="000A68A4" w:rsidRDefault="006A59F5">
      <w:pPr>
        <w:pStyle w:val="33"/>
        <w:numPr>
          <w:ilvl w:val="2"/>
          <w:numId w:val="0"/>
        </w:numPr>
        <w:spacing w:before="0" w:after="0" w:line="360" w:lineRule="auto"/>
      </w:pPr>
      <w:r>
        <w:rPr>
          <w:rFonts w:hint="eastAsia"/>
        </w:rPr>
        <w:t xml:space="preserve">8.3.1 </w:t>
      </w:r>
      <w:r>
        <w:rPr>
          <w:rFonts w:hint="eastAsia"/>
        </w:rPr>
        <w:t>碳排放评价结论</w:t>
      </w:r>
    </w:p>
    <w:p w:rsidR="000A68A4" w:rsidRDefault="006A59F5">
      <w:pPr>
        <w:spacing w:line="360" w:lineRule="auto"/>
        <w:ind w:firstLineChars="200" w:firstLine="496"/>
        <w:rPr>
          <w:spacing w:val="4"/>
          <w:kern w:val="24"/>
          <w:sz w:val="24"/>
          <w:szCs w:val="28"/>
        </w:rPr>
      </w:pPr>
      <w:r>
        <w:rPr>
          <w:rFonts w:hint="eastAsia"/>
          <w:spacing w:val="4"/>
          <w:kern w:val="24"/>
          <w:sz w:val="24"/>
          <w:szCs w:val="28"/>
        </w:rPr>
        <w:t>本项目实施后在工艺技术、节能设备和能源及碳排放管理等方面均采取了较完善的减污降碳措施，有利于减少二氧化碳排放。</w:t>
      </w:r>
    </w:p>
    <w:p w:rsidR="000A68A4" w:rsidRDefault="006A59F5">
      <w:pPr>
        <w:pStyle w:val="33"/>
        <w:numPr>
          <w:ilvl w:val="2"/>
          <w:numId w:val="0"/>
        </w:numPr>
        <w:spacing w:before="0" w:after="0" w:line="360" w:lineRule="auto"/>
      </w:pPr>
      <w:r>
        <w:rPr>
          <w:rFonts w:hint="eastAsia"/>
        </w:rPr>
        <w:t xml:space="preserve">8.3.2 </w:t>
      </w:r>
      <w:r>
        <w:rPr>
          <w:rFonts w:hint="eastAsia"/>
        </w:rPr>
        <w:t>碳排放建议</w:t>
      </w:r>
    </w:p>
    <w:p w:rsidR="000A68A4" w:rsidRDefault="006A59F5">
      <w:pPr>
        <w:spacing w:line="360" w:lineRule="auto"/>
        <w:ind w:firstLineChars="200" w:firstLine="496"/>
        <w:rPr>
          <w:spacing w:val="4"/>
          <w:kern w:val="24"/>
          <w:sz w:val="24"/>
          <w:szCs w:val="28"/>
        </w:rPr>
      </w:pPr>
      <w:r>
        <w:rPr>
          <w:rFonts w:hint="eastAsia"/>
          <w:spacing w:val="4"/>
          <w:kern w:val="24"/>
          <w:sz w:val="24"/>
          <w:szCs w:val="28"/>
        </w:rPr>
        <w:t>（</w:t>
      </w:r>
      <w:r>
        <w:rPr>
          <w:rFonts w:hint="eastAsia"/>
          <w:spacing w:val="4"/>
          <w:kern w:val="24"/>
          <w:sz w:val="24"/>
          <w:szCs w:val="28"/>
        </w:rPr>
        <w:t>1</w:t>
      </w:r>
      <w:r>
        <w:rPr>
          <w:rFonts w:hint="eastAsia"/>
          <w:spacing w:val="4"/>
          <w:kern w:val="24"/>
          <w:sz w:val="24"/>
          <w:szCs w:val="28"/>
        </w:rPr>
        <w:t>）加强企业能源管理，减少甲烷逸散损耗，定期开展能源及碳排放管理培训，提升管理水平；</w:t>
      </w:r>
    </w:p>
    <w:p w:rsidR="000A68A4" w:rsidRDefault="006A59F5">
      <w:pPr>
        <w:spacing w:line="360" w:lineRule="auto"/>
        <w:ind w:firstLineChars="200" w:firstLine="496"/>
        <w:rPr>
          <w:spacing w:val="4"/>
          <w:kern w:val="24"/>
          <w:sz w:val="24"/>
          <w:szCs w:val="28"/>
        </w:rPr>
      </w:pPr>
      <w:r>
        <w:rPr>
          <w:rFonts w:hint="eastAsia"/>
          <w:spacing w:val="4"/>
          <w:kern w:val="24"/>
          <w:sz w:val="24"/>
          <w:szCs w:val="28"/>
        </w:rPr>
        <w:t>（</w:t>
      </w:r>
      <w:r>
        <w:rPr>
          <w:rFonts w:hint="eastAsia"/>
          <w:spacing w:val="4"/>
          <w:kern w:val="24"/>
          <w:sz w:val="24"/>
          <w:szCs w:val="28"/>
        </w:rPr>
        <w:t>2</w:t>
      </w:r>
      <w:r>
        <w:rPr>
          <w:rFonts w:hint="eastAsia"/>
          <w:spacing w:val="4"/>
          <w:kern w:val="24"/>
          <w:sz w:val="24"/>
          <w:szCs w:val="28"/>
        </w:rPr>
        <w:t>）积极开展源头控制，优先选择绿色节能工艺、产品和技术，降低化石燃料消费量；</w:t>
      </w:r>
    </w:p>
    <w:p w:rsidR="000A68A4" w:rsidRDefault="006A59F5">
      <w:pPr>
        <w:spacing w:line="360" w:lineRule="auto"/>
        <w:ind w:firstLineChars="200" w:firstLine="496"/>
        <w:rPr>
          <w:spacing w:val="4"/>
          <w:kern w:val="24"/>
          <w:sz w:val="24"/>
          <w:szCs w:val="28"/>
        </w:rPr>
      </w:pPr>
      <w:r>
        <w:rPr>
          <w:rFonts w:hint="eastAsia"/>
          <w:spacing w:val="4"/>
          <w:kern w:val="24"/>
          <w:sz w:val="24"/>
          <w:szCs w:val="28"/>
        </w:rPr>
        <w:t>（</w:t>
      </w:r>
      <w:r>
        <w:rPr>
          <w:rFonts w:hint="eastAsia"/>
          <w:spacing w:val="4"/>
          <w:kern w:val="24"/>
          <w:sz w:val="24"/>
          <w:szCs w:val="28"/>
        </w:rPr>
        <w:t>3</w:t>
      </w:r>
      <w:r>
        <w:rPr>
          <w:rFonts w:hint="eastAsia"/>
          <w:spacing w:val="4"/>
          <w:kern w:val="24"/>
          <w:sz w:val="24"/>
          <w:szCs w:val="28"/>
        </w:rPr>
        <w:t>）积极开展碳捕获、利用与封存（</w:t>
      </w:r>
      <w:r>
        <w:rPr>
          <w:rFonts w:hint="eastAsia"/>
          <w:spacing w:val="4"/>
          <w:kern w:val="24"/>
          <w:sz w:val="24"/>
          <w:szCs w:val="28"/>
        </w:rPr>
        <w:t>CCUS</w:t>
      </w:r>
      <w:r>
        <w:rPr>
          <w:rFonts w:hint="eastAsia"/>
          <w:spacing w:val="4"/>
          <w:kern w:val="24"/>
          <w:sz w:val="24"/>
          <w:szCs w:val="28"/>
        </w:rPr>
        <w:t>）技术，进一步挖掘和提升减污降碳潜力。</w:t>
      </w:r>
    </w:p>
    <w:p w:rsidR="000A68A4" w:rsidRDefault="006A59F5">
      <w:pPr>
        <w:rPr>
          <w:spacing w:val="4"/>
          <w:kern w:val="24"/>
          <w:szCs w:val="22"/>
        </w:rPr>
      </w:pPr>
      <w:r>
        <w:rPr>
          <w:rFonts w:hint="eastAsia"/>
          <w:spacing w:val="4"/>
          <w:kern w:val="24"/>
          <w:szCs w:val="22"/>
        </w:rPr>
        <w:br w:type="page"/>
      </w:r>
    </w:p>
    <w:p w:rsidR="000A68A4" w:rsidRDefault="006A59F5">
      <w:pPr>
        <w:pStyle w:val="aff2"/>
      </w:pPr>
      <w:bookmarkStart w:id="278" w:name="_Toc26187"/>
      <w:r>
        <w:rPr>
          <w:rFonts w:hint="eastAsia"/>
        </w:rPr>
        <w:lastRenderedPageBreak/>
        <w:t>9</w:t>
      </w:r>
      <w:r>
        <w:t>.</w:t>
      </w:r>
      <w:r>
        <w:t>环境管理、监测与</w:t>
      </w:r>
      <w:r>
        <w:t>HSE</w:t>
      </w:r>
      <w:r>
        <w:t>管理体系</w:t>
      </w:r>
      <w:bookmarkEnd w:id="278"/>
    </w:p>
    <w:p w:rsidR="000A68A4" w:rsidRDefault="006A59F5">
      <w:pPr>
        <w:pStyle w:val="26"/>
      </w:pPr>
      <w:bookmarkStart w:id="279" w:name="_Toc977"/>
      <w:bookmarkStart w:id="280" w:name="_Toc65847599"/>
      <w:bookmarkStart w:id="281" w:name="_Toc15964"/>
      <w:r>
        <w:rPr>
          <w:rFonts w:hint="eastAsia"/>
        </w:rPr>
        <w:t>9</w:t>
      </w:r>
      <w:r>
        <w:t>.1</w:t>
      </w:r>
      <w:r>
        <w:t>环境管理机构</w:t>
      </w:r>
      <w:bookmarkEnd w:id="279"/>
      <w:bookmarkEnd w:id="280"/>
      <w:bookmarkEnd w:id="281"/>
    </w:p>
    <w:p w:rsidR="000A68A4" w:rsidRDefault="006A59F5">
      <w:pPr>
        <w:pStyle w:val="aff6"/>
      </w:pPr>
      <w:r>
        <w:rPr>
          <w:rFonts w:hint="eastAsia"/>
        </w:rPr>
        <w:t>9</w:t>
      </w:r>
      <w:r>
        <w:t>.1.1</w:t>
      </w:r>
      <w:r>
        <w:t>决策机构</w:t>
      </w:r>
    </w:p>
    <w:p w:rsidR="000A68A4" w:rsidRDefault="006A59F5">
      <w:pPr>
        <w:pStyle w:val="LSJ"/>
        <w:rPr>
          <w:color w:val="auto"/>
        </w:rPr>
      </w:pPr>
      <w:r>
        <w:rPr>
          <w:rFonts w:hint="eastAsia"/>
          <w:color w:val="auto"/>
        </w:rPr>
        <w:t>本项目</w:t>
      </w:r>
      <w:r>
        <w:rPr>
          <w:color w:val="auto"/>
        </w:rPr>
        <w:t>的</w:t>
      </w:r>
      <w:r>
        <w:rPr>
          <w:color w:val="auto"/>
        </w:rPr>
        <w:t>HSE</w:t>
      </w:r>
      <w:r>
        <w:rPr>
          <w:color w:val="auto"/>
        </w:rPr>
        <w:t>管理机构应实行逐级负责制，受中国石油天然气股份有限公司塔里木油田分公司</w:t>
      </w:r>
      <w:r>
        <w:rPr>
          <w:color w:val="auto"/>
        </w:rPr>
        <w:t>HSE</w:t>
      </w:r>
      <w:r>
        <w:rPr>
          <w:color w:val="auto"/>
        </w:rPr>
        <w:t>委员会的直接领导和监督，项目的环保管理机构中国石油天然气股份有限公司塔里木油田分公司设</w:t>
      </w:r>
      <w:r>
        <w:rPr>
          <w:rFonts w:hint="eastAsia"/>
          <w:color w:val="auto"/>
        </w:rPr>
        <w:t>安全环保部</w:t>
      </w:r>
      <w:r>
        <w:rPr>
          <w:color w:val="auto"/>
        </w:rPr>
        <w:t>，并设专人负责工程开发建设期的环境保护工作。</w:t>
      </w:r>
    </w:p>
    <w:p w:rsidR="000A68A4" w:rsidRDefault="006A59F5">
      <w:pPr>
        <w:pStyle w:val="LSJ"/>
        <w:rPr>
          <w:color w:val="auto"/>
        </w:rPr>
      </w:pPr>
      <w:r>
        <w:rPr>
          <w:color w:val="auto"/>
        </w:rPr>
        <w:t>中国石油天然气股份有限公司塔里木油田分公司负责该项目的组织，协调工作，并协调勘探部门的分工协作工作，包括生态环境建设和保护的宏观管理和决策。</w:t>
      </w:r>
    </w:p>
    <w:p w:rsidR="000A68A4" w:rsidRDefault="006A59F5">
      <w:pPr>
        <w:pStyle w:val="aff6"/>
      </w:pPr>
      <w:r>
        <w:rPr>
          <w:rFonts w:hint="eastAsia"/>
        </w:rPr>
        <w:t>9</w:t>
      </w:r>
      <w:r>
        <w:t>.1.2</w:t>
      </w:r>
      <w:r>
        <w:t>实施与管理机构</w:t>
      </w:r>
    </w:p>
    <w:p w:rsidR="000A68A4" w:rsidRDefault="006A59F5">
      <w:pPr>
        <w:spacing w:line="360" w:lineRule="auto"/>
        <w:ind w:firstLine="522"/>
        <w:rPr>
          <w:sz w:val="24"/>
          <w:szCs w:val="24"/>
        </w:rPr>
      </w:pPr>
      <w:r>
        <w:rPr>
          <w:sz w:val="24"/>
          <w:szCs w:val="24"/>
        </w:rPr>
        <w:t>中国石油天然气股份有限公司塔里木油田分公司</w:t>
      </w:r>
      <w:r>
        <w:rPr>
          <w:rFonts w:hint="eastAsia"/>
          <w:sz w:val="24"/>
          <w:szCs w:val="24"/>
        </w:rPr>
        <w:t>安全环保部</w:t>
      </w:r>
      <w:r>
        <w:rPr>
          <w:sz w:val="24"/>
          <w:szCs w:val="24"/>
        </w:rPr>
        <w:t>负责全公司环境保护的监督管理，负责制定相关环境保护规划、制度，下发环境保护相关文件，执行上级集团及公司环境保护重大决策，落实政府环境保护管理部门相关要求。中石油集团下发</w:t>
      </w:r>
      <w:r>
        <w:rPr>
          <w:sz w:val="24"/>
          <w:szCs w:val="24"/>
        </w:rPr>
        <w:t>HSE</w:t>
      </w:r>
      <w:r>
        <w:rPr>
          <w:sz w:val="24"/>
          <w:szCs w:val="24"/>
        </w:rPr>
        <w:t>考核体系及指标，对公司及各二级单位进行</w:t>
      </w:r>
      <w:r>
        <w:rPr>
          <w:sz w:val="24"/>
          <w:szCs w:val="24"/>
        </w:rPr>
        <w:t>HSE</w:t>
      </w:r>
      <w:r>
        <w:rPr>
          <w:sz w:val="24"/>
          <w:szCs w:val="24"/>
        </w:rPr>
        <w:t>考核。</w:t>
      </w:r>
    </w:p>
    <w:p w:rsidR="000A68A4" w:rsidRDefault="006A59F5">
      <w:pPr>
        <w:spacing w:line="360" w:lineRule="auto"/>
        <w:ind w:firstLine="522"/>
        <w:rPr>
          <w:sz w:val="24"/>
          <w:szCs w:val="24"/>
        </w:rPr>
      </w:pPr>
      <w:r>
        <w:rPr>
          <w:sz w:val="24"/>
          <w:szCs w:val="24"/>
        </w:rPr>
        <w:t>目前，中国石油天然气股份有限公司塔里木油田分公司项目管理流程为：项目建设立项从二级单位发起，依次报地面建设处（油气勘探管理部、油气开发管理部）、投资发展部，上报总部审批后实施；安全环保项目由</w:t>
      </w:r>
      <w:r>
        <w:rPr>
          <w:rFonts w:hint="eastAsia"/>
          <w:sz w:val="24"/>
          <w:szCs w:val="24"/>
        </w:rPr>
        <w:t>安全环保部</w:t>
      </w:r>
      <w:r>
        <w:rPr>
          <w:sz w:val="24"/>
          <w:szCs w:val="24"/>
        </w:rPr>
        <w:t>审查后，报投资发展部，上报总部审批；项目经总部批准后，下发投资发展部，依次下发地面建设处建设，竣工后，由</w:t>
      </w:r>
      <w:r>
        <w:rPr>
          <w:rFonts w:hint="eastAsia"/>
          <w:sz w:val="24"/>
          <w:szCs w:val="24"/>
        </w:rPr>
        <w:t>东河采油气管理区</w:t>
      </w:r>
      <w:r>
        <w:rPr>
          <w:sz w:val="24"/>
          <w:szCs w:val="24"/>
        </w:rPr>
        <w:t>负责运行。</w:t>
      </w:r>
    </w:p>
    <w:p w:rsidR="000A68A4" w:rsidRDefault="006A59F5">
      <w:pPr>
        <w:spacing w:line="360" w:lineRule="auto"/>
        <w:ind w:firstLine="522"/>
        <w:rPr>
          <w:sz w:val="24"/>
          <w:szCs w:val="24"/>
        </w:rPr>
      </w:pPr>
      <w:r>
        <w:rPr>
          <w:sz w:val="24"/>
          <w:szCs w:val="24"/>
        </w:rPr>
        <w:t>地面工程项目由地面建设处外委设计院设计、勘探研究院负责油藏、地质等方面的研究、设计，工程技术研究院负责钻井方案的设计。相关设计包含环境保护工程的设计。</w:t>
      </w:r>
    </w:p>
    <w:p w:rsidR="000A68A4" w:rsidRDefault="006A59F5">
      <w:pPr>
        <w:spacing w:line="360" w:lineRule="auto"/>
        <w:ind w:firstLine="522"/>
        <w:rPr>
          <w:sz w:val="24"/>
          <w:szCs w:val="24"/>
        </w:rPr>
      </w:pPr>
      <w:r>
        <w:rPr>
          <w:sz w:val="24"/>
          <w:szCs w:val="24"/>
        </w:rPr>
        <w:t>项目建设由地面建设处组织实施，负责组织开展环评，项目竣工后，由公司</w:t>
      </w:r>
      <w:r>
        <w:rPr>
          <w:rFonts w:hint="eastAsia"/>
          <w:sz w:val="24"/>
          <w:szCs w:val="24"/>
        </w:rPr>
        <w:t>安全环保部</w:t>
      </w:r>
      <w:r>
        <w:rPr>
          <w:sz w:val="24"/>
          <w:szCs w:val="24"/>
        </w:rPr>
        <w:t>负责组织环境保护验收。</w:t>
      </w:r>
    </w:p>
    <w:p w:rsidR="000A68A4" w:rsidRDefault="006A59F5">
      <w:pPr>
        <w:spacing w:line="360" w:lineRule="auto"/>
        <w:ind w:firstLine="522"/>
        <w:rPr>
          <w:sz w:val="24"/>
          <w:szCs w:val="24"/>
        </w:rPr>
      </w:pPr>
      <w:r>
        <w:rPr>
          <w:sz w:val="24"/>
          <w:szCs w:val="24"/>
        </w:rPr>
        <w:t>验收合格后，由</w:t>
      </w:r>
      <w:r>
        <w:rPr>
          <w:rFonts w:hint="eastAsia"/>
          <w:sz w:val="24"/>
          <w:szCs w:val="24"/>
        </w:rPr>
        <w:t>东河采油气管理区</w:t>
      </w:r>
      <w:r>
        <w:rPr>
          <w:sz w:val="24"/>
          <w:szCs w:val="24"/>
        </w:rPr>
        <w:t>负责运行，同时负责运行过程的环境保护</w:t>
      </w:r>
      <w:r>
        <w:rPr>
          <w:sz w:val="24"/>
          <w:szCs w:val="24"/>
        </w:rPr>
        <w:lastRenderedPageBreak/>
        <w:t>管理。</w:t>
      </w:r>
    </w:p>
    <w:p w:rsidR="000A68A4" w:rsidRDefault="006A59F5">
      <w:pPr>
        <w:spacing w:line="360" w:lineRule="auto"/>
        <w:ind w:firstLine="522"/>
        <w:rPr>
          <w:sz w:val="24"/>
          <w:szCs w:val="24"/>
        </w:rPr>
      </w:pPr>
      <w:r>
        <w:rPr>
          <w:sz w:val="24"/>
          <w:szCs w:val="24"/>
        </w:rPr>
        <w:t>中国石油天然气股份有限公司塔里木油田分公司对油田</w:t>
      </w:r>
      <w:r>
        <w:rPr>
          <w:sz w:val="24"/>
          <w:szCs w:val="24"/>
        </w:rPr>
        <w:t>“</w:t>
      </w:r>
      <w:r>
        <w:rPr>
          <w:sz w:val="24"/>
          <w:szCs w:val="24"/>
        </w:rPr>
        <w:t>三废</w:t>
      </w:r>
      <w:r>
        <w:rPr>
          <w:sz w:val="24"/>
          <w:szCs w:val="24"/>
        </w:rPr>
        <w:t>”</w:t>
      </w:r>
      <w:r>
        <w:rPr>
          <w:sz w:val="24"/>
          <w:szCs w:val="24"/>
        </w:rPr>
        <w:t>的防治，以属地管理为主，各二级单位产生的生产废水、生活污水均由二级单位自行处置，固废（含油污泥、废弃泥浆）及公共设施</w:t>
      </w:r>
      <w:r>
        <w:rPr>
          <w:sz w:val="24"/>
          <w:szCs w:val="24"/>
        </w:rPr>
        <w:t>“</w:t>
      </w:r>
      <w:r>
        <w:rPr>
          <w:sz w:val="24"/>
          <w:szCs w:val="24"/>
        </w:rPr>
        <w:t>三废</w:t>
      </w:r>
      <w:r>
        <w:rPr>
          <w:sz w:val="24"/>
          <w:szCs w:val="24"/>
        </w:rPr>
        <w:t>”</w:t>
      </w:r>
      <w:r>
        <w:rPr>
          <w:sz w:val="24"/>
          <w:szCs w:val="24"/>
        </w:rPr>
        <w:t>的处理处置交由公司二级单位处理处置，自建或委托第三方建设运行固废环保处置设施，二级单位负责对第三方的环境保护监督管理，主要以合同形式约定相关环保责任，公司对油田服务中心下达环境保护考核指标，油田服务中心负责落实、分解管辖区内的相关考核指标。</w:t>
      </w:r>
    </w:p>
    <w:p w:rsidR="000A68A4" w:rsidRDefault="006A59F5">
      <w:pPr>
        <w:spacing w:line="360" w:lineRule="auto"/>
        <w:ind w:firstLine="522"/>
        <w:rPr>
          <w:sz w:val="24"/>
          <w:szCs w:val="24"/>
        </w:rPr>
      </w:pPr>
      <w:r>
        <w:rPr>
          <w:sz w:val="24"/>
          <w:szCs w:val="24"/>
        </w:rPr>
        <w:t>各作业区为塔里木油田分公司下属二级单位，均设</w:t>
      </w:r>
      <w:r>
        <w:rPr>
          <w:sz w:val="24"/>
          <w:szCs w:val="24"/>
        </w:rPr>
        <w:t>QHSE</w:t>
      </w:r>
      <w:r>
        <w:rPr>
          <w:sz w:val="24"/>
          <w:szCs w:val="24"/>
        </w:rPr>
        <w:t>管理科，负责落实集团及分公司环境保护管理要求及规定，</w:t>
      </w:r>
      <w:r>
        <w:rPr>
          <w:rFonts w:hint="eastAsia"/>
          <w:sz w:val="24"/>
          <w:szCs w:val="24"/>
        </w:rPr>
        <w:t>本项目</w:t>
      </w:r>
      <w:r>
        <w:rPr>
          <w:sz w:val="24"/>
          <w:szCs w:val="24"/>
        </w:rPr>
        <w:t>建成运营后由塔里木油田分公司</w:t>
      </w:r>
      <w:r>
        <w:rPr>
          <w:rFonts w:hint="eastAsia"/>
          <w:sz w:val="24"/>
          <w:szCs w:val="24"/>
        </w:rPr>
        <w:t>东河采油气管理区</w:t>
      </w:r>
      <w:r>
        <w:rPr>
          <w:sz w:val="24"/>
          <w:szCs w:val="24"/>
        </w:rPr>
        <w:t>负责生产运行管理。</w:t>
      </w:r>
    </w:p>
    <w:p w:rsidR="000A68A4" w:rsidRDefault="006A59F5">
      <w:pPr>
        <w:pStyle w:val="aff6"/>
      </w:pPr>
      <w:r>
        <w:rPr>
          <w:rFonts w:hint="eastAsia"/>
        </w:rPr>
        <w:t>9</w:t>
      </w:r>
      <w:r>
        <w:t>.1.3</w:t>
      </w:r>
      <w:r>
        <w:t>监督机构</w:t>
      </w:r>
    </w:p>
    <w:p w:rsidR="000A68A4" w:rsidRDefault="006A59F5">
      <w:pPr>
        <w:spacing w:line="360" w:lineRule="auto"/>
        <w:ind w:firstLine="522"/>
        <w:rPr>
          <w:sz w:val="24"/>
          <w:szCs w:val="24"/>
        </w:rPr>
      </w:pPr>
      <w:r>
        <w:rPr>
          <w:rFonts w:hint="eastAsia"/>
          <w:sz w:val="24"/>
          <w:szCs w:val="24"/>
        </w:rPr>
        <w:t>新疆维吾尔自治区生态环境厅是新疆维吾尔自治区负责环境管理的最高行政职能机构，负责检查该项目环境影响评价的执行情况，审查该项目的环境影响评价报告书，指导阿克苏地区生态环境局、阿克苏地区生态环境局库车市分局对该项目在建设期与运营期的日常环境管理工作。</w:t>
      </w:r>
    </w:p>
    <w:p w:rsidR="000A68A4" w:rsidRDefault="006A59F5">
      <w:pPr>
        <w:spacing w:line="360" w:lineRule="auto"/>
        <w:ind w:firstLine="522"/>
        <w:rPr>
          <w:sz w:val="24"/>
          <w:szCs w:val="24"/>
        </w:rPr>
      </w:pPr>
      <w:r>
        <w:rPr>
          <w:rFonts w:hint="eastAsia"/>
          <w:sz w:val="24"/>
          <w:szCs w:val="24"/>
        </w:rPr>
        <w:t>阿克苏地区生态环境局、阿克苏地区生态环境局库车市分局是具体负责环境管理的职能机构，受自治区生态环境厅业务指导，监督辖区内油田开发单位执行环境监控计划及有关环境管理的法律法规和环境标准。</w:t>
      </w:r>
    </w:p>
    <w:p w:rsidR="000A68A4" w:rsidRDefault="006A59F5">
      <w:pPr>
        <w:pStyle w:val="26"/>
      </w:pPr>
      <w:bookmarkStart w:id="282" w:name="_Toc65847600"/>
      <w:bookmarkStart w:id="283" w:name="_Toc2843"/>
      <w:bookmarkStart w:id="284" w:name="_Toc17454"/>
      <w:r>
        <w:rPr>
          <w:rFonts w:hint="eastAsia"/>
        </w:rPr>
        <w:t>9</w:t>
      </w:r>
      <w:r>
        <w:t>.2</w:t>
      </w:r>
      <w:r>
        <w:t>开发期环境管理及监测</w:t>
      </w:r>
      <w:bookmarkEnd w:id="282"/>
      <w:bookmarkEnd w:id="283"/>
      <w:bookmarkEnd w:id="284"/>
    </w:p>
    <w:p w:rsidR="000A68A4" w:rsidRDefault="006A59F5">
      <w:pPr>
        <w:pStyle w:val="aff6"/>
      </w:pPr>
      <w:r>
        <w:rPr>
          <w:rFonts w:hint="eastAsia"/>
        </w:rPr>
        <w:t>9</w:t>
      </w:r>
      <w:r>
        <w:t>.2.1</w:t>
      </w:r>
      <w:r>
        <w:t>承包方的环境管理</w:t>
      </w:r>
    </w:p>
    <w:p w:rsidR="000A68A4" w:rsidRDefault="006A59F5">
      <w:pPr>
        <w:adjustRightInd w:val="0"/>
        <w:snapToGrid w:val="0"/>
        <w:spacing w:line="500" w:lineRule="exact"/>
        <w:ind w:firstLine="480"/>
        <w:rPr>
          <w:sz w:val="24"/>
          <w:szCs w:val="24"/>
        </w:rPr>
      </w:pPr>
      <w:r>
        <w:rPr>
          <w:rFonts w:hint="eastAsia"/>
          <w:sz w:val="24"/>
          <w:szCs w:val="24"/>
        </w:rPr>
        <w:t>本项目</w:t>
      </w:r>
      <w:r>
        <w:rPr>
          <w:sz w:val="24"/>
          <w:szCs w:val="24"/>
        </w:rPr>
        <w:t>开发在对施工承包方管理上应按照</w:t>
      </w:r>
      <w:r>
        <w:rPr>
          <w:sz w:val="24"/>
          <w:szCs w:val="24"/>
        </w:rPr>
        <w:t>HSE</w:t>
      </w:r>
      <w:r>
        <w:rPr>
          <w:sz w:val="24"/>
          <w:szCs w:val="24"/>
        </w:rPr>
        <w:t>（健康、安全、环保）管理程序进行管理，具体见图</w:t>
      </w:r>
      <w:r>
        <w:rPr>
          <w:sz w:val="24"/>
          <w:szCs w:val="24"/>
        </w:rPr>
        <w:t>8.2-1</w:t>
      </w:r>
      <w:r>
        <w:rPr>
          <w:sz w:val="24"/>
          <w:szCs w:val="24"/>
        </w:rPr>
        <w:t>。</w:t>
      </w:r>
    </w:p>
    <w:p w:rsidR="000A68A4" w:rsidRDefault="006A59F5">
      <w:pPr>
        <w:spacing w:line="300" w:lineRule="auto"/>
        <w:jc w:val="center"/>
      </w:pPr>
      <w:r>
        <w:rPr>
          <w:noProof/>
        </w:rPr>
        <w:lastRenderedPageBreak/>
        <w:drawing>
          <wp:inline distT="0" distB="0" distL="114300" distR="114300">
            <wp:extent cx="5266055" cy="2684780"/>
            <wp:effectExtent l="0" t="0" r="10795" b="1270"/>
            <wp:docPr id="177" name="图片 9" descr="演示文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9" descr="演示文稿1"/>
                    <pic:cNvPicPr>
                      <a:picLocks noChangeAspect="1"/>
                    </pic:cNvPicPr>
                  </pic:nvPicPr>
                  <pic:blipFill>
                    <a:blip r:embed="rId37"/>
                    <a:stretch>
                      <a:fillRect/>
                    </a:stretch>
                  </pic:blipFill>
                  <pic:spPr>
                    <a:xfrm>
                      <a:off x="0" y="0"/>
                      <a:ext cx="5266055" cy="2684780"/>
                    </a:xfrm>
                    <a:prstGeom prst="rect">
                      <a:avLst/>
                    </a:prstGeom>
                    <a:noFill/>
                    <a:ln>
                      <a:noFill/>
                    </a:ln>
                  </pic:spPr>
                </pic:pic>
              </a:graphicData>
            </a:graphic>
          </wp:inline>
        </w:drawing>
      </w:r>
    </w:p>
    <w:p w:rsidR="000A68A4" w:rsidRDefault="006A59F5">
      <w:pPr>
        <w:spacing w:line="300" w:lineRule="auto"/>
        <w:ind w:firstLine="480"/>
        <w:jc w:val="center"/>
        <w:rPr>
          <w:rFonts w:eastAsia="黑体"/>
          <w:b/>
        </w:rPr>
      </w:pPr>
      <w:r>
        <w:rPr>
          <w:rFonts w:eastAsia="黑体"/>
          <w:b/>
        </w:rPr>
        <w:t>图</w:t>
      </w:r>
      <w:r>
        <w:rPr>
          <w:rFonts w:eastAsia="黑体"/>
          <w:b/>
        </w:rPr>
        <w:t xml:space="preserve">8.2-1 </w:t>
      </w:r>
      <w:r>
        <w:rPr>
          <w:rFonts w:eastAsia="黑体"/>
          <w:b/>
        </w:rPr>
        <w:t>分承包方</w:t>
      </w:r>
      <w:r>
        <w:rPr>
          <w:rFonts w:eastAsia="黑体"/>
          <w:b/>
        </w:rPr>
        <w:t>HSE</w:t>
      </w:r>
      <w:r>
        <w:rPr>
          <w:rFonts w:eastAsia="黑体"/>
          <w:b/>
        </w:rPr>
        <w:t>管理程序方框图</w:t>
      </w:r>
    </w:p>
    <w:p w:rsidR="000A68A4" w:rsidRDefault="006A59F5">
      <w:pPr>
        <w:adjustRightInd w:val="0"/>
        <w:snapToGrid w:val="0"/>
        <w:spacing w:line="360" w:lineRule="auto"/>
        <w:ind w:firstLineChars="200" w:firstLine="480"/>
        <w:rPr>
          <w:sz w:val="24"/>
          <w:szCs w:val="24"/>
        </w:rPr>
      </w:pPr>
      <w:r>
        <w:rPr>
          <w:sz w:val="24"/>
          <w:szCs w:val="24"/>
        </w:rPr>
        <w:t>（</w:t>
      </w:r>
      <w:r>
        <w:rPr>
          <w:sz w:val="24"/>
          <w:szCs w:val="24"/>
        </w:rPr>
        <w:t>1</w:t>
      </w:r>
      <w:r>
        <w:rPr>
          <w:sz w:val="24"/>
          <w:szCs w:val="24"/>
        </w:rPr>
        <w:t>）分承包方的选择</w:t>
      </w:r>
    </w:p>
    <w:p w:rsidR="000A68A4" w:rsidRDefault="006A59F5">
      <w:pPr>
        <w:adjustRightInd w:val="0"/>
        <w:snapToGrid w:val="0"/>
        <w:spacing w:line="360" w:lineRule="auto"/>
        <w:ind w:firstLineChars="200" w:firstLine="480"/>
        <w:rPr>
          <w:sz w:val="24"/>
          <w:szCs w:val="24"/>
        </w:rPr>
      </w:pPr>
      <w:r>
        <w:rPr>
          <w:sz w:val="24"/>
          <w:szCs w:val="24"/>
        </w:rPr>
        <w:t>开发建设期对环境的破坏程度与施工承包方的素质和管理水平有很大关系。在承包方的选择上，除实力、人员素质和装备技术等方面外，还要考虑施工承包方的</w:t>
      </w:r>
      <w:r>
        <w:rPr>
          <w:sz w:val="24"/>
          <w:szCs w:val="24"/>
        </w:rPr>
        <w:t>HSE</w:t>
      </w:r>
      <w:r>
        <w:rPr>
          <w:sz w:val="24"/>
          <w:szCs w:val="24"/>
        </w:rPr>
        <w:t>表现，应优先那些</w:t>
      </w:r>
      <w:r>
        <w:rPr>
          <w:sz w:val="24"/>
          <w:szCs w:val="24"/>
        </w:rPr>
        <w:t>HSE</w:t>
      </w:r>
      <w:r>
        <w:rPr>
          <w:sz w:val="24"/>
          <w:szCs w:val="24"/>
        </w:rPr>
        <w:t>管理水平高、业绩好的单位。</w:t>
      </w:r>
    </w:p>
    <w:p w:rsidR="000A68A4" w:rsidRDefault="006A59F5">
      <w:pPr>
        <w:adjustRightInd w:val="0"/>
        <w:snapToGrid w:val="0"/>
        <w:spacing w:line="360" w:lineRule="auto"/>
        <w:ind w:firstLineChars="200" w:firstLine="480"/>
        <w:rPr>
          <w:sz w:val="24"/>
          <w:szCs w:val="24"/>
        </w:rPr>
      </w:pPr>
      <w:r>
        <w:rPr>
          <w:sz w:val="24"/>
          <w:szCs w:val="24"/>
        </w:rPr>
        <w:t>（</w:t>
      </w:r>
      <w:r>
        <w:rPr>
          <w:sz w:val="24"/>
          <w:szCs w:val="24"/>
        </w:rPr>
        <w:t>2</w:t>
      </w:r>
      <w:r>
        <w:rPr>
          <w:sz w:val="24"/>
          <w:szCs w:val="24"/>
        </w:rPr>
        <w:t>）对分承包方的环保要求</w:t>
      </w:r>
    </w:p>
    <w:p w:rsidR="000A68A4" w:rsidRDefault="006A59F5">
      <w:pPr>
        <w:adjustRightInd w:val="0"/>
        <w:snapToGrid w:val="0"/>
        <w:spacing w:line="360" w:lineRule="auto"/>
        <w:ind w:firstLineChars="200" w:firstLine="480"/>
        <w:rPr>
          <w:sz w:val="24"/>
          <w:szCs w:val="24"/>
        </w:rPr>
      </w:pPr>
      <w:r>
        <w:rPr>
          <w:sz w:val="24"/>
          <w:szCs w:val="24"/>
        </w:rPr>
        <w:t>在承包合同中应明确规定有关环境保护条款，如对承包工程的主要环境保护目标，应采取的水、气、声、生态保护措施等，将环保工作的执行情况作为工程验收的标准之一。承包方应按照公司</w:t>
      </w:r>
      <w:r>
        <w:rPr>
          <w:sz w:val="24"/>
          <w:szCs w:val="24"/>
        </w:rPr>
        <w:t>HSE</w:t>
      </w:r>
      <w:r>
        <w:rPr>
          <w:sz w:val="24"/>
          <w:szCs w:val="24"/>
        </w:rPr>
        <w:t>体系要求，建立相应的</w:t>
      </w:r>
      <w:r>
        <w:rPr>
          <w:sz w:val="24"/>
          <w:szCs w:val="24"/>
        </w:rPr>
        <w:t>HSE</w:t>
      </w:r>
      <w:r>
        <w:rPr>
          <w:sz w:val="24"/>
          <w:szCs w:val="24"/>
        </w:rPr>
        <w:t>管理机构。</w:t>
      </w:r>
    </w:p>
    <w:p w:rsidR="000A68A4" w:rsidRDefault="006A59F5">
      <w:pPr>
        <w:adjustRightInd w:val="0"/>
        <w:snapToGrid w:val="0"/>
        <w:spacing w:line="360" w:lineRule="auto"/>
        <w:ind w:firstLineChars="200" w:firstLine="480"/>
        <w:rPr>
          <w:sz w:val="24"/>
          <w:szCs w:val="24"/>
        </w:rPr>
      </w:pPr>
      <w:r>
        <w:rPr>
          <w:sz w:val="24"/>
          <w:szCs w:val="24"/>
        </w:rPr>
        <w:t>承包方在施工之前，应按照其承包工程的环保要求，编制详细的</w:t>
      </w:r>
      <w:r>
        <w:rPr>
          <w:sz w:val="24"/>
          <w:szCs w:val="24"/>
        </w:rPr>
        <w:t>“</w:t>
      </w:r>
      <w:r>
        <w:rPr>
          <w:sz w:val="24"/>
          <w:szCs w:val="24"/>
        </w:rPr>
        <w:t>环境管理方案</w:t>
      </w:r>
      <w:r>
        <w:rPr>
          <w:sz w:val="24"/>
          <w:szCs w:val="24"/>
        </w:rPr>
        <w:t>”</w:t>
      </w:r>
      <w:r>
        <w:rPr>
          <w:sz w:val="24"/>
          <w:szCs w:val="24"/>
        </w:rPr>
        <w:t>，并连同施工计划一起呈报公司的</w:t>
      </w:r>
      <w:r>
        <w:rPr>
          <w:sz w:val="24"/>
          <w:szCs w:val="24"/>
        </w:rPr>
        <w:t>HSE</w:t>
      </w:r>
      <w:r>
        <w:rPr>
          <w:sz w:val="24"/>
          <w:szCs w:val="24"/>
        </w:rPr>
        <w:t>管理部门以及相关的地方生态环境管理部门，批准后方可以开工。</w:t>
      </w:r>
    </w:p>
    <w:p w:rsidR="000A68A4" w:rsidRDefault="006A59F5">
      <w:pPr>
        <w:adjustRightInd w:val="0"/>
        <w:snapToGrid w:val="0"/>
        <w:spacing w:line="360" w:lineRule="auto"/>
        <w:ind w:firstLineChars="200" w:firstLine="480"/>
        <w:rPr>
          <w:sz w:val="24"/>
          <w:szCs w:val="24"/>
        </w:rPr>
      </w:pPr>
      <w:r>
        <w:rPr>
          <w:sz w:val="24"/>
          <w:szCs w:val="24"/>
        </w:rPr>
        <w:t>（</w:t>
      </w:r>
      <w:r>
        <w:rPr>
          <w:sz w:val="24"/>
          <w:szCs w:val="24"/>
        </w:rPr>
        <w:t>3</w:t>
      </w:r>
      <w:r>
        <w:rPr>
          <w:sz w:val="24"/>
          <w:szCs w:val="24"/>
        </w:rPr>
        <w:t>）对施工人员进行</w:t>
      </w:r>
      <w:r>
        <w:rPr>
          <w:sz w:val="24"/>
          <w:szCs w:val="24"/>
        </w:rPr>
        <w:t>HSE</w:t>
      </w:r>
      <w:r>
        <w:rPr>
          <w:sz w:val="24"/>
          <w:szCs w:val="24"/>
        </w:rPr>
        <w:t>培训</w:t>
      </w:r>
    </w:p>
    <w:p w:rsidR="000A68A4" w:rsidRDefault="006A59F5">
      <w:pPr>
        <w:adjustRightInd w:val="0"/>
        <w:snapToGrid w:val="0"/>
        <w:spacing w:line="360" w:lineRule="auto"/>
        <w:ind w:firstLineChars="200" w:firstLine="480"/>
        <w:rPr>
          <w:sz w:val="24"/>
          <w:szCs w:val="24"/>
        </w:rPr>
      </w:pPr>
      <w:r>
        <w:rPr>
          <w:sz w:val="24"/>
          <w:szCs w:val="24"/>
        </w:rPr>
        <w:t>在施工作业之前必须对全体施工人员进行</w:t>
      </w:r>
      <w:r>
        <w:rPr>
          <w:sz w:val="24"/>
          <w:szCs w:val="24"/>
        </w:rPr>
        <w:t>HSE</w:t>
      </w:r>
      <w:r>
        <w:rPr>
          <w:sz w:val="24"/>
          <w:szCs w:val="24"/>
        </w:rPr>
        <w:t>培训。</w:t>
      </w:r>
    </w:p>
    <w:p w:rsidR="000A68A4" w:rsidRDefault="006A59F5">
      <w:pPr>
        <w:adjustRightInd w:val="0"/>
        <w:snapToGrid w:val="0"/>
        <w:spacing w:line="360" w:lineRule="auto"/>
        <w:ind w:firstLineChars="200" w:firstLine="480"/>
        <w:rPr>
          <w:sz w:val="24"/>
          <w:szCs w:val="24"/>
        </w:rPr>
      </w:pPr>
      <w:r>
        <w:rPr>
          <w:sz w:val="24"/>
          <w:szCs w:val="24"/>
        </w:rPr>
        <w:t>环保知识和意识的培训主要包括：了解国家和地方有关环境方面的法律、法规和标准；了解承包工程的主要环境保护目标和要求；认识遵守有关环境管理规定的重要性，以及违反规定带来的后果等。</w:t>
      </w:r>
    </w:p>
    <w:p w:rsidR="000A68A4" w:rsidRDefault="006A59F5">
      <w:pPr>
        <w:adjustRightInd w:val="0"/>
        <w:snapToGrid w:val="0"/>
        <w:spacing w:line="360" w:lineRule="auto"/>
        <w:ind w:firstLineChars="200" w:firstLine="480"/>
        <w:rPr>
          <w:sz w:val="24"/>
          <w:szCs w:val="24"/>
        </w:rPr>
      </w:pPr>
      <w:r>
        <w:rPr>
          <w:sz w:val="24"/>
          <w:szCs w:val="24"/>
        </w:rPr>
        <w:t>环保能力的培训主要包括：保护动植物、保护地表原貌的方法；收集、处理固体废物的方法；管理、存放及处理危险物品的方法等。</w:t>
      </w:r>
    </w:p>
    <w:p w:rsidR="000A68A4" w:rsidRDefault="006A59F5">
      <w:pPr>
        <w:adjustRightInd w:val="0"/>
        <w:snapToGrid w:val="0"/>
        <w:spacing w:line="360" w:lineRule="auto"/>
        <w:ind w:firstLineChars="200" w:firstLine="480"/>
        <w:rPr>
          <w:sz w:val="24"/>
          <w:szCs w:val="24"/>
        </w:rPr>
      </w:pPr>
      <w:r>
        <w:rPr>
          <w:sz w:val="24"/>
          <w:szCs w:val="24"/>
        </w:rPr>
        <w:t>（</w:t>
      </w:r>
      <w:r>
        <w:rPr>
          <w:sz w:val="24"/>
          <w:szCs w:val="24"/>
        </w:rPr>
        <w:t>4</w:t>
      </w:r>
      <w:r>
        <w:rPr>
          <w:sz w:val="24"/>
          <w:szCs w:val="24"/>
        </w:rPr>
        <w:t>）根据施工中各工种的作业特点和各施工区段的敏感目标，分别提出不</w:t>
      </w:r>
      <w:r>
        <w:rPr>
          <w:sz w:val="24"/>
          <w:szCs w:val="24"/>
        </w:rPr>
        <w:lastRenderedPageBreak/>
        <w:t>同的环境保护要求，制订发生环境事故的应急计划和措施。</w:t>
      </w:r>
    </w:p>
    <w:p w:rsidR="000A68A4" w:rsidRDefault="006A59F5">
      <w:pPr>
        <w:pStyle w:val="aff6"/>
      </w:pPr>
      <w:r>
        <w:rPr>
          <w:rFonts w:hint="eastAsia"/>
        </w:rPr>
        <w:t>9</w:t>
      </w:r>
      <w:r>
        <w:t>.2.2</w:t>
      </w:r>
      <w:r>
        <w:t>地面工程建设环境管理</w:t>
      </w:r>
    </w:p>
    <w:p w:rsidR="000A68A4" w:rsidRDefault="006A59F5">
      <w:pPr>
        <w:adjustRightInd w:val="0"/>
        <w:snapToGrid w:val="0"/>
        <w:spacing w:line="360" w:lineRule="auto"/>
        <w:ind w:firstLineChars="200" w:firstLine="480"/>
        <w:rPr>
          <w:sz w:val="24"/>
          <w:szCs w:val="24"/>
        </w:rPr>
      </w:pPr>
      <w:r>
        <w:rPr>
          <w:sz w:val="24"/>
          <w:szCs w:val="24"/>
        </w:rPr>
        <w:t>在合理选择施工队伍的基础上，加强对井场</w:t>
      </w:r>
      <w:r>
        <w:rPr>
          <w:rFonts w:hint="eastAsia"/>
          <w:sz w:val="24"/>
          <w:szCs w:val="24"/>
        </w:rPr>
        <w:t>、</w:t>
      </w:r>
      <w:r>
        <w:rPr>
          <w:sz w:val="24"/>
          <w:szCs w:val="24"/>
        </w:rPr>
        <w:t>管道施工的环境管理工作，监督管道沿线各项环保措施的落实情况。</w:t>
      </w:r>
    </w:p>
    <w:p w:rsidR="000A68A4" w:rsidRDefault="006A59F5">
      <w:pPr>
        <w:adjustRightInd w:val="0"/>
        <w:snapToGrid w:val="0"/>
        <w:spacing w:line="360" w:lineRule="auto"/>
        <w:ind w:firstLineChars="200" w:firstLine="480"/>
        <w:rPr>
          <w:sz w:val="24"/>
          <w:szCs w:val="24"/>
        </w:rPr>
      </w:pPr>
      <w:r>
        <w:rPr>
          <w:sz w:val="24"/>
          <w:szCs w:val="24"/>
        </w:rPr>
        <w:t>——</w:t>
      </w:r>
      <w:r>
        <w:rPr>
          <w:sz w:val="24"/>
          <w:szCs w:val="24"/>
        </w:rPr>
        <w:t>合理选线，划定并尽量缩小施工作业范围，严禁超界施工；</w:t>
      </w:r>
    </w:p>
    <w:p w:rsidR="000A68A4" w:rsidRDefault="006A59F5">
      <w:pPr>
        <w:adjustRightInd w:val="0"/>
        <w:snapToGrid w:val="0"/>
        <w:spacing w:line="360" w:lineRule="auto"/>
        <w:ind w:firstLineChars="200" w:firstLine="480"/>
        <w:rPr>
          <w:sz w:val="24"/>
          <w:szCs w:val="24"/>
        </w:rPr>
      </w:pPr>
      <w:r>
        <w:rPr>
          <w:sz w:val="24"/>
          <w:szCs w:val="24"/>
        </w:rPr>
        <w:t>——</w:t>
      </w:r>
      <w:r>
        <w:rPr>
          <w:sz w:val="24"/>
          <w:szCs w:val="24"/>
          <w:lang w:val="zh-TW"/>
        </w:rPr>
        <w:t>保护项目区域荒漠生态系统完整性和稳定性，保护土壤环境质量，</w:t>
      </w:r>
      <w:r>
        <w:rPr>
          <w:sz w:val="24"/>
          <w:szCs w:val="24"/>
        </w:rPr>
        <w:t>做好植被恢复与水土保持工作，防止土壤沙化；</w:t>
      </w:r>
    </w:p>
    <w:p w:rsidR="000A68A4" w:rsidRDefault="006A59F5">
      <w:pPr>
        <w:adjustRightInd w:val="0"/>
        <w:snapToGrid w:val="0"/>
        <w:spacing w:line="360" w:lineRule="auto"/>
        <w:ind w:firstLineChars="200" w:firstLine="480"/>
      </w:pPr>
      <w:r>
        <w:rPr>
          <w:sz w:val="24"/>
          <w:szCs w:val="24"/>
        </w:rPr>
        <w:t>——</w:t>
      </w:r>
      <w:r>
        <w:rPr>
          <w:sz w:val="24"/>
          <w:szCs w:val="24"/>
        </w:rPr>
        <w:t>运输车辆按固定线路行驶，尽可能不破坏原有地表植被和土层，严格禁止施工作业区域以外的其他活动；施工结束后，凡受到施工车辆、机械破坏的地方都要及时修整，使之尽快恢复原貌。</w:t>
      </w:r>
    </w:p>
    <w:p w:rsidR="000A68A4" w:rsidRDefault="006A59F5">
      <w:pPr>
        <w:pStyle w:val="aff6"/>
      </w:pPr>
      <w:r>
        <w:rPr>
          <w:rFonts w:hint="eastAsia"/>
        </w:rPr>
        <w:t>9</w:t>
      </w:r>
      <w:r>
        <w:t>.2.3</w:t>
      </w:r>
      <w:r>
        <w:t>施工期环境监理</w:t>
      </w:r>
    </w:p>
    <w:p w:rsidR="000A68A4" w:rsidRDefault="006A59F5">
      <w:pPr>
        <w:spacing w:line="360" w:lineRule="auto"/>
        <w:ind w:firstLineChars="200" w:firstLine="480"/>
        <w:rPr>
          <w:sz w:val="24"/>
          <w:szCs w:val="24"/>
        </w:rPr>
      </w:pPr>
      <w:r>
        <w:rPr>
          <w:sz w:val="24"/>
          <w:szCs w:val="24"/>
        </w:rPr>
        <w:t>为减轻国家重点工程对环境的影响，将环境管理制度从事后管理转变为全过程管理，建议</w:t>
      </w:r>
      <w:r>
        <w:rPr>
          <w:rFonts w:hint="eastAsia"/>
          <w:sz w:val="24"/>
          <w:szCs w:val="24"/>
        </w:rPr>
        <w:t>本项目</w:t>
      </w:r>
      <w:r>
        <w:rPr>
          <w:sz w:val="24"/>
          <w:szCs w:val="24"/>
        </w:rPr>
        <w:t>充分借鉴同类相关项目工程环境监理经验，实行工程环境监理。</w:t>
      </w:r>
    </w:p>
    <w:p w:rsidR="000A68A4" w:rsidRDefault="006A59F5">
      <w:pPr>
        <w:spacing w:line="360" w:lineRule="auto"/>
        <w:ind w:firstLineChars="200" w:firstLine="480"/>
        <w:rPr>
          <w:sz w:val="24"/>
          <w:szCs w:val="24"/>
        </w:rPr>
      </w:pPr>
      <w:r>
        <w:rPr>
          <w:sz w:val="24"/>
          <w:szCs w:val="24"/>
        </w:rPr>
        <w:t>由建设单位聘请相关环境监理机构对施工单位、承包商、供应商和中国石油塔里木油田分公司环保法律、法规、制度、标准、规范的情况依法进行监督检查，特别是加强施工现场的环境监理检查工作，目的是协助建设单位落实施工期间的各项环境保护要求和施工合同中的环保规定，确保</w:t>
      </w:r>
      <w:r>
        <w:rPr>
          <w:rFonts w:hint="eastAsia"/>
          <w:sz w:val="24"/>
          <w:szCs w:val="24"/>
        </w:rPr>
        <w:t>本项目</w:t>
      </w:r>
      <w:r>
        <w:rPr>
          <w:sz w:val="24"/>
          <w:szCs w:val="24"/>
        </w:rPr>
        <w:t>的建设符合有关环保法律法规的要求。</w:t>
      </w:r>
    </w:p>
    <w:p w:rsidR="000A68A4" w:rsidRDefault="006A59F5">
      <w:pPr>
        <w:spacing w:line="360" w:lineRule="auto"/>
        <w:ind w:firstLineChars="200" w:firstLine="480"/>
        <w:rPr>
          <w:sz w:val="24"/>
          <w:szCs w:val="24"/>
        </w:rPr>
      </w:pPr>
      <w:r>
        <w:rPr>
          <w:sz w:val="24"/>
          <w:szCs w:val="24"/>
        </w:rPr>
        <w:t>（</w:t>
      </w:r>
      <w:r>
        <w:rPr>
          <w:sz w:val="24"/>
          <w:szCs w:val="24"/>
        </w:rPr>
        <w:t>1</w:t>
      </w:r>
      <w:r>
        <w:rPr>
          <w:sz w:val="24"/>
          <w:szCs w:val="24"/>
        </w:rPr>
        <w:t>）环境监理人员要求</w:t>
      </w:r>
    </w:p>
    <w:p w:rsidR="000A68A4" w:rsidRDefault="006A59F5">
      <w:pPr>
        <w:spacing w:line="360" w:lineRule="auto"/>
        <w:ind w:firstLineChars="200" w:firstLine="480"/>
        <w:rPr>
          <w:sz w:val="24"/>
          <w:szCs w:val="24"/>
        </w:rPr>
      </w:pPr>
      <w:r>
        <w:rPr>
          <w:rFonts w:ascii="宋体" w:hAnsi="宋体" w:cs="宋体" w:hint="eastAsia"/>
          <w:sz w:val="24"/>
          <w:szCs w:val="24"/>
        </w:rPr>
        <w:t>①</w:t>
      </w:r>
      <w:r>
        <w:rPr>
          <w:sz w:val="24"/>
          <w:szCs w:val="24"/>
        </w:rPr>
        <w:t>环境监理人员必须具备环保专业知识，精通国家环境法律、法规和政策，了解当地生态环境管理部门的要求和环境标准。</w:t>
      </w:r>
    </w:p>
    <w:p w:rsidR="000A68A4" w:rsidRDefault="006A59F5">
      <w:pPr>
        <w:spacing w:line="360" w:lineRule="auto"/>
        <w:ind w:firstLineChars="200" w:firstLine="480"/>
        <w:rPr>
          <w:sz w:val="24"/>
          <w:szCs w:val="24"/>
        </w:rPr>
      </w:pPr>
      <w:r>
        <w:rPr>
          <w:rFonts w:ascii="宋体" w:hAnsi="宋体" w:cs="宋体" w:hint="eastAsia"/>
          <w:sz w:val="24"/>
          <w:szCs w:val="24"/>
        </w:rPr>
        <w:t>②</w:t>
      </w:r>
      <w:r>
        <w:rPr>
          <w:sz w:val="24"/>
          <w:szCs w:val="24"/>
        </w:rPr>
        <w:t>必须接受过</w:t>
      </w:r>
      <w:r>
        <w:rPr>
          <w:sz w:val="24"/>
          <w:szCs w:val="24"/>
        </w:rPr>
        <w:t>HSE</w:t>
      </w:r>
      <w:r>
        <w:rPr>
          <w:sz w:val="24"/>
          <w:szCs w:val="24"/>
        </w:rPr>
        <w:t>专门培训，有较长的从事环保工作经历。</w:t>
      </w:r>
    </w:p>
    <w:p w:rsidR="000A68A4" w:rsidRDefault="006A59F5">
      <w:pPr>
        <w:spacing w:line="360" w:lineRule="auto"/>
        <w:ind w:firstLineChars="200" w:firstLine="480"/>
        <w:rPr>
          <w:sz w:val="24"/>
          <w:szCs w:val="24"/>
        </w:rPr>
      </w:pPr>
      <w:r>
        <w:rPr>
          <w:rFonts w:ascii="宋体" w:hAnsi="宋体" w:cs="宋体" w:hint="eastAsia"/>
          <w:sz w:val="24"/>
          <w:szCs w:val="24"/>
        </w:rPr>
        <w:t>③</w:t>
      </w:r>
      <w:r>
        <w:rPr>
          <w:sz w:val="24"/>
          <w:szCs w:val="24"/>
        </w:rPr>
        <w:t>具有一定的油田开发和输油气管道建设的现场施工经验。</w:t>
      </w:r>
    </w:p>
    <w:p w:rsidR="000A68A4" w:rsidRDefault="006A59F5">
      <w:pPr>
        <w:spacing w:line="360" w:lineRule="auto"/>
        <w:ind w:firstLineChars="200" w:firstLine="480"/>
        <w:rPr>
          <w:sz w:val="24"/>
          <w:szCs w:val="24"/>
        </w:rPr>
      </w:pPr>
      <w:r>
        <w:rPr>
          <w:sz w:val="24"/>
          <w:szCs w:val="24"/>
        </w:rPr>
        <w:t>（</w:t>
      </w:r>
      <w:r>
        <w:rPr>
          <w:sz w:val="24"/>
          <w:szCs w:val="24"/>
        </w:rPr>
        <w:t>2</w:t>
      </w:r>
      <w:r>
        <w:rPr>
          <w:sz w:val="24"/>
          <w:szCs w:val="24"/>
        </w:rPr>
        <w:t>）环境监理人员主要职责</w:t>
      </w:r>
    </w:p>
    <w:p w:rsidR="000A68A4" w:rsidRDefault="006A59F5">
      <w:pPr>
        <w:spacing w:line="360" w:lineRule="auto"/>
        <w:ind w:firstLineChars="200" w:firstLine="480"/>
        <w:rPr>
          <w:sz w:val="24"/>
          <w:szCs w:val="24"/>
        </w:rPr>
      </w:pPr>
      <w:r>
        <w:rPr>
          <w:rFonts w:ascii="宋体" w:hAnsi="宋体" w:cs="宋体" w:hint="eastAsia"/>
          <w:sz w:val="24"/>
          <w:szCs w:val="24"/>
        </w:rPr>
        <w:t>①</w:t>
      </w:r>
      <w:r>
        <w:rPr>
          <w:sz w:val="24"/>
          <w:szCs w:val="24"/>
        </w:rPr>
        <w:t>监督施工现场对</w:t>
      </w:r>
      <w:r>
        <w:rPr>
          <w:sz w:val="24"/>
          <w:szCs w:val="24"/>
        </w:rPr>
        <w:t>“</w:t>
      </w:r>
      <w:r>
        <w:rPr>
          <w:sz w:val="24"/>
          <w:szCs w:val="24"/>
        </w:rPr>
        <w:t>环境管理方案</w:t>
      </w:r>
      <w:r>
        <w:rPr>
          <w:sz w:val="24"/>
          <w:szCs w:val="24"/>
        </w:rPr>
        <w:t>”</w:t>
      </w:r>
      <w:r>
        <w:rPr>
          <w:sz w:val="24"/>
          <w:szCs w:val="24"/>
        </w:rPr>
        <w:t>的落实。</w:t>
      </w:r>
    </w:p>
    <w:p w:rsidR="000A68A4" w:rsidRDefault="006A59F5">
      <w:pPr>
        <w:spacing w:line="360" w:lineRule="auto"/>
        <w:ind w:firstLineChars="200" w:firstLine="480"/>
        <w:rPr>
          <w:sz w:val="24"/>
          <w:szCs w:val="24"/>
        </w:rPr>
      </w:pPr>
      <w:r>
        <w:rPr>
          <w:rFonts w:ascii="宋体" w:hAnsi="宋体" w:cs="宋体" w:hint="eastAsia"/>
          <w:sz w:val="24"/>
          <w:szCs w:val="24"/>
        </w:rPr>
        <w:t>②</w:t>
      </w:r>
      <w:r>
        <w:rPr>
          <w:sz w:val="24"/>
          <w:szCs w:val="24"/>
        </w:rPr>
        <w:t>及时向</w:t>
      </w:r>
      <w:r>
        <w:rPr>
          <w:sz w:val="24"/>
          <w:szCs w:val="24"/>
        </w:rPr>
        <w:t>HSE</w:t>
      </w:r>
      <w:r>
        <w:rPr>
          <w:sz w:val="24"/>
          <w:szCs w:val="24"/>
        </w:rPr>
        <w:t>部门负责人汇报环境管理现状，并根据发现的问题提出合理</w:t>
      </w:r>
      <w:r>
        <w:rPr>
          <w:sz w:val="24"/>
          <w:szCs w:val="24"/>
        </w:rPr>
        <w:lastRenderedPageBreak/>
        <w:t>化建议。</w:t>
      </w:r>
    </w:p>
    <w:p w:rsidR="000A68A4" w:rsidRDefault="006A59F5">
      <w:pPr>
        <w:spacing w:line="360" w:lineRule="auto"/>
        <w:ind w:firstLineChars="200" w:firstLine="480"/>
        <w:rPr>
          <w:sz w:val="24"/>
          <w:szCs w:val="24"/>
        </w:rPr>
      </w:pPr>
      <w:r>
        <w:rPr>
          <w:rFonts w:ascii="宋体" w:hAnsi="宋体" w:cs="宋体" w:hint="eastAsia"/>
          <w:sz w:val="24"/>
          <w:szCs w:val="24"/>
        </w:rPr>
        <w:t>③</w:t>
      </w:r>
      <w:r>
        <w:rPr>
          <w:sz w:val="24"/>
          <w:szCs w:val="24"/>
        </w:rPr>
        <w:t>协助</w:t>
      </w:r>
      <w:r>
        <w:rPr>
          <w:sz w:val="24"/>
          <w:szCs w:val="24"/>
        </w:rPr>
        <w:t>HSE</w:t>
      </w:r>
      <w:r>
        <w:rPr>
          <w:sz w:val="24"/>
          <w:szCs w:val="24"/>
        </w:rPr>
        <w:t>部门负责人宣传贯彻国家和当地政府有关环境方面的法律和法规。</w:t>
      </w:r>
    </w:p>
    <w:p w:rsidR="000A68A4" w:rsidRDefault="006A59F5">
      <w:pPr>
        <w:spacing w:line="360" w:lineRule="auto"/>
        <w:ind w:firstLineChars="200" w:firstLine="480"/>
        <w:rPr>
          <w:sz w:val="24"/>
          <w:szCs w:val="24"/>
        </w:rPr>
      </w:pPr>
      <w:r>
        <w:rPr>
          <w:rFonts w:ascii="宋体" w:hAnsi="宋体" w:cs="宋体" w:hint="eastAsia"/>
          <w:sz w:val="24"/>
          <w:szCs w:val="24"/>
        </w:rPr>
        <w:t>④</w:t>
      </w:r>
      <w:r>
        <w:rPr>
          <w:sz w:val="24"/>
          <w:szCs w:val="24"/>
        </w:rPr>
        <w:t>对</w:t>
      </w:r>
      <w:r>
        <w:rPr>
          <w:sz w:val="24"/>
          <w:szCs w:val="24"/>
        </w:rPr>
        <w:t>HSE</w:t>
      </w:r>
      <w:r>
        <w:rPr>
          <w:sz w:val="24"/>
          <w:szCs w:val="24"/>
        </w:rPr>
        <w:t>工作的真实性、合法性、效益性进行审查，评价其责任，并提出改进意见。</w:t>
      </w:r>
    </w:p>
    <w:p w:rsidR="000A68A4" w:rsidRDefault="006A59F5">
      <w:pPr>
        <w:spacing w:line="360" w:lineRule="auto"/>
        <w:ind w:firstLineChars="200" w:firstLine="480"/>
        <w:rPr>
          <w:sz w:val="24"/>
          <w:szCs w:val="24"/>
        </w:rPr>
      </w:pPr>
      <w:r>
        <w:rPr>
          <w:sz w:val="24"/>
          <w:szCs w:val="24"/>
        </w:rPr>
        <w:t>（</w:t>
      </w:r>
      <w:r>
        <w:rPr>
          <w:sz w:val="24"/>
          <w:szCs w:val="24"/>
        </w:rPr>
        <w:t>3</w:t>
      </w:r>
      <w:r>
        <w:rPr>
          <w:sz w:val="24"/>
          <w:szCs w:val="24"/>
        </w:rPr>
        <w:t>）环境监理范围</w:t>
      </w:r>
    </w:p>
    <w:p w:rsidR="000A68A4" w:rsidRDefault="006A59F5">
      <w:pPr>
        <w:spacing w:line="360" w:lineRule="auto"/>
        <w:ind w:firstLineChars="200" w:firstLine="480"/>
        <w:rPr>
          <w:sz w:val="24"/>
          <w:szCs w:val="24"/>
        </w:rPr>
      </w:pPr>
      <w:r>
        <w:rPr>
          <w:rFonts w:ascii="宋体" w:hAnsi="宋体" w:cs="宋体" w:hint="eastAsia"/>
          <w:sz w:val="24"/>
          <w:szCs w:val="24"/>
        </w:rPr>
        <w:t>①</w:t>
      </w:r>
      <w:r>
        <w:rPr>
          <w:sz w:val="24"/>
          <w:szCs w:val="24"/>
        </w:rPr>
        <w:t>管道工程</w:t>
      </w:r>
      <w:r>
        <w:rPr>
          <w:sz w:val="24"/>
          <w:szCs w:val="24"/>
        </w:rPr>
        <w:t xml:space="preserve"> </w:t>
      </w:r>
    </w:p>
    <w:p w:rsidR="000A68A4" w:rsidRDefault="006A59F5">
      <w:pPr>
        <w:spacing w:line="360" w:lineRule="auto"/>
        <w:ind w:firstLineChars="200" w:firstLine="480"/>
        <w:rPr>
          <w:sz w:val="24"/>
          <w:szCs w:val="24"/>
        </w:rPr>
      </w:pPr>
      <w:r>
        <w:rPr>
          <w:rFonts w:hint="eastAsia"/>
          <w:sz w:val="24"/>
          <w:szCs w:val="24"/>
        </w:rPr>
        <w:t>本项目</w:t>
      </w:r>
      <w:r>
        <w:rPr>
          <w:sz w:val="24"/>
          <w:szCs w:val="24"/>
        </w:rPr>
        <w:t>管道工程环境监理的范围即为工程扰动的范围：管线作业带宽度</w:t>
      </w:r>
      <w:r>
        <w:rPr>
          <w:sz w:val="24"/>
          <w:szCs w:val="24"/>
        </w:rPr>
        <w:t>8m</w:t>
      </w:r>
      <w:r>
        <w:rPr>
          <w:sz w:val="24"/>
          <w:szCs w:val="24"/>
        </w:rPr>
        <w:t>。</w:t>
      </w:r>
    </w:p>
    <w:p w:rsidR="000A68A4" w:rsidRDefault="006A59F5">
      <w:pPr>
        <w:spacing w:line="360" w:lineRule="auto"/>
        <w:ind w:firstLineChars="200" w:firstLine="480"/>
        <w:rPr>
          <w:sz w:val="24"/>
          <w:szCs w:val="24"/>
        </w:rPr>
      </w:pPr>
      <w:r>
        <w:rPr>
          <w:rFonts w:ascii="宋体" w:hAnsi="宋体" w:cs="宋体" w:hint="eastAsia"/>
          <w:sz w:val="24"/>
          <w:szCs w:val="24"/>
        </w:rPr>
        <w:t>②</w:t>
      </w:r>
      <w:r>
        <w:rPr>
          <w:sz w:val="24"/>
          <w:szCs w:val="24"/>
        </w:rPr>
        <w:t>井场</w:t>
      </w:r>
    </w:p>
    <w:p w:rsidR="000A68A4" w:rsidRDefault="006A59F5">
      <w:pPr>
        <w:spacing w:line="360" w:lineRule="auto"/>
        <w:ind w:firstLineChars="200" w:firstLine="480"/>
        <w:rPr>
          <w:sz w:val="24"/>
          <w:szCs w:val="24"/>
        </w:rPr>
      </w:pPr>
      <w:r>
        <w:rPr>
          <w:sz w:val="24"/>
          <w:szCs w:val="24"/>
        </w:rPr>
        <w:t>井场环境监理的范围即为工程扰动的范围。</w:t>
      </w:r>
    </w:p>
    <w:p w:rsidR="000A68A4" w:rsidRDefault="006A59F5">
      <w:pPr>
        <w:spacing w:line="360" w:lineRule="auto"/>
        <w:ind w:firstLineChars="200" w:firstLine="480"/>
        <w:rPr>
          <w:sz w:val="24"/>
          <w:szCs w:val="24"/>
        </w:rPr>
      </w:pPr>
      <w:r>
        <w:rPr>
          <w:sz w:val="24"/>
          <w:szCs w:val="24"/>
        </w:rPr>
        <w:t>（</w:t>
      </w:r>
      <w:r>
        <w:rPr>
          <w:sz w:val="24"/>
          <w:szCs w:val="24"/>
        </w:rPr>
        <w:t>4</w:t>
      </w:r>
      <w:r>
        <w:rPr>
          <w:sz w:val="24"/>
          <w:szCs w:val="24"/>
        </w:rPr>
        <w:t>）环境监理内容</w:t>
      </w:r>
    </w:p>
    <w:p w:rsidR="000A68A4" w:rsidRDefault="006A59F5">
      <w:pPr>
        <w:spacing w:line="360" w:lineRule="auto"/>
        <w:ind w:firstLineChars="200" w:firstLine="480"/>
        <w:rPr>
          <w:sz w:val="24"/>
          <w:szCs w:val="24"/>
        </w:rPr>
      </w:pPr>
      <w:r>
        <w:rPr>
          <w:rFonts w:ascii="宋体" w:hAnsi="宋体" w:cs="宋体" w:hint="eastAsia"/>
          <w:sz w:val="24"/>
          <w:szCs w:val="24"/>
        </w:rPr>
        <w:t>①</w:t>
      </w:r>
      <w:r>
        <w:rPr>
          <w:sz w:val="24"/>
          <w:szCs w:val="24"/>
        </w:rPr>
        <w:t>施工期环境监理主要内容</w:t>
      </w:r>
      <w:r>
        <w:rPr>
          <w:sz w:val="24"/>
          <w:szCs w:val="24"/>
        </w:rPr>
        <w:t xml:space="preserve"> </w:t>
      </w:r>
    </w:p>
    <w:p w:rsidR="000A68A4" w:rsidRDefault="006A59F5">
      <w:pPr>
        <w:spacing w:line="360" w:lineRule="auto"/>
        <w:ind w:firstLineChars="200" w:firstLine="480"/>
        <w:rPr>
          <w:sz w:val="24"/>
          <w:szCs w:val="24"/>
        </w:rPr>
      </w:pPr>
      <w:r>
        <w:rPr>
          <w:sz w:val="24"/>
          <w:szCs w:val="24"/>
        </w:rPr>
        <w:t>针对施工期污水的环境保护处理措施，汽车尾气、施工扬尘的大气环境影响控制措施，运输车辆的声环境控制措施，施工土方量等固体废物主要处置措施，进行环境监理，必要时采取旁站的形式完成监理工作。另外，还应对管道等施工期的生态保护措施、防沙治沙措施、恢复方案进行监理。</w:t>
      </w:r>
    </w:p>
    <w:p w:rsidR="000A68A4" w:rsidRDefault="006A59F5">
      <w:pPr>
        <w:spacing w:line="360" w:lineRule="auto"/>
        <w:ind w:firstLineChars="200" w:firstLine="480"/>
        <w:rPr>
          <w:sz w:val="24"/>
          <w:szCs w:val="24"/>
        </w:rPr>
      </w:pPr>
      <w:r>
        <w:rPr>
          <w:rFonts w:ascii="宋体" w:hAnsi="宋体" w:cs="宋体" w:hint="eastAsia"/>
          <w:sz w:val="24"/>
          <w:szCs w:val="24"/>
        </w:rPr>
        <w:t>②</w:t>
      </w:r>
      <w:r>
        <w:rPr>
          <w:sz w:val="24"/>
          <w:szCs w:val="24"/>
        </w:rPr>
        <w:t>试运行期环境监理主要内容</w:t>
      </w:r>
    </w:p>
    <w:p w:rsidR="000A68A4" w:rsidRDefault="006A59F5">
      <w:pPr>
        <w:spacing w:line="360" w:lineRule="auto"/>
        <w:ind w:firstLineChars="200" w:firstLine="480"/>
        <w:rPr>
          <w:sz w:val="24"/>
          <w:szCs w:val="24"/>
        </w:rPr>
      </w:pPr>
      <w:r>
        <w:rPr>
          <w:sz w:val="24"/>
          <w:szCs w:val="24"/>
        </w:rPr>
        <w:t>按照竣工环境保护验收有关要求逐项核查环保措施、设施落实情况、效果，重点关注生态保护措施及作业带地貌恢复的情况。</w:t>
      </w:r>
    </w:p>
    <w:p w:rsidR="000A68A4" w:rsidRDefault="006A59F5">
      <w:pPr>
        <w:spacing w:line="360" w:lineRule="auto"/>
        <w:ind w:firstLineChars="200" w:firstLine="480"/>
        <w:rPr>
          <w:sz w:val="24"/>
          <w:szCs w:val="24"/>
        </w:rPr>
      </w:pPr>
      <w:r>
        <w:rPr>
          <w:sz w:val="24"/>
          <w:szCs w:val="24"/>
        </w:rPr>
        <w:t>环境监理工作计划及重点见表</w:t>
      </w:r>
      <w:r>
        <w:rPr>
          <w:sz w:val="24"/>
          <w:szCs w:val="24"/>
        </w:rPr>
        <w:t xml:space="preserve"> 8.2-1</w:t>
      </w:r>
      <w:r>
        <w:rPr>
          <w:sz w:val="24"/>
          <w:szCs w:val="24"/>
        </w:rPr>
        <w:t>。</w:t>
      </w:r>
    </w:p>
    <w:p w:rsidR="000A68A4" w:rsidRDefault="006A59F5">
      <w:pPr>
        <w:pStyle w:val="affc"/>
        <w:rPr>
          <w:b w:val="0"/>
          <w:bCs/>
        </w:rPr>
      </w:pPr>
      <w:r>
        <w:rPr>
          <w:b w:val="0"/>
          <w:bCs/>
        </w:rPr>
        <w:t>表</w:t>
      </w:r>
      <w:r>
        <w:rPr>
          <w:b w:val="0"/>
          <w:bCs/>
        </w:rPr>
        <w:t xml:space="preserve"> 8.2-1</w:t>
      </w:r>
      <w:r>
        <w:rPr>
          <w:b w:val="0"/>
          <w:bCs/>
        </w:rPr>
        <w:tab/>
        <w:t xml:space="preserve">          </w:t>
      </w:r>
      <w:r>
        <w:rPr>
          <w:b w:val="0"/>
          <w:bCs/>
        </w:rPr>
        <w:t>现场环境监理工作计划</w:t>
      </w:r>
    </w:p>
    <w:tbl>
      <w:tblPr>
        <w:tblW w:w="50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77"/>
        <w:gridCol w:w="1138"/>
        <w:gridCol w:w="4702"/>
        <w:gridCol w:w="1499"/>
      </w:tblGrid>
      <w:tr w:rsidR="000A68A4">
        <w:trPr>
          <w:trHeight w:hRule="exact" w:val="308"/>
          <w:jc w:val="center"/>
        </w:trPr>
        <w:tc>
          <w:tcPr>
            <w:tcW w:w="587" w:type="pct"/>
            <w:vAlign w:val="center"/>
          </w:tcPr>
          <w:p w:rsidR="000A68A4" w:rsidRDefault="006A59F5">
            <w:pPr>
              <w:jc w:val="center"/>
              <w:rPr>
                <w:szCs w:val="21"/>
              </w:rPr>
            </w:pPr>
            <w:r>
              <w:rPr>
                <w:position w:val="-2"/>
                <w:szCs w:val="21"/>
              </w:rPr>
              <w:t>序号</w:t>
            </w:r>
          </w:p>
        </w:tc>
        <w:tc>
          <w:tcPr>
            <w:tcW w:w="684" w:type="pct"/>
            <w:vAlign w:val="center"/>
          </w:tcPr>
          <w:p w:rsidR="000A68A4" w:rsidRDefault="006A59F5">
            <w:pPr>
              <w:jc w:val="center"/>
              <w:rPr>
                <w:szCs w:val="21"/>
              </w:rPr>
            </w:pPr>
            <w:r>
              <w:rPr>
                <w:position w:val="-2"/>
                <w:szCs w:val="21"/>
              </w:rPr>
              <w:t>场地</w:t>
            </w:r>
          </w:p>
        </w:tc>
        <w:tc>
          <w:tcPr>
            <w:tcW w:w="2826" w:type="pct"/>
            <w:vAlign w:val="center"/>
          </w:tcPr>
          <w:p w:rsidR="000A68A4" w:rsidRDefault="006A59F5">
            <w:pPr>
              <w:jc w:val="center"/>
              <w:rPr>
                <w:szCs w:val="21"/>
              </w:rPr>
            </w:pPr>
            <w:r>
              <w:rPr>
                <w:position w:val="-2"/>
                <w:szCs w:val="21"/>
              </w:rPr>
              <w:t>监</w:t>
            </w:r>
            <w:r>
              <w:rPr>
                <w:position w:val="-2"/>
                <w:szCs w:val="21"/>
              </w:rPr>
              <w:t xml:space="preserve"> </w:t>
            </w:r>
            <w:r>
              <w:rPr>
                <w:position w:val="-2"/>
                <w:szCs w:val="21"/>
              </w:rPr>
              <w:t>督</w:t>
            </w:r>
            <w:r>
              <w:rPr>
                <w:position w:val="-2"/>
                <w:szCs w:val="21"/>
              </w:rPr>
              <w:t xml:space="preserve"> </w:t>
            </w:r>
            <w:r>
              <w:rPr>
                <w:position w:val="-2"/>
                <w:szCs w:val="21"/>
              </w:rPr>
              <w:t>内</w:t>
            </w:r>
            <w:r>
              <w:rPr>
                <w:position w:val="-2"/>
                <w:szCs w:val="21"/>
              </w:rPr>
              <w:t xml:space="preserve"> </w:t>
            </w:r>
            <w:r>
              <w:rPr>
                <w:position w:val="-2"/>
                <w:szCs w:val="21"/>
              </w:rPr>
              <w:t>容</w:t>
            </w:r>
          </w:p>
        </w:tc>
        <w:tc>
          <w:tcPr>
            <w:tcW w:w="901" w:type="pct"/>
            <w:vAlign w:val="center"/>
          </w:tcPr>
          <w:p w:rsidR="000A68A4" w:rsidRDefault="006A59F5">
            <w:pPr>
              <w:jc w:val="center"/>
              <w:rPr>
                <w:szCs w:val="21"/>
              </w:rPr>
            </w:pPr>
            <w:r>
              <w:rPr>
                <w:position w:val="-2"/>
                <w:szCs w:val="21"/>
              </w:rPr>
              <w:t>监理要求</w:t>
            </w:r>
          </w:p>
        </w:tc>
      </w:tr>
      <w:tr w:rsidR="000A68A4">
        <w:trPr>
          <w:trHeight w:val="1541"/>
          <w:jc w:val="center"/>
        </w:trPr>
        <w:tc>
          <w:tcPr>
            <w:tcW w:w="587" w:type="pct"/>
            <w:vAlign w:val="center"/>
          </w:tcPr>
          <w:p w:rsidR="000A68A4" w:rsidRDefault="006A59F5">
            <w:pPr>
              <w:jc w:val="center"/>
              <w:rPr>
                <w:szCs w:val="21"/>
              </w:rPr>
            </w:pPr>
            <w:r>
              <w:rPr>
                <w:w w:val="89"/>
                <w:szCs w:val="21"/>
              </w:rPr>
              <w:t>1</w:t>
            </w:r>
          </w:p>
        </w:tc>
        <w:tc>
          <w:tcPr>
            <w:tcW w:w="684" w:type="pct"/>
            <w:vAlign w:val="center"/>
          </w:tcPr>
          <w:p w:rsidR="000A68A4" w:rsidRDefault="006A59F5">
            <w:pPr>
              <w:jc w:val="center"/>
              <w:rPr>
                <w:szCs w:val="21"/>
              </w:rPr>
            </w:pPr>
            <w:r>
              <w:rPr>
                <w:szCs w:val="21"/>
              </w:rPr>
              <w:t>管沟开挖现场</w:t>
            </w:r>
          </w:p>
        </w:tc>
        <w:tc>
          <w:tcPr>
            <w:tcW w:w="2826" w:type="pct"/>
            <w:vAlign w:val="center"/>
          </w:tcPr>
          <w:p w:rsidR="000A68A4" w:rsidRDefault="006A59F5">
            <w:pPr>
              <w:jc w:val="left"/>
              <w:rPr>
                <w:szCs w:val="21"/>
              </w:rPr>
            </w:pPr>
            <w:r>
              <w:rPr>
                <w:rFonts w:ascii="宋体" w:hAnsi="宋体" w:cs="宋体" w:hint="eastAsia"/>
                <w:position w:val="-1"/>
                <w:szCs w:val="21"/>
              </w:rPr>
              <w:t>①</w:t>
            </w:r>
            <w:r>
              <w:rPr>
                <w:position w:val="-1"/>
                <w:szCs w:val="21"/>
              </w:rPr>
              <w:t>集输线路是否</w:t>
            </w:r>
            <w:r>
              <w:rPr>
                <w:spacing w:val="-15"/>
                <w:position w:val="-1"/>
                <w:szCs w:val="21"/>
              </w:rPr>
              <w:t>满</w:t>
            </w:r>
            <w:r>
              <w:rPr>
                <w:position w:val="-1"/>
                <w:szCs w:val="21"/>
              </w:rPr>
              <w:t>足</w:t>
            </w:r>
            <w:r>
              <w:rPr>
                <w:spacing w:val="-15"/>
                <w:position w:val="-1"/>
                <w:szCs w:val="21"/>
              </w:rPr>
              <w:t>环</w:t>
            </w:r>
            <w:r>
              <w:rPr>
                <w:position w:val="-1"/>
                <w:szCs w:val="21"/>
              </w:rPr>
              <w:t>评</w:t>
            </w:r>
            <w:r>
              <w:rPr>
                <w:spacing w:val="-15"/>
                <w:position w:val="-1"/>
                <w:szCs w:val="21"/>
              </w:rPr>
              <w:t>要</w:t>
            </w:r>
            <w:r>
              <w:rPr>
                <w:position w:val="-1"/>
                <w:szCs w:val="21"/>
              </w:rPr>
              <w:t>求；</w:t>
            </w:r>
          </w:p>
          <w:p w:rsidR="000A68A4" w:rsidRDefault="006A59F5">
            <w:pPr>
              <w:jc w:val="left"/>
              <w:rPr>
                <w:szCs w:val="21"/>
              </w:rPr>
            </w:pPr>
            <w:r>
              <w:rPr>
                <w:rFonts w:ascii="宋体" w:hAnsi="宋体" w:cs="宋体" w:hint="eastAsia"/>
                <w:szCs w:val="21"/>
              </w:rPr>
              <w:t>②</w:t>
            </w:r>
            <w:r>
              <w:rPr>
                <w:spacing w:val="-15"/>
                <w:position w:val="-2"/>
                <w:szCs w:val="21"/>
              </w:rPr>
              <w:t xml:space="preserve"> </w:t>
            </w:r>
            <w:r>
              <w:rPr>
                <w:position w:val="-2"/>
                <w:szCs w:val="21"/>
              </w:rPr>
              <w:t>施工作业是否</w:t>
            </w:r>
            <w:r>
              <w:rPr>
                <w:spacing w:val="-15"/>
                <w:position w:val="-2"/>
                <w:szCs w:val="21"/>
              </w:rPr>
              <w:t>超</w:t>
            </w:r>
            <w:r>
              <w:rPr>
                <w:position w:val="-2"/>
                <w:szCs w:val="21"/>
              </w:rPr>
              <w:t>越</w:t>
            </w:r>
            <w:r>
              <w:rPr>
                <w:spacing w:val="-15"/>
                <w:position w:val="-2"/>
                <w:szCs w:val="21"/>
              </w:rPr>
              <w:t>了</w:t>
            </w:r>
            <w:r>
              <w:rPr>
                <w:position w:val="-2"/>
                <w:szCs w:val="21"/>
              </w:rPr>
              <w:t>作</w:t>
            </w:r>
            <w:r>
              <w:rPr>
                <w:spacing w:val="-15"/>
                <w:position w:val="-2"/>
                <w:szCs w:val="21"/>
              </w:rPr>
              <w:t>业</w:t>
            </w:r>
            <w:r>
              <w:rPr>
                <w:position w:val="-2"/>
                <w:szCs w:val="21"/>
              </w:rPr>
              <w:t>带</w:t>
            </w:r>
            <w:r>
              <w:rPr>
                <w:spacing w:val="-15"/>
                <w:position w:val="-2"/>
                <w:szCs w:val="21"/>
              </w:rPr>
              <w:t>宽</w:t>
            </w:r>
            <w:r>
              <w:rPr>
                <w:position w:val="-2"/>
                <w:szCs w:val="21"/>
              </w:rPr>
              <w:t>度；</w:t>
            </w:r>
          </w:p>
          <w:p w:rsidR="000A68A4" w:rsidRDefault="006A59F5">
            <w:pPr>
              <w:jc w:val="left"/>
              <w:rPr>
                <w:szCs w:val="21"/>
              </w:rPr>
            </w:pPr>
            <w:r>
              <w:rPr>
                <w:rFonts w:ascii="宋体" w:hAnsi="宋体" w:cs="宋体" w:hint="eastAsia"/>
                <w:position w:val="-2"/>
                <w:szCs w:val="21"/>
              </w:rPr>
              <w:t>③</w:t>
            </w:r>
            <w:r>
              <w:rPr>
                <w:szCs w:val="21"/>
              </w:rPr>
              <w:t>挖土方放置是</w:t>
            </w:r>
            <w:r>
              <w:rPr>
                <w:spacing w:val="-15"/>
                <w:szCs w:val="21"/>
              </w:rPr>
              <w:t>符</w:t>
            </w:r>
            <w:r>
              <w:rPr>
                <w:szCs w:val="21"/>
              </w:rPr>
              <w:t>合</w:t>
            </w:r>
            <w:r>
              <w:rPr>
                <w:spacing w:val="-15"/>
                <w:szCs w:val="21"/>
              </w:rPr>
              <w:t>要</w:t>
            </w:r>
            <w:r>
              <w:rPr>
                <w:szCs w:val="21"/>
              </w:rPr>
              <w:t>求</w:t>
            </w:r>
            <w:r>
              <w:rPr>
                <w:spacing w:val="-15"/>
                <w:szCs w:val="21"/>
              </w:rPr>
              <w:t>，</w:t>
            </w:r>
            <w:r>
              <w:rPr>
                <w:szCs w:val="21"/>
              </w:rPr>
              <w:t>回</w:t>
            </w:r>
            <w:r>
              <w:rPr>
                <w:spacing w:val="-15"/>
                <w:szCs w:val="21"/>
              </w:rPr>
              <w:t>填</w:t>
            </w:r>
            <w:r>
              <w:rPr>
                <w:szCs w:val="21"/>
              </w:rPr>
              <w:t>后</w:t>
            </w:r>
            <w:r>
              <w:rPr>
                <w:spacing w:val="-15"/>
                <w:szCs w:val="21"/>
              </w:rPr>
              <w:t>多</w:t>
            </w:r>
            <w:r>
              <w:rPr>
                <w:szCs w:val="21"/>
              </w:rPr>
              <w:t>余</w:t>
            </w:r>
            <w:r>
              <w:rPr>
                <w:spacing w:val="-15"/>
                <w:szCs w:val="21"/>
              </w:rPr>
              <w:t>的土</w:t>
            </w:r>
            <w:r>
              <w:rPr>
                <w:spacing w:val="4"/>
                <w:szCs w:val="21"/>
              </w:rPr>
              <w:t>方</w:t>
            </w:r>
            <w:r>
              <w:rPr>
                <w:spacing w:val="-15"/>
                <w:szCs w:val="21"/>
              </w:rPr>
              <w:t>处置是</w:t>
            </w:r>
            <w:r>
              <w:rPr>
                <w:szCs w:val="21"/>
              </w:rPr>
              <w:t>否</w:t>
            </w:r>
            <w:r>
              <w:rPr>
                <w:spacing w:val="-15"/>
                <w:szCs w:val="21"/>
              </w:rPr>
              <w:t>合</w:t>
            </w:r>
            <w:r>
              <w:rPr>
                <w:szCs w:val="21"/>
              </w:rPr>
              <w:t>理；</w:t>
            </w:r>
          </w:p>
          <w:p w:rsidR="000A68A4" w:rsidRDefault="006A59F5">
            <w:pPr>
              <w:jc w:val="left"/>
              <w:rPr>
                <w:szCs w:val="21"/>
              </w:rPr>
            </w:pPr>
            <w:r>
              <w:rPr>
                <w:rFonts w:ascii="宋体" w:hAnsi="宋体" w:cs="宋体" w:hint="eastAsia"/>
                <w:szCs w:val="21"/>
              </w:rPr>
              <w:t>④</w:t>
            </w:r>
            <w:r>
              <w:rPr>
                <w:szCs w:val="21"/>
              </w:rPr>
              <w:t>施工人员是否</w:t>
            </w:r>
            <w:r>
              <w:rPr>
                <w:spacing w:val="-15"/>
                <w:szCs w:val="21"/>
              </w:rPr>
              <w:t>按</w:t>
            </w:r>
            <w:r>
              <w:rPr>
                <w:szCs w:val="21"/>
              </w:rPr>
              <w:t>操</w:t>
            </w:r>
            <w:r>
              <w:rPr>
                <w:spacing w:val="-15"/>
                <w:szCs w:val="21"/>
              </w:rPr>
              <w:t>作</w:t>
            </w:r>
            <w:r>
              <w:rPr>
                <w:szCs w:val="21"/>
              </w:rPr>
              <w:t>规</w:t>
            </w:r>
            <w:r>
              <w:rPr>
                <w:spacing w:val="-15"/>
                <w:szCs w:val="21"/>
              </w:rPr>
              <w:t>程</w:t>
            </w:r>
            <w:r>
              <w:rPr>
                <w:szCs w:val="21"/>
              </w:rPr>
              <w:t>及</w:t>
            </w:r>
            <w:r>
              <w:rPr>
                <w:spacing w:val="-15"/>
                <w:szCs w:val="21"/>
              </w:rPr>
              <w:t>相</w:t>
            </w:r>
            <w:r>
              <w:rPr>
                <w:szCs w:val="21"/>
              </w:rPr>
              <w:t>关</w:t>
            </w:r>
            <w:r>
              <w:rPr>
                <w:spacing w:val="-15"/>
                <w:szCs w:val="21"/>
              </w:rPr>
              <w:t>规</w:t>
            </w:r>
            <w:r>
              <w:rPr>
                <w:szCs w:val="21"/>
              </w:rPr>
              <w:t>定</w:t>
            </w:r>
            <w:r>
              <w:rPr>
                <w:spacing w:val="-15"/>
                <w:szCs w:val="21"/>
              </w:rPr>
              <w:t>作业</w:t>
            </w:r>
            <w:r>
              <w:rPr>
                <w:szCs w:val="21"/>
              </w:rPr>
              <w:t>；</w:t>
            </w:r>
          </w:p>
          <w:p w:rsidR="000A68A4" w:rsidRDefault="006A59F5">
            <w:pPr>
              <w:jc w:val="left"/>
              <w:rPr>
                <w:szCs w:val="21"/>
              </w:rPr>
            </w:pPr>
            <w:r>
              <w:rPr>
                <w:rFonts w:ascii="宋体" w:hAnsi="宋体" w:cs="宋体" w:hint="eastAsia"/>
                <w:szCs w:val="21"/>
              </w:rPr>
              <w:t>⑤</w:t>
            </w:r>
            <w:r>
              <w:rPr>
                <w:position w:val="-2"/>
                <w:szCs w:val="21"/>
              </w:rPr>
              <w:t>施工完成后是</w:t>
            </w:r>
            <w:r>
              <w:rPr>
                <w:spacing w:val="-15"/>
                <w:position w:val="-2"/>
                <w:szCs w:val="21"/>
              </w:rPr>
              <w:t>否</w:t>
            </w:r>
            <w:r>
              <w:rPr>
                <w:position w:val="-2"/>
                <w:szCs w:val="21"/>
              </w:rPr>
              <w:t>进</w:t>
            </w:r>
            <w:r>
              <w:rPr>
                <w:spacing w:val="-15"/>
                <w:position w:val="-2"/>
                <w:szCs w:val="21"/>
              </w:rPr>
              <w:t>行</w:t>
            </w:r>
            <w:r>
              <w:rPr>
                <w:position w:val="-2"/>
                <w:szCs w:val="21"/>
              </w:rPr>
              <w:t>了</w:t>
            </w:r>
            <w:r>
              <w:rPr>
                <w:spacing w:val="-15"/>
                <w:position w:val="-2"/>
                <w:szCs w:val="21"/>
              </w:rPr>
              <w:t>清</w:t>
            </w:r>
            <w:r>
              <w:rPr>
                <w:position w:val="-2"/>
                <w:szCs w:val="21"/>
              </w:rPr>
              <w:t>理。</w:t>
            </w:r>
          </w:p>
        </w:tc>
        <w:tc>
          <w:tcPr>
            <w:tcW w:w="901" w:type="pct"/>
            <w:vAlign w:val="center"/>
          </w:tcPr>
          <w:p w:rsidR="000A68A4" w:rsidRDefault="006A59F5">
            <w:pPr>
              <w:jc w:val="center"/>
              <w:rPr>
                <w:szCs w:val="21"/>
              </w:rPr>
            </w:pPr>
            <w:r>
              <w:rPr>
                <w:szCs w:val="21"/>
              </w:rPr>
              <w:t>环评中环保措施</w:t>
            </w:r>
            <w:r>
              <w:rPr>
                <w:szCs w:val="21"/>
              </w:rPr>
              <w:t xml:space="preserve"> </w:t>
            </w:r>
            <w:r>
              <w:rPr>
                <w:szCs w:val="21"/>
              </w:rPr>
              <w:t>落实到位</w:t>
            </w:r>
          </w:p>
        </w:tc>
      </w:tr>
      <w:tr w:rsidR="000A68A4">
        <w:trPr>
          <w:trHeight w:val="1583"/>
          <w:jc w:val="center"/>
        </w:trPr>
        <w:tc>
          <w:tcPr>
            <w:tcW w:w="587" w:type="pct"/>
            <w:vAlign w:val="center"/>
          </w:tcPr>
          <w:p w:rsidR="000A68A4" w:rsidRDefault="006A59F5">
            <w:pPr>
              <w:jc w:val="center"/>
              <w:rPr>
                <w:szCs w:val="21"/>
              </w:rPr>
            </w:pPr>
            <w:r>
              <w:rPr>
                <w:rFonts w:hint="eastAsia"/>
                <w:w w:val="89"/>
                <w:szCs w:val="21"/>
              </w:rPr>
              <w:t>2</w:t>
            </w:r>
          </w:p>
        </w:tc>
        <w:tc>
          <w:tcPr>
            <w:tcW w:w="684" w:type="pct"/>
            <w:vAlign w:val="center"/>
          </w:tcPr>
          <w:p w:rsidR="000A68A4" w:rsidRDefault="006A59F5">
            <w:pPr>
              <w:jc w:val="center"/>
              <w:rPr>
                <w:szCs w:val="21"/>
              </w:rPr>
            </w:pPr>
            <w:r>
              <w:rPr>
                <w:szCs w:val="21"/>
              </w:rPr>
              <w:t>其它</w:t>
            </w:r>
          </w:p>
        </w:tc>
        <w:tc>
          <w:tcPr>
            <w:tcW w:w="2826" w:type="pct"/>
            <w:vAlign w:val="center"/>
          </w:tcPr>
          <w:p w:rsidR="000A68A4" w:rsidRDefault="006A59F5">
            <w:pPr>
              <w:jc w:val="left"/>
              <w:rPr>
                <w:szCs w:val="21"/>
              </w:rPr>
            </w:pPr>
            <w:r>
              <w:rPr>
                <w:rFonts w:ascii="宋体" w:hAnsi="宋体" w:cs="宋体" w:hint="eastAsia"/>
                <w:position w:val="-1"/>
                <w:szCs w:val="21"/>
              </w:rPr>
              <w:t>①</w:t>
            </w:r>
            <w:r>
              <w:rPr>
                <w:position w:val="-1"/>
                <w:szCs w:val="21"/>
              </w:rPr>
              <w:t>施工结束后是否及时清理现场、恢复地貌，是否及时采取生态</w:t>
            </w:r>
            <w:r>
              <w:rPr>
                <w:szCs w:val="21"/>
              </w:rPr>
              <w:t>恢复、防沙治沙、水土保持措施；</w:t>
            </w:r>
          </w:p>
          <w:p w:rsidR="000A68A4" w:rsidRDefault="006A59F5">
            <w:pPr>
              <w:jc w:val="left"/>
              <w:rPr>
                <w:szCs w:val="21"/>
              </w:rPr>
            </w:pPr>
            <w:r>
              <w:rPr>
                <w:rFonts w:ascii="宋体" w:hAnsi="宋体" w:cs="宋体" w:hint="eastAsia"/>
                <w:szCs w:val="21"/>
              </w:rPr>
              <w:t>②</w:t>
            </w:r>
            <w:r>
              <w:rPr>
                <w:szCs w:val="21"/>
              </w:rPr>
              <w:t>施工季节是否</w:t>
            </w:r>
            <w:r>
              <w:rPr>
                <w:spacing w:val="-15"/>
                <w:szCs w:val="21"/>
              </w:rPr>
              <w:t>合</w:t>
            </w:r>
            <w:r>
              <w:rPr>
                <w:szCs w:val="21"/>
              </w:rPr>
              <w:t>适；</w:t>
            </w:r>
          </w:p>
          <w:p w:rsidR="000A68A4" w:rsidRDefault="006A59F5">
            <w:pPr>
              <w:jc w:val="left"/>
              <w:rPr>
                <w:szCs w:val="21"/>
              </w:rPr>
            </w:pPr>
            <w:r>
              <w:rPr>
                <w:rFonts w:ascii="宋体" w:hAnsi="宋体" w:cs="宋体" w:hint="eastAsia"/>
                <w:szCs w:val="21"/>
              </w:rPr>
              <w:t>③</w:t>
            </w:r>
            <w:r>
              <w:rPr>
                <w:szCs w:val="21"/>
              </w:rPr>
              <w:t>有无砍伐、破</w:t>
            </w:r>
            <w:r>
              <w:rPr>
                <w:spacing w:val="-15"/>
                <w:szCs w:val="21"/>
              </w:rPr>
              <w:t>坏</w:t>
            </w:r>
            <w:r>
              <w:rPr>
                <w:szCs w:val="21"/>
              </w:rPr>
              <w:t>施</w:t>
            </w:r>
            <w:r>
              <w:rPr>
                <w:spacing w:val="-15"/>
                <w:szCs w:val="21"/>
              </w:rPr>
              <w:t>工</w:t>
            </w:r>
            <w:r>
              <w:rPr>
                <w:szCs w:val="21"/>
              </w:rPr>
              <w:t>区</w:t>
            </w:r>
            <w:r>
              <w:rPr>
                <w:spacing w:val="-15"/>
                <w:szCs w:val="21"/>
              </w:rPr>
              <w:t>以</w:t>
            </w:r>
            <w:r>
              <w:rPr>
                <w:szCs w:val="21"/>
              </w:rPr>
              <w:t>外</w:t>
            </w:r>
            <w:r>
              <w:rPr>
                <w:spacing w:val="-15"/>
                <w:szCs w:val="21"/>
              </w:rPr>
              <w:t>的</w:t>
            </w:r>
            <w:r>
              <w:rPr>
                <w:szCs w:val="21"/>
              </w:rPr>
              <w:t>作</w:t>
            </w:r>
            <w:r>
              <w:rPr>
                <w:spacing w:val="-15"/>
                <w:szCs w:val="21"/>
              </w:rPr>
              <w:t>物</w:t>
            </w:r>
            <w:r>
              <w:rPr>
                <w:szCs w:val="21"/>
              </w:rPr>
              <w:t>和</w:t>
            </w:r>
            <w:r>
              <w:rPr>
                <w:spacing w:val="-15"/>
                <w:szCs w:val="21"/>
              </w:rPr>
              <w:t>植被</w:t>
            </w:r>
            <w:r>
              <w:rPr>
                <w:szCs w:val="21"/>
              </w:rPr>
              <w:t>，</w:t>
            </w:r>
            <w:r>
              <w:rPr>
                <w:spacing w:val="-15"/>
                <w:szCs w:val="21"/>
              </w:rPr>
              <w:t>有</w:t>
            </w:r>
            <w:r>
              <w:rPr>
                <w:szCs w:val="21"/>
              </w:rPr>
              <w:t>无</w:t>
            </w:r>
            <w:r>
              <w:rPr>
                <w:spacing w:val="-15"/>
                <w:szCs w:val="21"/>
              </w:rPr>
              <w:t>伤</w:t>
            </w:r>
            <w:r>
              <w:rPr>
                <w:szCs w:val="21"/>
              </w:rPr>
              <w:t>害</w:t>
            </w:r>
            <w:r>
              <w:rPr>
                <w:spacing w:val="-15"/>
                <w:szCs w:val="21"/>
              </w:rPr>
              <w:t>野</w:t>
            </w:r>
            <w:r>
              <w:rPr>
                <w:szCs w:val="21"/>
              </w:rPr>
              <w:t>生</w:t>
            </w:r>
            <w:r>
              <w:rPr>
                <w:spacing w:val="-15"/>
                <w:szCs w:val="21"/>
              </w:rPr>
              <w:t>动</w:t>
            </w:r>
            <w:r>
              <w:rPr>
                <w:szCs w:val="21"/>
              </w:rPr>
              <w:t>物等行为。</w:t>
            </w:r>
          </w:p>
        </w:tc>
        <w:tc>
          <w:tcPr>
            <w:tcW w:w="901" w:type="pct"/>
            <w:vAlign w:val="center"/>
          </w:tcPr>
          <w:p w:rsidR="000A68A4" w:rsidRDefault="006A59F5">
            <w:pPr>
              <w:jc w:val="center"/>
              <w:rPr>
                <w:szCs w:val="21"/>
              </w:rPr>
            </w:pPr>
            <w:r>
              <w:rPr>
                <w:szCs w:val="21"/>
              </w:rPr>
              <w:t>各项环保措施</w:t>
            </w:r>
            <w:r>
              <w:rPr>
                <w:szCs w:val="21"/>
              </w:rPr>
              <w:t xml:space="preserve"> </w:t>
            </w:r>
            <w:r>
              <w:rPr>
                <w:szCs w:val="21"/>
              </w:rPr>
              <w:t>落实到位</w:t>
            </w:r>
          </w:p>
        </w:tc>
      </w:tr>
    </w:tbl>
    <w:p w:rsidR="000A68A4" w:rsidRDefault="006A59F5">
      <w:pPr>
        <w:pStyle w:val="26"/>
      </w:pPr>
      <w:bookmarkStart w:id="285" w:name="_Toc65847601"/>
      <w:bookmarkStart w:id="286" w:name="_Toc4024"/>
      <w:bookmarkStart w:id="287" w:name="_Toc4570"/>
      <w:r>
        <w:rPr>
          <w:rFonts w:hint="eastAsia"/>
        </w:rPr>
        <w:lastRenderedPageBreak/>
        <w:t>9</w:t>
      </w:r>
      <w:r>
        <w:t>.3</w:t>
      </w:r>
      <w:r>
        <w:t>运营期环境管理及监测</w:t>
      </w:r>
      <w:bookmarkEnd w:id="285"/>
      <w:bookmarkEnd w:id="286"/>
      <w:bookmarkEnd w:id="287"/>
    </w:p>
    <w:p w:rsidR="000A68A4" w:rsidRDefault="006A59F5">
      <w:pPr>
        <w:pStyle w:val="aff6"/>
      </w:pPr>
      <w:r>
        <w:rPr>
          <w:rFonts w:hint="eastAsia"/>
        </w:rPr>
        <w:t>9</w:t>
      </w:r>
      <w:r>
        <w:t>.3.1</w:t>
      </w:r>
      <w:r>
        <w:t>运营期环境管理</w:t>
      </w:r>
    </w:p>
    <w:p w:rsidR="000A68A4" w:rsidRDefault="006A59F5">
      <w:pPr>
        <w:spacing w:line="360" w:lineRule="auto"/>
        <w:ind w:firstLineChars="225" w:firstLine="540"/>
        <w:rPr>
          <w:sz w:val="24"/>
          <w:szCs w:val="24"/>
        </w:rPr>
      </w:pPr>
      <w:r>
        <w:rPr>
          <w:sz w:val="24"/>
          <w:szCs w:val="24"/>
        </w:rPr>
        <w:t>建设项目运营环境监督管理计划见表</w:t>
      </w:r>
      <w:r>
        <w:rPr>
          <w:rFonts w:hint="eastAsia"/>
          <w:sz w:val="24"/>
          <w:szCs w:val="24"/>
        </w:rPr>
        <w:t>9</w:t>
      </w:r>
      <w:r>
        <w:rPr>
          <w:sz w:val="24"/>
          <w:szCs w:val="24"/>
        </w:rPr>
        <w:t>.3-1</w:t>
      </w:r>
      <w:r>
        <w:rPr>
          <w:sz w:val="24"/>
          <w:szCs w:val="24"/>
        </w:rPr>
        <w:t>。</w:t>
      </w:r>
    </w:p>
    <w:p w:rsidR="000A68A4" w:rsidRDefault="006A59F5">
      <w:pPr>
        <w:pStyle w:val="affc"/>
        <w:rPr>
          <w:b w:val="0"/>
          <w:bCs/>
        </w:rPr>
      </w:pPr>
      <w:r>
        <w:rPr>
          <w:b w:val="0"/>
          <w:bCs/>
        </w:rPr>
        <w:t>表</w:t>
      </w:r>
      <w:r>
        <w:rPr>
          <w:rFonts w:hint="eastAsia"/>
          <w:b w:val="0"/>
          <w:bCs/>
        </w:rPr>
        <w:t>9</w:t>
      </w:r>
      <w:r>
        <w:rPr>
          <w:b w:val="0"/>
          <w:bCs/>
        </w:rPr>
        <w:t xml:space="preserve">.3-1              </w:t>
      </w:r>
      <w:r>
        <w:rPr>
          <w:b w:val="0"/>
          <w:bCs/>
        </w:rPr>
        <w:t>项目运营环境监督管理计划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60"/>
        <w:gridCol w:w="3664"/>
        <w:gridCol w:w="1095"/>
        <w:gridCol w:w="1434"/>
      </w:tblGrid>
      <w:tr w:rsidR="000A68A4">
        <w:trPr>
          <w:tblHeader/>
          <w:jc w:val="center"/>
        </w:trPr>
        <w:tc>
          <w:tcPr>
            <w:tcW w:w="328" w:type="pct"/>
            <w:vAlign w:val="center"/>
          </w:tcPr>
          <w:p w:rsidR="000A68A4" w:rsidRDefault="006A59F5">
            <w:pPr>
              <w:ind w:leftChars="-51" w:left="-107"/>
              <w:jc w:val="center"/>
              <w:rPr>
                <w:spacing w:val="-6"/>
                <w:szCs w:val="21"/>
              </w:rPr>
            </w:pPr>
            <w:r>
              <w:rPr>
                <w:spacing w:val="-6"/>
                <w:szCs w:val="21"/>
              </w:rPr>
              <w:t>序号</w:t>
            </w:r>
          </w:p>
        </w:tc>
        <w:tc>
          <w:tcPr>
            <w:tcW w:w="940" w:type="pct"/>
            <w:vAlign w:val="center"/>
          </w:tcPr>
          <w:p w:rsidR="000A68A4" w:rsidRDefault="006A59F5">
            <w:pPr>
              <w:jc w:val="center"/>
              <w:rPr>
                <w:szCs w:val="21"/>
              </w:rPr>
            </w:pPr>
            <w:r>
              <w:rPr>
                <w:szCs w:val="21"/>
              </w:rPr>
              <w:t>监督管理项目</w:t>
            </w:r>
          </w:p>
        </w:tc>
        <w:tc>
          <w:tcPr>
            <w:tcW w:w="2208" w:type="pct"/>
            <w:vAlign w:val="center"/>
          </w:tcPr>
          <w:p w:rsidR="000A68A4" w:rsidRDefault="006A59F5">
            <w:pPr>
              <w:jc w:val="center"/>
              <w:rPr>
                <w:szCs w:val="21"/>
              </w:rPr>
            </w:pPr>
            <w:r>
              <w:rPr>
                <w:szCs w:val="21"/>
              </w:rPr>
              <w:t>监督检查具体内容</w:t>
            </w:r>
          </w:p>
        </w:tc>
        <w:tc>
          <w:tcPr>
            <w:tcW w:w="660" w:type="pct"/>
            <w:vAlign w:val="center"/>
          </w:tcPr>
          <w:p w:rsidR="000A68A4" w:rsidRDefault="006A59F5">
            <w:pPr>
              <w:jc w:val="center"/>
              <w:rPr>
                <w:szCs w:val="21"/>
              </w:rPr>
            </w:pPr>
            <w:r>
              <w:rPr>
                <w:szCs w:val="21"/>
              </w:rPr>
              <w:t>实施单位</w:t>
            </w:r>
          </w:p>
        </w:tc>
        <w:tc>
          <w:tcPr>
            <w:tcW w:w="864" w:type="pct"/>
            <w:vAlign w:val="center"/>
          </w:tcPr>
          <w:p w:rsidR="000A68A4" w:rsidRDefault="006A59F5">
            <w:pPr>
              <w:jc w:val="center"/>
              <w:rPr>
                <w:szCs w:val="21"/>
              </w:rPr>
            </w:pPr>
            <w:r>
              <w:rPr>
                <w:szCs w:val="21"/>
              </w:rPr>
              <w:t>监督单位</w:t>
            </w:r>
          </w:p>
        </w:tc>
      </w:tr>
      <w:tr w:rsidR="000A68A4">
        <w:trPr>
          <w:jc w:val="center"/>
        </w:trPr>
        <w:tc>
          <w:tcPr>
            <w:tcW w:w="328" w:type="pct"/>
            <w:vAlign w:val="center"/>
          </w:tcPr>
          <w:p w:rsidR="000A68A4" w:rsidRDefault="006A59F5">
            <w:pPr>
              <w:ind w:leftChars="-137" w:left="-288"/>
              <w:jc w:val="center"/>
              <w:rPr>
                <w:szCs w:val="21"/>
              </w:rPr>
            </w:pPr>
            <w:r>
              <w:rPr>
                <w:szCs w:val="21"/>
              </w:rPr>
              <w:t xml:space="preserve">  1</w:t>
            </w:r>
          </w:p>
        </w:tc>
        <w:tc>
          <w:tcPr>
            <w:tcW w:w="940" w:type="pct"/>
            <w:vAlign w:val="center"/>
          </w:tcPr>
          <w:p w:rsidR="000A68A4" w:rsidRDefault="006A59F5">
            <w:pPr>
              <w:jc w:val="center"/>
              <w:rPr>
                <w:szCs w:val="21"/>
              </w:rPr>
            </w:pPr>
            <w:r>
              <w:rPr>
                <w:szCs w:val="21"/>
              </w:rPr>
              <w:t>环境计划管理</w:t>
            </w:r>
          </w:p>
        </w:tc>
        <w:tc>
          <w:tcPr>
            <w:tcW w:w="2208" w:type="pct"/>
            <w:vAlign w:val="center"/>
          </w:tcPr>
          <w:p w:rsidR="000A68A4" w:rsidRDefault="006A59F5">
            <w:pPr>
              <w:rPr>
                <w:szCs w:val="21"/>
              </w:rPr>
            </w:pPr>
            <w:r>
              <w:rPr>
                <w:szCs w:val="21"/>
              </w:rPr>
              <w:t>环境管理计划的实施情况，包括井区环境整治、排</w:t>
            </w:r>
            <w:r>
              <w:rPr>
                <w:spacing w:val="-6"/>
                <w:szCs w:val="21"/>
              </w:rPr>
              <w:t>污口规范化整治、环保治理方案的落实情</w:t>
            </w:r>
            <w:r>
              <w:rPr>
                <w:szCs w:val="21"/>
              </w:rPr>
              <w:t>况等</w:t>
            </w:r>
          </w:p>
        </w:tc>
        <w:tc>
          <w:tcPr>
            <w:tcW w:w="660" w:type="pct"/>
            <w:vAlign w:val="center"/>
          </w:tcPr>
          <w:p w:rsidR="000A68A4" w:rsidRDefault="006A59F5">
            <w:pPr>
              <w:jc w:val="center"/>
              <w:rPr>
                <w:szCs w:val="21"/>
              </w:rPr>
            </w:pPr>
            <w:r>
              <w:rPr>
                <w:rFonts w:hint="eastAsia"/>
                <w:szCs w:val="21"/>
              </w:rPr>
              <w:t>东河采油气管理区</w:t>
            </w:r>
          </w:p>
        </w:tc>
        <w:tc>
          <w:tcPr>
            <w:tcW w:w="864" w:type="pct"/>
            <w:vAlign w:val="center"/>
          </w:tcPr>
          <w:p w:rsidR="000A68A4" w:rsidRDefault="006A59F5">
            <w:pPr>
              <w:jc w:val="center"/>
              <w:rPr>
                <w:szCs w:val="21"/>
              </w:rPr>
            </w:pPr>
            <w:r>
              <w:rPr>
                <w:szCs w:val="21"/>
              </w:rPr>
              <w:t>阿克苏地区生态环境局、阿克苏地区生态环境局</w:t>
            </w:r>
            <w:r>
              <w:rPr>
                <w:rFonts w:hint="eastAsia"/>
                <w:szCs w:val="21"/>
              </w:rPr>
              <w:t>库车市分局</w:t>
            </w:r>
          </w:p>
        </w:tc>
      </w:tr>
      <w:tr w:rsidR="000A68A4">
        <w:trPr>
          <w:jc w:val="center"/>
        </w:trPr>
        <w:tc>
          <w:tcPr>
            <w:tcW w:w="328" w:type="pct"/>
            <w:vAlign w:val="center"/>
          </w:tcPr>
          <w:p w:rsidR="000A68A4" w:rsidRDefault="006A59F5">
            <w:pPr>
              <w:jc w:val="center"/>
              <w:rPr>
                <w:szCs w:val="21"/>
              </w:rPr>
            </w:pPr>
            <w:r>
              <w:rPr>
                <w:szCs w:val="21"/>
              </w:rPr>
              <w:t>2</w:t>
            </w:r>
          </w:p>
        </w:tc>
        <w:tc>
          <w:tcPr>
            <w:tcW w:w="940" w:type="pct"/>
            <w:vAlign w:val="center"/>
          </w:tcPr>
          <w:p w:rsidR="000A68A4" w:rsidRDefault="006A59F5">
            <w:pPr>
              <w:jc w:val="center"/>
              <w:rPr>
                <w:szCs w:val="21"/>
              </w:rPr>
            </w:pPr>
            <w:r>
              <w:rPr>
                <w:szCs w:val="21"/>
              </w:rPr>
              <w:t>污染源管理</w:t>
            </w:r>
          </w:p>
        </w:tc>
        <w:tc>
          <w:tcPr>
            <w:tcW w:w="2208" w:type="pct"/>
            <w:vAlign w:val="center"/>
          </w:tcPr>
          <w:p w:rsidR="000A68A4" w:rsidRDefault="006A59F5">
            <w:pPr>
              <w:rPr>
                <w:szCs w:val="21"/>
              </w:rPr>
            </w:pPr>
            <w:r>
              <w:rPr>
                <w:rFonts w:ascii="宋体" w:hAnsi="宋体" w:cs="宋体" w:hint="eastAsia"/>
                <w:szCs w:val="21"/>
              </w:rPr>
              <w:t>①</w:t>
            </w:r>
            <w:r>
              <w:rPr>
                <w:szCs w:val="21"/>
              </w:rPr>
              <w:t>环保设施的运行情况，防止闲置和不正常运行；</w:t>
            </w:r>
          </w:p>
          <w:p w:rsidR="000A68A4" w:rsidRDefault="006A59F5">
            <w:pPr>
              <w:rPr>
                <w:szCs w:val="21"/>
              </w:rPr>
            </w:pPr>
            <w:r>
              <w:rPr>
                <w:rFonts w:ascii="宋体" w:hAnsi="宋体" w:cs="宋体" w:hint="eastAsia"/>
                <w:szCs w:val="21"/>
              </w:rPr>
              <w:t>②</w:t>
            </w:r>
            <w:r>
              <w:rPr>
                <w:szCs w:val="21"/>
              </w:rPr>
              <w:t>废气排放源的排放情况，掌握排污动态，防止直接排放</w:t>
            </w:r>
          </w:p>
        </w:tc>
        <w:tc>
          <w:tcPr>
            <w:tcW w:w="660" w:type="pct"/>
            <w:vAlign w:val="center"/>
          </w:tcPr>
          <w:p w:rsidR="000A68A4" w:rsidRDefault="006A59F5">
            <w:pPr>
              <w:jc w:val="center"/>
              <w:rPr>
                <w:szCs w:val="21"/>
              </w:rPr>
            </w:pPr>
            <w:r>
              <w:rPr>
                <w:rFonts w:hint="eastAsia"/>
                <w:szCs w:val="21"/>
              </w:rPr>
              <w:t>东河采油气管理区</w:t>
            </w:r>
          </w:p>
        </w:tc>
        <w:tc>
          <w:tcPr>
            <w:tcW w:w="864" w:type="pct"/>
            <w:vAlign w:val="center"/>
          </w:tcPr>
          <w:p w:rsidR="000A68A4" w:rsidRDefault="006A59F5">
            <w:pPr>
              <w:jc w:val="center"/>
              <w:rPr>
                <w:szCs w:val="21"/>
              </w:rPr>
            </w:pPr>
            <w:r>
              <w:rPr>
                <w:szCs w:val="21"/>
              </w:rPr>
              <w:t>阿克苏地区生态环境局、阿克苏地区生态环境局</w:t>
            </w:r>
            <w:r>
              <w:rPr>
                <w:rFonts w:hint="eastAsia"/>
                <w:szCs w:val="21"/>
              </w:rPr>
              <w:t>库车市分局</w:t>
            </w:r>
          </w:p>
        </w:tc>
      </w:tr>
      <w:tr w:rsidR="000A68A4">
        <w:trPr>
          <w:trHeight w:val="1250"/>
          <w:jc w:val="center"/>
        </w:trPr>
        <w:tc>
          <w:tcPr>
            <w:tcW w:w="328" w:type="pct"/>
            <w:vAlign w:val="center"/>
          </w:tcPr>
          <w:p w:rsidR="000A68A4" w:rsidRDefault="006A59F5">
            <w:pPr>
              <w:jc w:val="center"/>
              <w:rPr>
                <w:szCs w:val="21"/>
              </w:rPr>
            </w:pPr>
            <w:r>
              <w:rPr>
                <w:szCs w:val="21"/>
              </w:rPr>
              <w:t>3</w:t>
            </w:r>
          </w:p>
        </w:tc>
        <w:tc>
          <w:tcPr>
            <w:tcW w:w="940" w:type="pct"/>
            <w:vAlign w:val="center"/>
          </w:tcPr>
          <w:p w:rsidR="000A68A4" w:rsidRDefault="006A59F5">
            <w:pPr>
              <w:jc w:val="center"/>
              <w:rPr>
                <w:spacing w:val="-8"/>
                <w:szCs w:val="21"/>
              </w:rPr>
            </w:pPr>
            <w:r>
              <w:rPr>
                <w:spacing w:val="-8"/>
                <w:szCs w:val="21"/>
              </w:rPr>
              <w:t>环境监测管理</w:t>
            </w:r>
          </w:p>
        </w:tc>
        <w:tc>
          <w:tcPr>
            <w:tcW w:w="2208" w:type="pct"/>
            <w:vAlign w:val="center"/>
          </w:tcPr>
          <w:p w:rsidR="000A68A4" w:rsidRDefault="006A59F5">
            <w:pPr>
              <w:rPr>
                <w:szCs w:val="21"/>
              </w:rPr>
            </w:pPr>
            <w:r>
              <w:rPr>
                <w:rFonts w:ascii="宋体" w:hAnsi="宋体" w:cs="宋体" w:hint="eastAsia"/>
                <w:szCs w:val="21"/>
              </w:rPr>
              <w:t>①</w:t>
            </w:r>
            <w:r>
              <w:rPr>
                <w:szCs w:val="21"/>
              </w:rPr>
              <w:t>组织废气污染源、空气环境质量监测，防止废气、粉尘影响</w:t>
            </w:r>
          </w:p>
        </w:tc>
        <w:tc>
          <w:tcPr>
            <w:tcW w:w="660" w:type="pct"/>
            <w:vAlign w:val="center"/>
          </w:tcPr>
          <w:p w:rsidR="000A68A4" w:rsidRDefault="006A59F5">
            <w:pPr>
              <w:jc w:val="center"/>
              <w:rPr>
                <w:szCs w:val="21"/>
              </w:rPr>
            </w:pPr>
            <w:r>
              <w:rPr>
                <w:rFonts w:hint="eastAsia"/>
                <w:szCs w:val="21"/>
              </w:rPr>
              <w:t>东河采油气管理区</w:t>
            </w:r>
          </w:p>
        </w:tc>
        <w:tc>
          <w:tcPr>
            <w:tcW w:w="864" w:type="pct"/>
            <w:vAlign w:val="center"/>
          </w:tcPr>
          <w:p w:rsidR="000A68A4" w:rsidRDefault="006A59F5">
            <w:pPr>
              <w:jc w:val="center"/>
              <w:rPr>
                <w:szCs w:val="21"/>
              </w:rPr>
            </w:pPr>
            <w:r>
              <w:rPr>
                <w:szCs w:val="21"/>
              </w:rPr>
              <w:t>阿克苏地区生态环境局、阿克苏地区生态环境局</w:t>
            </w:r>
            <w:r>
              <w:rPr>
                <w:rFonts w:hint="eastAsia"/>
                <w:szCs w:val="21"/>
              </w:rPr>
              <w:t>库车市分局</w:t>
            </w:r>
          </w:p>
        </w:tc>
      </w:tr>
      <w:tr w:rsidR="000A68A4">
        <w:trPr>
          <w:jc w:val="center"/>
        </w:trPr>
        <w:tc>
          <w:tcPr>
            <w:tcW w:w="328" w:type="pct"/>
            <w:vAlign w:val="center"/>
          </w:tcPr>
          <w:p w:rsidR="000A68A4" w:rsidRDefault="006A59F5">
            <w:pPr>
              <w:jc w:val="center"/>
              <w:rPr>
                <w:szCs w:val="21"/>
              </w:rPr>
            </w:pPr>
            <w:r>
              <w:rPr>
                <w:szCs w:val="21"/>
              </w:rPr>
              <w:t>4</w:t>
            </w:r>
          </w:p>
        </w:tc>
        <w:tc>
          <w:tcPr>
            <w:tcW w:w="940" w:type="pct"/>
            <w:vAlign w:val="center"/>
          </w:tcPr>
          <w:p w:rsidR="000A68A4" w:rsidRDefault="006A59F5">
            <w:pPr>
              <w:jc w:val="center"/>
              <w:rPr>
                <w:szCs w:val="21"/>
              </w:rPr>
            </w:pPr>
            <w:r>
              <w:rPr>
                <w:szCs w:val="21"/>
              </w:rPr>
              <w:t>生态环境管理</w:t>
            </w:r>
          </w:p>
        </w:tc>
        <w:tc>
          <w:tcPr>
            <w:tcW w:w="2208" w:type="pct"/>
            <w:vAlign w:val="center"/>
          </w:tcPr>
          <w:p w:rsidR="000A68A4" w:rsidRDefault="006A59F5">
            <w:pPr>
              <w:rPr>
                <w:szCs w:val="21"/>
              </w:rPr>
            </w:pPr>
            <w:r>
              <w:rPr>
                <w:szCs w:val="21"/>
              </w:rPr>
              <w:t>定期检查受影响范围内生态系统的动态变化情况</w:t>
            </w:r>
          </w:p>
        </w:tc>
        <w:tc>
          <w:tcPr>
            <w:tcW w:w="660" w:type="pct"/>
            <w:vAlign w:val="center"/>
          </w:tcPr>
          <w:p w:rsidR="000A68A4" w:rsidRDefault="006A59F5">
            <w:pPr>
              <w:jc w:val="center"/>
              <w:rPr>
                <w:szCs w:val="21"/>
              </w:rPr>
            </w:pPr>
            <w:r>
              <w:rPr>
                <w:rFonts w:hint="eastAsia"/>
                <w:szCs w:val="21"/>
              </w:rPr>
              <w:t>东河采油气管理区</w:t>
            </w:r>
          </w:p>
        </w:tc>
        <w:tc>
          <w:tcPr>
            <w:tcW w:w="864" w:type="pct"/>
            <w:vAlign w:val="center"/>
          </w:tcPr>
          <w:p w:rsidR="000A68A4" w:rsidRDefault="006A59F5">
            <w:pPr>
              <w:jc w:val="center"/>
              <w:rPr>
                <w:szCs w:val="21"/>
              </w:rPr>
            </w:pPr>
            <w:r>
              <w:rPr>
                <w:szCs w:val="21"/>
              </w:rPr>
              <w:t>阿克苏地区生态环境局、阿克苏地区生态环境局</w:t>
            </w:r>
            <w:r>
              <w:rPr>
                <w:rFonts w:hint="eastAsia"/>
                <w:szCs w:val="21"/>
              </w:rPr>
              <w:t>库车市分局</w:t>
            </w:r>
          </w:p>
        </w:tc>
      </w:tr>
    </w:tbl>
    <w:p w:rsidR="000A68A4" w:rsidRDefault="006A59F5">
      <w:pPr>
        <w:spacing w:line="360" w:lineRule="auto"/>
        <w:ind w:firstLineChars="200" w:firstLine="480"/>
        <w:rPr>
          <w:sz w:val="24"/>
          <w:szCs w:val="24"/>
        </w:rPr>
      </w:pPr>
      <w:r>
        <w:rPr>
          <w:sz w:val="24"/>
          <w:szCs w:val="24"/>
        </w:rPr>
        <w:t>（</w:t>
      </w:r>
      <w:r>
        <w:rPr>
          <w:sz w:val="24"/>
          <w:szCs w:val="24"/>
        </w:rPr>
        <w:t>1</w:t>
      </w:r>
      <w:r>
        <w:rPr>
          <w:sz w:val="24"/>
          <w:szCs w:val="24"/>
        </w:rPr>
        <w:t>）日常环境管理</w:t>
      </w:r>
    </w:p>
    <w:p w:rsidR="000A68A4" w:rsidRDefault="006A59F5">
      <w:pPr>
        <w:spacing w:line="360" w:lineRule="auto"/>
        <w:ind w:firstLineChars="200" w:firstLine="480"/>
        <w:rPr>
          <w:sz w:val="24"/>
          <w:szCs w:val="24"/>
        </w:rPr>
      </w:pPr>
      <w:r>
        <w:rPr>
          <w:sz w:val="24"/>
          <w:szCs w:val="24"/>
        </w:rPr>
        <w:t>——</w:t>
      </w:r>
      <w:r>
        <w:rPr>
          <w:sz w:val="24"/>
          <w:szCs w:val="24"/>
        </w:rPr>
        <w:t>做好环境监测，掌握污染现状</w:t>
      </w:r>
    </w:p>
    <w:p w:rsidR="000A68A4" w:rsidRDefault="006A59F5">
      <w:pPr>
        <w:spacing w:line="360" w:lineRule="auto"/>
        <w:ind w:firstLineChars="200" w:firstLine="480"/>
        <w:rPr>
          <w:sz w:val="24"/>
          <w:szCs w:val="24"/>
        </w:rPr>
      </w:pPr>
      <w:r>
        <w:rPr>
          <w:sz w:val="24"/>
          <w:szCs w:val="24"/>
        </w:rPr>
        <w:t>定时定点做好环境监测，以便及时掌握环境状况的第一手资料，促进环境管理的深入和污染治理的落实，消除发生污染事故的隐患。</w:t>
      </w:r>
    </w:p>
    <w:p w:rsidR="000A68A4" w:rsidRDefault="006A59F5">
      <w:pPr>
        <w:spacing w:line="360" w:lineRule="auto"/>
        <w:ind w:firstLineChars="200" w:firstLine="480"/>
        <w:rPr>
          <w:sz w:val="24"/>
          <w:szCs w:val="24"/>
        </w:rPr>
      </w:pPr>
      <w:r>
        <w:rPr>
          <w:sz w:val="24"/>
          <w:szCs w:val="24"/>
        </w:rPr>
        <w:t>——</w:t>
      </w:r>
      <w:r>
        <w:rPr>
          <w:sz w:val="24"/>
          <w:szCs w:val="24"/>
        </w:rPr>
        <w:t>加强环保设备的管理</w:t>
      </w:r>
    </w:p>
    <w:p w:rsidR="000A68A4" w:rsidRDefault="006A59F5">
      <w:pPr>
        <w:spacing w:line="360" w:lineRule="auto"/>
        <w:ind w:firstLineChars="200" w:firstLine="480"/>
        <w:rPr>
          <w:sz w:val="24"/>
          <w:szCs w:val="24"/>
        </w:rPr>
      </w:pPr>
      <w:r>
        <w:rPr>
          <w:sz w:val="24"/>
          <w:szCs w:val="24"/>
        </w:rPr>
        <w:t>建立环保设备台帐，制定主要环保设备的操作规程及安排专门操作人员，建立重点处理设备的</w:t>
      </w:r>
      <w:r>
        <w:rPr>
          <w:sz w:val="24"/>
          <w:szCs w:val="24"/>
        </w:rPr>
        <w:t>“</w:t>
      </w:r>
      <w:r>
        <w:rPr>
          <w:sz w:val="24"/>
          <w:szCs w:val="24"/>
        </w:rPr>
        <w:t>环保运行记录</w:t>
      </w:r>
      <w:r>
        <w:rPr>
          <w:sz w:val="24"/>
          <w:szCs w:val="24"/>
        </w:rPr>
        <w:t>”</w:t>
      </w:r>
      <w:r>
        <w:rPr>
          <w:sz w:val="24"/>
          <w:szCs w:val="24"/>
        </w:rPr>
        <w:t>等。</w:t>
      </w:r>
    </w:p>
    <w:p w:rsidR="000A68A4" w:rsidRDefault="006A59F5">
      <w:pPr>
        <w:spacing w:line="360" w:lineRule="auto"/>
        <w:ind w:firstLineChars="200" w:firstLine="480"/>
        <w:rPr>
          <w:sz w:val="24"/>
          <w:szCs w:val="24"/>
        </w:rPr>
      </w:pPr>
      <w:r>
        <w:rPr>
          <w:sz w:val="24"/>
          <w:szCs w:val="24"/>
        </w:rPr>
        <w:t>——</w:t>
      </w:r>
      <w:r>
        <w:rPr>
          <w:sz w:val="24"/>
          <w:szCs w:val="24"/>
        </w:rPr>
        <w:t>落实管理制度</w:t>
      </w:r>
    </w:p>
    <w:p w:rsidR="000A68A4" w:rsidRDefault="006A59F5">
      <w:pPr>
        <w:spacing w:line="360" w:lineRule="auto"/>
        <w:ind w:firstLineChars="200" w:firstLine="480"/>
        <w:rPr>
          <w:sz w:val="24"/>
          <w:szCs w:val="24"/>
        </w:rPr>
      </w:pPr>
      <w:r>
        <w:rPr>
          <w:sz w:val="24"/>
          <w:szCs w:val="24"/>
        </w:rPr>
        <w:lastRenderedPageBreak/>
        <w:t>除加强环保设备的基础管理外，尚需狠抓制度的落实，制定环保经济责任制考核制度，以提高各部门对环境保护的责任感。</w:t>
      </w:r>
    </w:p>
    <w:p w:rsidR="000A68A4" w:rsidRDefault="006A59F5">
      <w:pPr>
        <w:spacing w:line="360" w:lineRule="auto"/>
        <w:ind w:firstLineChars="200" w:firstLine="480"/>
        <w:rPr>
          <w:sz w:val="24"/>
          <w:szCs w:val="24"/>
        </w:rPr>
      </w:pPr>
      <w:r>
        <w:rPr>
          <w:rFonts w:hint="eastAsia"/>
          <w:sz w:val="24"/>
          <w:szCs w:val="24"/>
        </w:rPr>
        <w:t>本项目</w:t>
      </w:r>
      <w:r>
        <w:rPr>
          <w:sz w:val="24"/>
          <w:szCs w:val="24"/>
        </w:rPr>
        <w:t>运行期的</w:t>
      </w:r>
      <w:r>
        <w:rPr>
          <w:sz w:val="24"/>
          <w:szCs w:val="24"/>
        </w:rPr>
        <w:t>HSE</w:t>
      </w:r>
      <w:r>
        <w:rPr>
          <w:sz w:val="24"/>
          <w:szCs w:val="24"/>
        </w:rPr>
        <w:t>管理体系纳入塔里木油田公司</w:t>
      </w:r>
      <w:r>
        <w:rPr>
          <w:rFonts w:hint="eastAsia"/>
          <w:sz w:val="24"/>
          <w:szCs w:val="24"/>
        </w:rPr>
        <w:t>东河采油气管理区</w:t>
      </w:r>
      <w:r>
        <w:rPr>
          <w:sz w:val="24"/>
          <w:szCs w:val="24"/>
        </w:rPr>
        <w:t>HSE</w:t>
      </w:r>
      <w:r>
        <w:rPr>
          <w:sz w:val="24"/>
          <w:szCs w:val="24"/>
        </w:rPr>
        <w:t>系统统一管理，应根据项目实施情况，及时完成应急预案的修编和排污许可的变更工作。</w:t>
      </w:r>
    </w:p>
    <w:p w:rsidR="000A68A4" w:rsidRDefault="006A59F5">
      <w:pPr>
        <w:spacing w:line="360" w:lineRule="auto"/>
        <w:ind w:firstLineChars="200" w:firstLine="480"/>
        <w:rPr>
          <w:sz w:val="24"/>
          <w:szCs w:val="24"/>
        </w:rPr>
      </w:pPr>
      <w:r>
        <w:rPr>
          <w:sz w:val="24"/>
          <w:szCs w:val="24"/>
        </w:rPr>
        <w:t>日常工作的管理与调配，应明确机构，有专人负责与协调。要求做好废弃物的处理、场地的清理等每日例行的环保工作。</w:t>
      </w:r>
    </w:p>
    <w:p w:rsidR="000A68A4" w:rsidRDefault="006A59F5">
      <w:pPr>
        <w:pStyle w:val="14"/>
        <w:spacing w:line="360" w:lineRule="auto"/>
        <w:ind w:firstLine="480"/>
      </w:pPr>
      <w:r>
        <w:t>（</w:t>
      </w:r>
      <w:r>
        <w:t>2</w:t>
      </w:r>
      <w:r>
        <w:t>）重大环境污染事故的预防与管理</w:t>
      </w:r>
    </w:p>
    <w:p w:rsidR="000A68A4" w:rsidRDefault="006A59F5">
      <w:pPr>
        <w:spacing w:line="360" w:lineRule="auto"/>
        <w:ind w:firstLineChars="200" w:firstLine="480"/>
        <w:rPr>
          <w:sz w:val="24"/>
          <w:szCs w:val="24"/>
        </w:rPr>
      </w:pPr>
      <w:r>
        <w:rPr>
          <w:sz w:val="24"/>
          <w:szCs w:val="24"/>
        </w:rPr>
        <w:t>——</w:t>
      </w:r>
      <w:r>
        <w:rPr>
          <w:sz w:val="24"/>
          <w:szCs w:val="24"/>
        </w:rPr>
        <w:t>对事故隐患进行监护</w:t>
      </w:r>
    </w:p>
    <w:p w:rsidR="000A68A4" w:rsidRDefault="006A59F5">
      <w:pPr>
        <w:spacing w:line="360" w:lineRule="auto"/>
        <w:ind w:firstLineChars="200" w:firstLine="480"/>
        <w:rPr>
          <w:sz w:val="24"/>
          <w:szCs w:val="24"/>
        </w:rPr>
      </w:pPr>
      <w:r>
        <w:rPr>
          <w:sz w:val="24"/>
          <w:szCs w:val="24"/>
        </w:rPr>
        <w:t>对污染事故隐患进行监护，掌握事故隐患的发展状态，积极采取有效措施，防止事故发生。对各类重大事故隐患，应本着治理与监护运行的原则进行处理。在目前技术、财力等方面能够解决的，要通过技术改造或治理，尽快消除事故隐患，防止事故发生；对目前消除事故隐患有困难的，应从管理和技术两方面对其采取严格的现场监护措施，在管理上要加强制度的落实，严格执行操作规程，加强巡回检查和制定事故预案。</w:t>
      </w:r>
    </w:p>
    <w:p w:rsidR="000A68A4" w:rsidRDefault="006A59F5">
      <w:pPr>
        <w:spacing w:line="360" w:lineRule="auto"/>
        <w:ind w:firstLineChars="200" w:firstLine="480"/>
        <w:rPr>
          <w:sz w:val="24"/>
          <w:szCs w:val="24"/>
        </w:rPr>
      </w:pPr>
      <w:r>
        <w:rPr>
          <w:sz w:val="24"/>
          <w:szCs w:val="24"/>
        </w:rPr>
        <w:t>——</w:t>
      </w:r>
      <w:r>
        <w:rPr>
          <w:sz w:val="24"/>
          <w:szCs w:val="24"/>
        </w:rPr>
        <w:t>强化专业人员培训和建立安全信息数据库</w:t>
      </w:r>
    </w:p>
    <w:p w:rsidR="000A68A4" w:rsidRDefault="006A59F5">
      <w:pPr>
        <w:spacing w:line="360" w:lineRule="auto"/>
        <w:ind w:firstLineChars="200" w:firstLine="480"/>
        <w:rPr>
          <w:sz w:val="24"/>
          <w:szCs w:val="24"/>
        </w:rPr>
      </w:pPr>
      <w:r>
        <w:rPr>
          <w:sz w:val="24"/>
          <w:szCs w:val="24"/>
        </w:rPr>
        <w:t>有计划、分期分批对环保人员进行培训，聘请专家讲课，收看国内外事故录像和资料，吸收这些事件中预防措施和救援方案的制定经验，学习借鉴此类事故发生后的救助方案。平时要经常进行人员训练和实践演习，锻炼指挥队伍，以提高他们对事故的防范和处理能力。建立安全信息数据库或信息软件，使安全工程技术人员及时查询所需的安全信息数据，用于日常管理和事故处置工作。</w:t>
      </w:r>
    </w:p>
    <w:p w:rsidR="000A68A4" w:rsidRDefault="006A59F5">
      <w:pPr>
        <w:spacing w:line="360" w:lineRule="auto"/>
        <w:ind w:firstLineChars="200" w:firstLine="480"/>
        <w:rPr>
          <w:sz w:val="24"/>
          <w:szCs w:val="24"/>
        </w:rPr>
      </w:pPr>
      <w:r>
        <w:rPr>
          <w:sz w:val="24"/>
          <w:szCs w:val="24"/>
        </w:rPr>
        <w:t>——</w:t>
      </w:r>
      <w:r>
        <w:rPr>
          <w:sz w:val="24"/>
          <w:szCs w:val="24"/>
        </w:rPr>
        <w:t>加强风险管理</w:t>
      </w:r>
    </w:p>
    <w:p w:rsidR="000A68A4" w:rsidRDefault="006A59F5">
      <w:pPr>
        <w:spacing w:line="360" w:lineRule="auto"/>
        <w:ind w:firstLineChars="200" w:firstLine="480"/>
        <w:rPr>
          <w:sz w:val="24"/>
          <w:szCs w:val="24"/>
        </w:rPr>
      </w:pPr>
      <w:r>
        <w:rPr>
          <w:sz w:val="24"/>
          <w:szCs w:val="24"/>
        </w:rPr>
        <w:t>由于</w:t>
      </w:r>
      <w:r>
        <w:rPr>
          <w:rFonts w:hint="eastAsia"/>
          <w:sz w:val="24"/>
          <w:szCs w:val="24"/>
        </w:rPr>
        <w:t>本项目</w:t>
      </w:r>
      <w:r>
        <w:rPr>
          <w:sz w:val="24"/>
          <w:szCs w:val="24"/>
        </w:rPr>
        <w:t>在运行过程中，不确定潜在事故因素多且无法预测，因此有必要制定相应的风险对策，不断改进识别到的不利影响因素，从而将工程运营期各类风险水平控制在合理的、可接收的范围内，以达到减少事故发生、经济合理地保证安全运行管理技术的目的。</w:t>
      </w:r>
    </w:p>
    <w:p w:rsidR="000A68A4" w:rsidRDefault="006A59F5">
      <w:pPr>
        <w:spacing w:line="360" w:lineRule="auto"/>
        <w:ind w:firstLineChars="200" w:firstLine="480"/>
        <w:rPr>
          <w:sz w:val="24"/>
          <w:szCs w:val="24"/>
        </w:rPr>
      </w:pPr>
      <w:r>
        <w:rPr>
          <w:sz w:val="24"/>
          <w:szCs w:val="24"/>
        </w:rPr>
        <w:t>——</w:t>
      </w:r>
      <w:r>
        <w:rPr>
          <w:sz w:val="24"/>
          <w:szCs w:val="24"/>
        </w:rPr>
        <w:t>加强监测</w:t>
      </w:r>
    </w:p>
    <w:p w:rsidR="000A68A4" w:rsidRDefault="006A59F5">
      <w:pPr>
        <w:spacing w:line="360" w:lineRule="auto"/>
        <w:ind w:firstLineChars="200" w:firstLine="480"/>
        <w:rPr>
          <w:sz w:val="24"/>
          <w:szCs w:val="24"/>
        </w:rPr>
      </w:pPr>
      <w:r>
        <w:rPr>
          <w:sz w:val="24"/>
          <w:szCs w:val="24"/>
        </w:rPr>
        <w:t>应加强对区域地下水、土壤、大气环境（非甲烷总烃、硫化氢）等的监测，对环境污染隐患做到及早发现、及时处理，制定事故状态下环境风险应急预案和</w:t>
      </w:r>
      <w:r>
        <w:rPr>
          <w:sz w:val="24"/>
          <w:szCs w:val="24"/>
        </w:rPr>
        <w:lastRenderedPageBreak/>
        <w:t>应急处理措施，强化环境风险防范和应急处理能力，严防污染事故发生，不定期开展环境突发事件应急演练。</w:t>
      </w:r>
    </w:p>
    <w:p w:rsidR="000A68A4" w:rsidRDefault="006A59F5">
      <w:pPr>
        <w:pStyle w:val="aff6"/>
      </w:pPr>
      <w:r>
        <w:rPr>
          <w:rFonts w:hint="eastAsia"/>
        </w:rPr>
        <w:t>9</w:t>
      </w:r>
      <w:r>
        <w:t>.3.2</w:t>
      </w:r>
      <w:r>
        <w:t>运营期环境监测计划</w:t>
      </w:r>
    </w:p>
    <w:p w:rsidR="000A68A4" w:rsidRDefault="006A59F5">
      <w:pPr>
        <w:autoSpaceDE w:val="0"/>
        <w:autoSpaceDN w:val="0"/>
        <w:adjustRightInd w:val="0"/>
        <w:snapToGrid w:val="0"/>
        <w:spacing w:line="360" w:lineRule="auto"/>
        <w:ind w:firstLine="480"/>
        <w:rPr>
          <w:rFonts w:eastAsia="黑体"/>
          <w:sz w:val="24"/>
          <w:szCs w:val="24"/>
          <w:lang w:val="zh-CN"/>
        </w:rPr>
      </w:pPr>
      <w:r>
        <w:rPr>
          <w:rFonts w:hint="eastAsia"/>
          <w:sz w:val="24"/>
          <w:szCs w:val="24"/>
          <w:lang w:val="zh-CN"/>
        </w:rPr>
        <w:t>本项目</w:t>
      </w:r>
      <w:r>
        <w:rPr>
          <w:sz w:val="24"/>
          <w:szCs w:val="24"/>
          <w:lang w:val="zh-CN"/>
        </w:rPr>
        <w:t>运营期环境监测应根据项目开发运行实际情况确定监测项目、频率，并委托具有计量认证资质和环境监测资质的监测单位监测。环境监测计划见表</w:t>
      </w:r>
      <w:r>
        <w:rPr>
          <w:rFonts w:hint="eastAsia"/>
          <w:sz w:val="24"/>
          <w:szCs w:val="24"/>
        </w:rPr>
        <w:t>9</w:t>
      </w:r>
      <w:r>
        <w:rPr>
          <w:sz w:val="24"/>
          <w:szCs w:val="24"/>
          <w:lang w:val="zh-CN"/>
        </w:rPr>
        <w:t>.3-2</w:t>
      </w:r>
      <w:r>
        <w:rPr>
          <w:sz w:val="24"/>
          <w:szCs w:val="24"/>
          <w:lang w:val="zh-CN"/>
        </w:rPr>
        <w:t>。</w:t>
      </w:r>
    </w:p>
    <w:p w:rsidR="000A68A4" w:rsidRDefault="006A59F5">
      <w:pPr>
        <w:pStyle w:val="affc"/>
        <w:rPr>
          <w:b w:val="0"/>
          <w:bCs/>
        </w:rPr>
      </w:pPr>
      <w:r>
        <w:rPr>
          <w:b w:val="0"/>
          <w:bCs/>
        </w:rPr>
        <w:t>表</w:t>
      </w:r>
      <w:r>
        <w:rPr>
          <w:rFonts w:hint="eastAsia"/>
          <w:b w:val="0"/>
          <w:bCs/>
        </w:rPr>
        <w:t>9</w:t>
      </w:r>
      <w:r>
        <w:rPr>
          <w:b w:val="0"/>
          <w:bCs/>
        </w:rPr>
        <w:t xml:space="preserve">.3-2          </w:t>
      </w:r>
      <w:r>
        <w:rPr>
          <w:b w:val="0"/>
          <w:bCs/>
        </w:rPr>
        <w:t>运营期环境监测计划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168"/>
        <w:gridCol w:w="3067"/>
        <w:gridCol w:w="2406"/>
        <w:gridCol w:w="1028"/>
      </w:tblGrid>
      <w:tr w:rsidR="000A68A4">
        <w:trPr>
          <w:trHeight w:val="285"/>
        </w:trPr>
        <w:tc>
          <w:tcPr>
            <w:tcW w:w="0" w:type="auto"/>
            <w:vAlign w:val="center"/>
          </w:tcPr>
          <w:p w:rsidR="000A68A4" w:rsidRDefault="006A59F5">
            <w:pPr>
              <w:jc w:val="center"/>
              <w:rPr>
                <w:b/>
                <w:szCs w:val="21"/>
              </w:rPr>
            </w:pPr>
            <w:r>
              <w:rPr>
                <w:b/>
                <w:szCs w:val="21"/>
              </w:rPr>
              <w:t>编号</w:t>
            </w:r>
          </w:p>
        </w:tc>
        <w:tc>
          <w:tcPr>
            <w:tcW w:w="1168" w:type="dxa"/>
            <w:vAlign w:val="center"/>
          </w:tcPr>
          <w:p w:rsidR="000A68A4" w:rsidRDefault="006A59F5">
            <w:pPr>
              <w:jc w:val="center"/>
              <w:rPr>
                <w:b/>
                <w:szCs w:val="21"/>
              </w:rPr>
            </w:pPr>
            <w:r>
              <w:rPr>
                <w:b/>
                <w:szCs w:val="21"/>
              </w:rPr>
              <w:t>环境要素</w:t>
            </w:r>
          </w:p>
        </w:tc>
        <w:tc>
          <w:tcPr>
            <w:tcW w:w="3067" w:type="dxa"/>
            <w:vAlign w:val="center"/>
          </w:tcPr>
          <w:p w:rsidR="000A68A4" w:rsidRDefault="006A59F5">
            <w:pPr>
              <w:jc w:val="center"/>
              <w:rPr>
                <w:b/>
                <w:szCs w:val="21"/>
              </w:rPr>
            </w:pPr>
            <w:r>
              <w:rPr>
                <w:b/>
                <w:szCs w:val="21"/>
              </w:rPr>
              <w:t>地点</w:t>
            </w:r>
          </w:p>
        </w:tc>
        <w:tc>
          <w:tcPr>
            <w:tcW w:w="2406" w:type="dxa"/>
            <w:vAlign w:val="center"/>
          </w:tcPr>
          <w:p w:rsidR="000A68A4" w:rsidRDefault="006A59F5">
            <w:pPr>
              <w:jc w:val="center"/>
              <w:rPr>
                <w:b/>
                <w:szCs w:val="21"/>
              </w:rPr>
            </w:pPr>
            <w:r>
              <w:rPr>
                <w:b/>
                <w:szCs w:val="21"/>
              </w:rPr>
              <w:t>监测项目</w:t>
            </w:r>
          </w:p>
        </w:tc>
        <w:tc>
          <w:tcPr>
            <w:tcW w:w="0" w:type="auto"/>
            <w:vAlign w:val="center"/>
          </w:tcPr>
          <w:p w:rsidR="000A68A4" w:rsidRDefault="006A59F5">
            <w:pPr>
              <w:jc w:val="center"/>
              <w:rPr>
                <w:b/>
                <w:szCs w:val="21"/>
              </w:rPr>
            </w:pPr>
            <w:r>
              <w:rPr>
                <w:b/>
                <w:szCs w:val="21"/>
              </w:rPr>
              <w:t>监测频次</w:t>
            </w:r>
          </w:p>
        </w:tc>
      </w:tr>
      <w:tr w:rsidR="000A68A4">
        <w:trPr>
          <w:trHeight w:val="70"/>
        </w:trPr>
        <w:tc>
          <w:tcPr>
            <w:tcW w:w="0" w:type="auto"/>
            <w:vAlign w:val="center"/>
          </w:tcPr>
          <w:p w:rsidR="000A68A4" w:rsidRDefault="006A59F5">
            <w:pPr>
              <w:tabs>
                <w:tab w:val="left" w:pos="277"/>
                <w:tab w:val="left" w:pos="600"/>
                <w:tab w:val="left" w:pos="780"/>
                <w:tab w:val="left" w:pos="2517"/>
              </w:tabs>
              <w:adjustRightInd w:val="0"/>
              <w:jc w:val="center"/>
              <w:textAlignment w:val="baseline"/>
              <w:rPr>
                <w:szCs w:val="21"/>
              </w:rPr>
            </w:pPr>
            <w:r>
              <w:rPr>
                <w:rFonts w:hint="eastAsia"/>
                <w:szCs w:val="21"/>
              </w:rPr>
              <w:t>1</w:t>
            </w:r>
          </w:p>
        </w:tc>
        <w:tc>
          <w:tcPr>
            <w:tcW w:w="1168" w:type="dxa"/>
            <w:vAlign w:val="center"/>
          </w:tcPr>
          <w:p w:rsidR="000A68A4" w:rsidRDefault="006A59F5">
            <w:pPr>
              <w:jc w:val="center"/>
              <w:rPr>
                <w:szCs w:val="21"/>
              </w:rPr>
            </w:pPr>
            <w:r>
              <w:rPr>
                <w:szCs w:val="21"/>
              </w:rPr>
              <w:t>地下水</w:t>
            </w:r>
          </w:p>
        </w:tc>
        <w:tc>
          <w:tcPr>
            <w:tcW w:w="3067" w:type="dxa"/>
            <w:vAlign w:val="center"/>
          </w:tcPr>
          <w:p w:rsidR="000A68A4" w:rsidRDefault="006A59F5">
            <w:pPr>
              <w:jc w:val="center"/>
              <w:rPr>
                <w:szCs w:val="21"/>
              </w:rPr>
            </w:pPr>
            <w:r>
              <w:rPr>
                <w:szCs w:val="21"/>
              </w:rPr>
              <w:t>利用油田区域内现有地下水观测井</w:t>
            </w:r>
          </w:p>
        </w:tc>
        <w:tc>
          <w:tcPr>
            <w:tcW w:w="2406" w:type="dxa"/>
            <w:vAlign w:val="center"/>
          </w:tcPr>
          <w:p w:rsidR="000A68A4" w:rsidRDefault="006A59F5">
            <w:pPr>
              <w:jc w:val="center"/>
              <w:rPr>
                <w:szCs w:val="21"/>
              </w:rPr>
            </w:pPr>
            <w:r>
              <w:rPr>
                <w:szCs w:val="21"/>
              </w:rPr>
              <w:t>石油类</w:t>
            </w:r>
          </w:p>
        </w:tc>
        <w:tc>
          <w:tcPr>
            <w:tcW w:w="0" w:type="auto"/>
            <w:vAlign w:val="center"/>
          </w:tcPr>
          <w:p w:rsidR="000A68A4" w:rsidRDefault="006A59F5">
            <w:pPr>
              <w:jc w:val="center"/>
              <w:rPr>
                <w:szCs w:val="21"/>
              </w:rPr>
            </w:pPr>
            <w:r>
              <w:rPr>
                <w:szCs w:val="21"/>
              </w:rPr>
              <w:t>每</w:t>
            </w:r>
            <w:r>
              <w:rPr>
                <w:rFonts w:hint="eastAsia"/>
                <w:szCs w:val="21"/>
              </w:rPr>
              <w:t>年</w:t>
            </w:r>
            <w:r>
              <w:rPr>
                <w:rFonts w:hint="eastAsia"/>
                <w:szCs w:val="21"/>
              </w:rPr>
              <w:t>1</w:t>
            </w:r>
            <w:r>
              <w:rPr>
                <w:szCs w:val="21"/>
              </w:rPr>
              <w:t>次</w:t>
            </w:r>
          </w:p>
        </w:tc>
      </w:tr>
      <w:tr w:rsidR="000A68A4">
        <w:trPr>
          <w:trHeight w:val="70"/>
        </w:trPr>
        <w:tc>
          <w:tcPr>
            <w:tcW w:w="0" w:type="auto"/>
            <w:vAlign w:val="center"/>
          </w:tcPr>
          <w:p w:rsidR="000A68A4" w:rsidRDefault="006A59F5">
            <w:pPr>
              <w:tabs>
                <w:tab w:val="left" w:pos="277"/>
                <w:tab w:val="left" w:pos="600"/>
                <w:tab w:val="left" w:pos="780"/>
                <w:tab w:val="left" w:pos="2517"/>
              </w:tabs>
              <w:adjustRightInd w:val="0"/>
              <w:jc w:val="center"/>
              <w:textAlignment w:val="baseline"/>
              <w:rPr>
                <w:szCs w:val="21"/>
              </w:rPr>
            </w:pPr>
            <w:r>
              <w:rPr>
                <w:rFonts w:hint="eastAsia"/>
                <w:szCs w:val="21"/>
              </w:rPr>
              <w:t>2</w:t>
            </w:r>
          </w:p>
        </w:tc>
        <w:tc>
          <w:tcPr>
            <w:tcW w:w="1168" w:type="dxa"/>
            <w:vAlign w:val="center"/>
          </w:tcPr>
          <w:p w:rsidR="000A68A4" w:rsidRDefault="006A59F5">
            <w:pPr>
              <w:jc w:val="center"/>
              <w:rPr>
                <w:szCs w:val="21"/>
              </w:rPr>
            </w:pPr>
            <w:r>
              <w:rPr>
                <w:szCs w:val="21"/>
              </w:rPr>
              <w:t>生态环境</w:t>
            </w:r>
          </w:p>
        </w:tc>
        <w:tc>
          <w:tcPr>
            <w:tcW w:w="3067" w:type="dxa"/>
            <w:vAlign w:val="center"/>
          </w:tcPr>
          <w:p w:rsidR="000A68A4" w:rsidRDefault="006A59F5">
            <w:pPr>
              <w:jc w:val="left"/>
              <w:rPr>
                <w:szCs w:val="21"/>
              </w:rPr>
            </w:pPr>
            <w:r>
              <w:rPr>
                <w:rFonts w:hint="eastAsia"/>
                <w:szCs w:val="21"/>
              </w:rPr>
              <w:t>管道沿线、公益林穿越段等</w:t>
            </w:r>
          </w:p>
        </w:tc>
        <w:tc>
          <w:tcPr>
            <w:tcW w:w="2406" w:type="dxa"/>
            <w:vAlign w:val="center"/>
          </w:tcPr>
          <w:p w:rsidR="000A68A4" w:rsidRDefault="006A59F5">
            <w:pPr>
              <w:jc w:val="left"/>
              <w:rPr>
                <w:szCs w:val="21"/>
              </w:rPr>
            </w:pPr>
            <w:r>
              <w:rPr>
                <w:rFonts w:hint="eastAsia"/>
                <w:szCs w:val="21"/>
              </w:rPr>
              <w:t>植物物种数、数量和覆盖度等、土壤侵蚀类型、侵蚀量。</w:t>
            </w:r>
          </w:p>
        </w:tc>
        <w:tc>
          <w:tcPr>
            <w:tcW w:w="0" w:type="auto"/>
            <w:vAlign w:val="center"/>
          </w:tcPr>
          <w:p w:rsidR="000A68A4" w:rsidRDefault="006A59F5">
            <w:pPr>
              <w:jc w:val="center"/>
              <w:rPr>
                <w:szCs w:val="21"/>
              </w:rPr>
            </w:pPr>
            <w:r>
              <w:rPr>
                <w:szCs w:val="21"/>
              </w:rPr>
              <w:t>每年</w:t>
            </w:r>
            <w:r>
              <w:rPr>
                <w:rFonts w:hint="eastAsia"/>
                <w:szCs w:val="21"/>
              </w:rPr>
              <w:t>1</w:t>
            </w:r>
            <w:r>
              <w:rPr>
                <w:szCs w:val="21"/>
              </w:rPr>
              <w:t>次</w:t>
            </w:r>
          </w:p>
        </w:tc>
      </w:tr>
      <w:tr w:rsidR="000A68A4">
        <w:trPr>
          <w:trHeight w:val="502"/>
        </w:trPr>
        <w:tc>
          <w:tcPr>
            <w:tcW w:w="0" w:type="auto"/>
            <w:vAlign w:val="center"/>
          </w:tcPr>
          <w:p w:rsidR="000A68A4" w:rsidRDefault="006A59F5">
            <w:pPr>
              <w:tabs>
                <w:tab w:val="left" w:pos="277"/>
                <w:tab w:val="left" w:pos="600"/>
                <w:tab w:val="left" w:pos="780"/>
                <w:tab w:val="left" w:pos="2517"/>
              </w:tabs>
              <w:adjustRightInd w:val="0"/>
              <w:jc w:val="center"/>
              <w:textAlignment w:val="baseline"/>
              <w:rPr>
                <w:szCs w:val="21"/>
              </w:rPr>
            </w:pPr>
            <w:r>
              <w:rPr>
                <w:rFonts w:hint="eastAsia"/>
                <w:szCs w:val="21"/>
              </w:rPr>
              <w:t>3</w:t>
            </w:r>
          </w:p>
        </w:tc>
        <w:tc>
          <w:tcPr>
            <w:tcW w:w="1168" w:type="dxa"/>
            <w:vAlign w:val="center"/>
          </w:tcPr>
          <w:p w:rsidR="000A68A4" w:rsidRDefault="006A59F5">
            <w:pPr>
              <w:jc w:val="center"/>
              <w:rPr>
                <w:szCs w:val="21"/>
              </w:rPr>
            </w:pPr>
            <w:r>
              <w:rPr>
                <w:rFonts w:hint="eastAsia"/>
                <w:szCs w:val="21"/>
              </w:rPr>
              <w:t>环境空气</w:t>
            </w:r>
          </w:p>
        </w:tc>
        <w:tc>
          <w:tcPr>
            <w:tcW w:w="3067" w:type="dxa"/>
            <w:vAlign w:val="center"/>
          </w:tcPr>
          <w:p w:rsidR="000A68A4" w:rsidRDefault="006A59F5">
            <w:pPr>
              <w:jc w:val="left"/>
              <w:rPr>
                <w:szCs w:val="21"/>
              </w:rPr>
            </w:pPr>
            <w:r>
              <w:rPr>
                <w:rFonts w:hint="eastAsia"/>
                <w:szCs w:val="21"/>
              </w:rPr>
              <w:t>管线连接处</w:t>
            </w:r>
          </w:p>
        </w:tc>
        <w:tc>
          <w:tcPr>
            <w:tcW w:w="2406" w:type="dxa"/>
            <w:vAlign w:val="center"/>
          </w:tcPr>
          <w:p w:rsidR="000A68A4" w:rsidRDefault="006A59F5">
            <w:pPr>
              <w:jc w:val="left"/>
              <w:rPr>
                <w:szCs w:val="21"/>
              </w:rPr>
            </w:pPr>
            <w:r>
              <w:rPr>
                <w:rFonts w:hint="eastAsia"/>
                <w:szCs w:val="21"/>
              </w:rPr>
              <w:t>非甲烷总烃</w:t>
            </w:r>
          </w:p>
        </w:tc>
        <w:tc>
          <w:tcPr>
            <w:tcW w:w="0" w:type="auto"/>
            <w:vAlign w:val="center"/>
          </w:tcPr>
          <w:p w:rsidR="000A68A4" w:rsidRDefault="006A59F5">
            <w:pPr>
              <w:jc w:val="center"/>
              <w:rPr>
                <w:szCs w:val="21"/>
              </w:rPr>
            </w:pPr>
            <w:r>
              <w:rPr>
                <w:szCs w:val="21"/>
              </w:rPr>
              <w:t>每年</w:t>
            </w:r>
            <w:r>
              <w:rPr>
                <w:rFonts w:hint="eastAsia"/>
                <w:szCs w:val="21"/>
              </w:rPr>
              <w:t>1</w:t>
            </w:r>
            <w:r>
              <w:rPr>
                <w:szCs w:val="21"/>
              </w:rPr>
              <w:t>次</w:t>
            </w:r>
          </w:p>
        </w:tc>
      </w:tr>
    </w:tbl>
    <w:p w:rsidR="000A68A4" w:rsidRDefault="006A59F5">
      <w:pPr>
        <w:pStyle w:val="aff6"/>
      </w:pPr>
      <w:r>
        <w:rPr>
          <w:rFonts w:hint="eastAsia"/>
        </w:rPr>
        <w:t>9</w:t>
      </w:r>
      <w:r>
        <w:t>.3.3“</w:t>
      </w:r>
      <w:r>
        <w:t>三同时</w:t>
      </w:r>
      <w:r>
        <w:t>”</w:t>
      </w:r>
      <w:r>
        <w:t>验收</w:t>
      </w:r>
    </w:p>
    <w:p w:rsidR="000A68A4" w:rsidRDefault="006A59F5">
      <w:pPr>
        <w:pStyle w:val="aff5"/>
        <w:rPr>
          <w:color w:val="auto"/>
        </w:rPr>
      </w:pPr>
      <w:r>
        <w:rPr>
          <w:color w:val="auto"/>
        </w:rPr>
        <w:t>（</w:t>
      </w:r>
      <w:r>
        <w:rPr>
          <w:color w:val="auto"/>
        </w:rPr>
        <w:t>1</w:t>
      </w:r>
      <w:r>
        <w:rPr>
          <w:color w:val="auto"/>
        </w:rPr>
        <w:t>）环境工程设计</w:t>
      </w:r>
    </w:p>
    <w:p w:rsidR="000A68A4" w:rsidRDefault="006A59F5">
      <w:pPr>
        <w:pStyle w:val="aff5"/>
        <w:rPr>
          <w:color w:val="auto"/>
        </w:rPr>
      </w:pPr>
      <w:r>
        <w:rPr>
          <w:rFonts w:ascii="宋体" w:hAnsi="宋体" w:cs="宋体" w:hint="eastAsia"/>
          <w:color w:val="auto"/>
        </w:rPr>
        <w:t>①</w:t>
      </w:r>
      <w:r>
        <w:rPr>
          <w:color w:val="auto"/>
        </w:rPr>
        <w:t>必须按照环评文件及批复要求，落实项目环境工程设计，确保</w:t>
      </w:r>
      <w:r>
        <w:rPr>
          <w:color w:val="auto"/>
        </w:rPr>
        <w:t>“</w:t>
      </w:r>
      <w:r>
        <w:rPr>
          <w:color w:val="auto"/>
        </w:rPr>
        <w:t>三废</w:t>
      </w:r>
      <w:r>
        <w:rPr>
          <w:color w:val="auto"/>
        </w:rPr>
        <w:t>”</w:t>
      </w:r>
      <w:r>
        <w:rPr>
          <w:color w:val="auto"/>
        </w:rPr>
        <w:t>稳定达标排放；按要求制定环境风险事故应急预案。</w:t>
      </w:r>
    </w:p>
    <w:p w:rsidR="000A68A4" w:rsidRDefault="006A59F5">
      <w:pPr>
        <w:pStyle w:val="aff5"/>
        <w:rPr>
          <w:color w:val="auto"/>
        </w:rPr>
      </w:pPr>
      <w:r>
        <w:rPr>
          <w:rFonts w:ascii="宋体" w:hAnsi="宋体" w:cs="宋体" w:hint="eastAsia"/>
          <w:color w:val="auto"/>
        </w:rPr>
        <w:t>②</w:t>
      </w:r>
      <w:r>
        <w:rPr>
          <w:color w:val="auto"/>
        </w:rPr>
        <w:t>建立健全环境管理组织机构、各项环保规章制度。</w:t>
      </w:r>
    </w:p>
    <w:p w:rsidR="000A68A4" w:rsidRDefault="006A59F5">
      <w:pPr>
        <w:pStyle w:val="aff5"/>
        <w:rPr>
          <w:color w:val="auto"/>
        </w:rPr>
      </w:pPr>
      <w:r>
        <w:rPr>
          <w:rFonts w:ascii="宋体" w:hAnsi="宋体" w:cs="宋体" w:hint="eastAsia"/>
          <w:color w:val="auto"/>
        </w:rPr>
        <w:t>③</w:t>
      </w:r>
      <w:r>
        <w:rPr>
          <w:color w:val="auto"/>
        </w:rPr>
        <w:t>项目污染防治设施必须与主体工程</w:t>
      </w:r>
      <w:r>
        <w:rPr>
          <w:color w:val="auto"/>
        </w:rPr>
        <w:t>“</w:t>
      </w:r>
      <w:r>
        <w:rPr>
          <w:color w:val="auto"/>
        </w:rPr>
        <w:t>三同时</w:t>
      </w:r>
      <w:r>
        <w:rPr>
          <w:color w:val="auto"/>
        </w:rPr>
        <w:t>”</w:t>
      </w:r>
      <w:r>
        <w:rPr>
          <w:color w:val="auto"/>
        </w:rPr>
        <w:t>。</w:t>
      </w:r>
    </w:p>
    <w:p w:rsidR="000A68A4" w:rsidRDefault="006A59F5">
      <w:pPr>
        <w:pStyle w:val="aff5"/>
        <w:rPr>
          <w:color w:val="auto"/>
        </w:rPr>
      </w:pPr>
      <w:r>
        <w:rPr>
          <w:color w:val="auto"/>
        </w:rPr>
        <w:t>（</w:t>
      </w:r>
      <w:r>
        <w:rPr>
          <w:color w:val="auto"/>
        </w:rPr>
        <w:t>2</w:t>
      </w:r>
      <w:r>
        <w:rPr>
          <w:color w:val="auto"/>
        </w:rPr>
        <w:t>）环境设施验收建议</w:t>
      </w:r>
    </w:p>
    <w:p w:rsidR="000A68A4" w:rsidRDefault="006A59F5">
      <w:pPr>
        <w:pStyle w:val="aff5"/>
        <w:rPr>
          <w:color w:val="auto"/>
        </w:rPr>
      </w:pPr>
      <w:r>
        <w:rPr>
          <w:rFonts w:ascii="宋体" w:hAnsi="宋体" w:cs="宋体" w:hint="eastAsia"/>
          <w:color w:val="auto"/>
        </w:rPr>
        <w:t>①</w:t>
      </w:r>
      <w:r>
        <w:rPr>
          <w:color w:val="auto"/>
        </w:rPr>
        <w:t>验收范围</w:t>
      </w:r>
    </w:p>
    <w:p w:rsidR="000A68A4" w:rsidRDefault="006A59F5">
      <w:pPr>
        <w:pStyle w:val="aff5"/>
        <w:rPr>
          <w:color w:val="auto"/>
        </w:rPr>
      </w:pPr>
      <w:r>
        <w:rPr>
          <w:color w:val="auto"/>
        </w:rPr>
        <w:t>与项目有关的各项环保设施，包括为防治污染和保护环境所配套建成的治理工程、设备和装置，以及各项生态保护设施等；环评文件及批复文件和有关设计文件规定应采取的环保措施。</w:t>
      </w:r>
    </w:p>
    <w:p w:rsidR="000A68A4" w:rsidRDefault="006A59F5">
      <w:pPr>
        <w:pStyle w:val="aff5"/>
        <w:rPr>
          <w:color w:val="auto"/>
        </w:rPr>
      </w:pPr>
      <w:r>
        <w:rPr>
          <w:rFonts w:ascii="宋体" w:hAnsi="宋体" w:cs="宋体" w:hint="eastAsia"/>
          <w:color w:val="auto"/>
        </w:rPr>
        <w:t>②</w:t>
      </w:r>
      <w:r>
        <w:rPr>
          <w:color w:val="auto"/>
        </w:rPr>
        <w:t>验收条件</w:t>
      </w:r>
    </w:p>
    <w:p w:rsidR="000A68A4" w:rsidRDefault="006A59F5">
      <w:pPr>
        <w:pStyle w:val="aff5"/>
        <w:rPr>
          <w:color w:val="auto"/>
        </w:rPr>
      </w:pPr>
      <w:r>
        <w:rPr>
          <w:color w:val="auto"/>
        </w:rPr>
        <w:t>根据《建设项目环境保护管理条例》（国务院令</w:t>
      </w:r>
      <w:r>
        <w:rPr>
          <w:color w:val="auto"/>
        </w:rPr>
        <w:t>682</w:t>
      </w:r>
      <w:r>
        <w:rPr>
          <w:color w:val="auto"/>
        </w:rPr>
        <w:t>号）中有关规定，编制环境影响报告书、环境影响报告表的建设项目竣工后，塔里木油田分公司应当按照国务院生态环境主管部门规定的标准和程序，对配套建设的环境保护设施进行</w:t>
      </w:r>
      <w:r>
        <w:rPr>
          <w:color w:val="auto"/>
        </w:rPr>
        <w:lastRenderedPageBreak/>
        <w:t>验收，编制验收报告。塔里木油田分公司在环境保护设施验收过程中，应当如实查验、监测、记载建设项目环境保护设施的建设和调试情况，不得弄虚作假。</w:t>
      </w:r>
    </w:p>
    <w:p w:rsidR="000A68A4" w:rsidRDefault="006A59F5">
      <w:pPr>
        <w:pStyle w:val="aff5"/>
        <w:rPr>
          <w:color w:val="auto"/>
        </w:rPr>
      </w:pPr>
      <w:r>
        <w:rPr>
          <w:color w:val="auto"/>
        </w:rPr>
        <w:t>塔里木油田分公司对项目进行自主验收，塔里木油田分公司或者其委托的第三方技术机构应当依照国家有关法律法规及相关技术规范等要求，编制竣工环境保护验收报告，验收报告编制完成后，塔里木油田分公司应组织成立验收工作组。除按照国家规定需要保密的情形外，塔里木油田分公司应当依法向社会公开验收报告。编制环境影响报告书、环境影响报告表的建设项目，其配套建设的环境保护设施经验收合格，方可投入生产或者使用；未经验收或者验收不合格的，不得投入生产或者使用。</w:t>
      </w:r>
    </w:p>
    <w:p w:rsidR="000A68A4" w:rsidRDefault="006A59F5">
      <w:pPr>
        <w:pStyle w:val="aff5"/>
        <w:rPr>
          <w:color w:val="auto"/>
        </w:rPr>
      </w:pPr>
      <w:r>
        <w:rPr>
          <w:rFonts w:ascii="宋体" w:hAnsi="宋体" w:cs="宋体" w:hint="eastAsia"/>
          <w:color w:val="auto"/>
        </w:rPr>
        <w:t>③</w:t>
      </w:r>
      <w:r>
        <w:rPr>
          <w:color w:val="auto"/>
        </w:rPr>
        <w:t>建设项目环境保护</w:t>
      </w:r>
      <w:r>
        <w:rPr>
          <w:color w:val="auto"/>
        </w:rPr>
        <w:t>“</w:t>
      </w:r>
      <w:r>
        <w:rPr>
          <w:color w:val="auto"/>
        </w:rPr>
        <w:t>三同时</w:t>
      </w:r>
      <w:r>
        <w:rPr>
          <w:color w:val="auto"/>
        </w:rPr>
        <w:t>”</w:t>
      </w:r>
      <w:r>
        <w:rPr>
          <w:color w:val="auto"/>
        </w:rPr>
        <w:t>验收内容</w:t>
      </w:r>
    </w:p>
    <w:p w:rsidR="000A68A4" w:rsidRDefault="006A59F5">
      <w:pPr>
        <w:pStyle w:val="aff5"/>
        <w:rPr>
          <w:bCs/>
          <w:color w:val="auto"/>
          <w:lang w:val="zh-CN"/>
        </w:rPr>
      </w:pPr>
      <w:r>
        <w:rPr>
          <w:color w:val="auto"/>
        </w:rPr>
        <w:t>根据建设项目</w:t>
      </w:r>
      <w:r>
        <w:rPr>
          <w:color w:val="auto"/>
        </w:rPr>
        <w:t>“</w:t>
      </w:r>
      <w:r>
        <w:rPr>
          <w:color w:val="auto"/>
        </w:rPr>
        <w:t>三同时</w:t>
      </w:r>
      <w:r>
        <w:rPr>
          <w:color w:val="auto"/>
        </w:rPr>
        <w:t>”</w:t>
      </w:r>
      <w:r>
        <w:rPr>
          <w:color w:val="auto"/>
        </w:rPr>
        <w:t>原则，在项目建设过程中，环境污染防治设施与主体工程同时设计、同时施工、同时投入使用，</w:t>
      </w:r>
      <w:r>
        <w:rPr>
          <w:rFonts w:hint="eastAsia"/>
          <w:color w:val="auto"/>
        </w:rPr>
        <w:t>本项目</w:t>
      </w:r>
      <w:r>
        <w:rPr>
          <w:color w:val="auto"/>
        </w:rPr>
        <w:t>建成运行时，应对环保设施进行验收，验收清单见表</w:t>
      </w:r>
      <w:r>
        <w:rPr>
          <w:rFonts w:hint="eastAsia"/>
          <w:color w:val="auto"/>
        </w:rPr>
        <w:t>9</w:t>
      </w:r>
      <w:r>
        <w:rPr>
          <w:color w:val="auto"/>
        </w:rPr>
        <w:t>.3-3</w:t>
      </w:r>
      <w:r>
        <w:rPr>
          <w:color w:val="auto"/>
        </w:rPr>
        <w:t>。</w:t>
      </w:r>
    </w:p>
    <w:p w:rsidR="000A68A4" w:rsidRDefault="006A59F5">
      <w:pPr>
        <w:pStyle w:val="affc"/>
        <w:rPr>
          <w:b w:val="0"/>
          <w:bCs/>
          <w:lang w:val="zh-CN"/>
        </w:rPr>
      </w:pPr>
      <w:r>
        <w:rPr>
          <w:b w:val="0"/>
          <w:bCs/>
          <w:lang w:val="zh-CN"/>
        </w:rPr>
        <w:t>表</w:t>
      </w:r>
      <w:r>
        <w:rPr>
          <w:rFonts w:hint="eastAsia"/>
          <w:b w:val="0"/>
          <w:bCs/>
        </w:rPr>
        <w:t>9</w:t>
      </w:r>
      <w:r>
        <w:rPr>
          <w:b w:val="0"/>
          <w:bCs/>
          <w:lang w:val="zh-CN"/>
        </w:rPr>
        <w:t xml:space="preserve">.3-3                </w:t>
      </w:r>
      <w:r>
        <w:rPr>
          <w:b w:val="0"/>
          <w:bCs/>
          <w:lang w:val="zh-CN"/>
        </w:rPr>
        <w:t>三同时验收一览表</w:t>
      </w:r>
    </w:p>
    <w:tbl>
      <w:tblPr>
        <w:tblW w:w="5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1027"/>
        <w:gridCol w:w="851"/>
        <w:gridCol w:w="412"/>
        <w:gridCol w:w="541"/>
        <w:gridCol w:w="810"/>
        <w:gridCol w:w="2044"/>
        <w:gridCol w:w="2620"/>
      </w:tblGrid>
      <w:tr w:rsidR="000A68A4">
        <w:trPr>
          <w:trHeight w:val="282"/>
          <w:tblHeader/>
          <w:jc w:val="center"/>
        </w:trPr>
        <w:tc>
          <w:tcPr>
            <w:tcW w:w="347" w:type="pct"/>
            <w:vMerge w:val="restart"/>
            <w:vAlign w:val="center"/>
          </w:tcPr>
          <w:p w:rsidR="000A68A4" w:rsidRDefault="006A59F5">
            <w:pPr>
              <w:pStyle w:val="affe"/>
              <w:spacing w:line="240" w:lineRule="auto"/>
              <w:ind w:firstLine="0"/>
              <w:rPr>
                <w:rFonts w:cs="Times New Roman"/>
                <w:b/>
                <w:color w:val="auto"/>
                <w:sz w:val="21"/>
              </w:rPr>
            </w:pPr>
            <w:r>
              <w:rPr>
                <w:rFonts w:cs="Times New Roman"/>
                <w:b/>
                <w:color w:val="auto"/>
                <w:sz w:val="21"/>
              </w:rPr>
              <w:t>项目</w:t>
            </w:r>
          </w:p>
        </w:tc>
        <w:tc>
          <w:tcPr>
            <w:tcW w:w="575" w:type="pct"/>
            <w:vMerge w:val="restart"/>
            <w:vAlign w:val="center"/>
          </w:tcPr>
          <w:p w:rsidR="000A68A4" w:rsidRDefault="006A59F5">
            <w:pPr>
              <w:pStyle w:val="affe"/>
              <w:spacing w:line="240" w:lineRule="auto"/>
              <w:ind w:firstLine="0"/>
              <w:rPr>
                <w:rFonts w:cs="Times New Roman"/>
                <w:b/>
                <w:color w:val="auto"/>
                <w:sz w:val="21"/>
              </w:rPr>
            </w:pPr>
            <w:r>
              <w:rPr>
                <w:rFonts w:cs="Times New Roman"/>
                <w:b/>
                <w:color w:val="auto"/>
                <w:sz w:val="21"/>
              </w:rPr>
              <w:t>污染源</w:t>
            </w:r>
          </w:p>
        </w:tc>
        <w:tc>
          <w:tcPr>
            <w:tcW w:w="475" w:type="pct"/>
            <w:vMerge w:val="restart"/>
            <w:vAlign w:val="center"/>
          </w:tcPr>
          <w:p w:rsidR="000A68A4" w:rsidRDefault="006A59F5">
            <w:pPr>
              <w:pStyle w:val="affe"/>
              <w:spacing w:line="240" w:lineRule="auto"/>
              <w:ind w:firstLine="0"/>
              <w:rPr>
                <w:rFonts w:cs="Times New Roman"/>
                <w:b/>
                <w:color w:val="auto"/>
                <w:sz w:val="21"/>
              </w:rPr>
            </w:pPr>
            <w:r>
              <w:rPr>
                <w:rFonts w:cs="Times New Roman"/>
                <w:b/>
                <w:color w:val="auto"/>
                <w:sz w:val="21"/>
              </w:rPr>
              <w:t>产生位置</w:t>
            </w:r>
          </w:p>
        </w:tc>
        <w:tc>
          <w:tcPr>
            <w:tcW w:w="988" w:type="pct"/>
            <w:gridSpan w:val="3"/>
            <w:vAlign w:val="center"/>
          </w:tcPr>
          <w:p w:rsidR="000A68A4" w:rsidRDefault="006A59F5">
            <w:pPr>
              <w:pStyle w:val="affe"/>
              <w:spacing w:line="240" w:lineRule="auto"/>
              <w:ind w:firstLine="0"/>
              <w:rPr>
                <w:rFonts w:cs="Times New Roman"/>
                <w:b/>
                <w:color w:val="auto"/>
                <w:sz w:val="21"/>
              </w:rPr>
            </w:pPr>
            <w:r>
              <w:rPr>
                <w:rFonts w:cs="Times New Roman"/>
                <w:b/>
                <w:color w:val="auto"/>
                <w:sz w:val="21"/>
              </w:rPr>
              <w:t>验收清单</w:t>
            </w:r>
          </w:p>
        </w:tc>
        <w:tc>
          <w:tcPr>
            <w:tcW w:w="1145" w:type="pct"/>
            <w:vMerge w:val="restart"/>
          </w:tcPr>
          <w:p w:rsidR="000A68A4" w:rsidRDefault="006A59F5">
            <w:pPr>
              <w:pStyle w:val="affe"/>
              <w:spacing w:line="240" w:lineRule="auto"/>
              <w:ind w:firstLine="0"/>
              <w:rPr>
                <w:rFonts w:cs="Times New Roman"/>
                <w:b/>
                <w:color w:val="auto"/>
                <w:sz w:val="21"/>
              </w:rPr>
            </w:pPr>
            <w:r>
              <w:rPr>
                <w:rFonts w:cs="Times New Roman" w:hint="eastAsia"/>
                <w:b/>
                <w:color w:val="auto"/>
                <w:sz w:val="21"/>
              </w:rPr>
              <w:t>治理效果</w:t>
            </w:r>
          </w:p>
        </w:tc>
        <w:tc>
          <w:tcPr>
            <w:tcW w:w="1467" w:type="pct"/>
            <w:vMerge w:val="restart"/>
            <w:vAlign w:val="center"/>
          </w:tcPr>
          <w:p w:rsidR="000A68A4" w:rsidRDefault="006A59F5">
            <w:pPr>
              <w:pStyle w:val="affe"/>
              <w:spacing w:line="240" w:lineRule="auto"/>
              <w:ind w:firstLine="0"/>
              <w:rPr>
                <w:rFonts w:cs="Times New Roman"/>
                <w:b/>
                <w:color w:val="auto"/>
                <w:sz w:val="21"/>
              </w:rPr>
            </w:pPr>
            <w:r>
              <w:rPr>
                <w:rFonts w:cs="Times New Roman"/>
                <w:b/>
                <w:color w:val="auto"/>
                <w:sz w:val="21"/>
              </w:rPr>
              <w:t>验收标准</w:t>
            </w:r>
          </w:p>
        </w:tc>
      </w:tr>
      <w:tr w:rsidR="000A68A4">
        <w:trPr>
          <w:trHeight w:val="370"/>
          <w:jc w:val="center"/>
        </w:trPr>
        <w:tc>
          <w:tcPr>
            <w:tcW w:w="347" w:type="pct"/>
            <w:vMerge/>
            <w:vAlign w:val="center"/>
          </w:tcPr>
          <w:p w:rsidR="000A68A4" w:rsidRDefault="000A68A4">
            <w:pPr>
              <w:jc w:val="center"/>
              <w:rPr>
                <w:b/>
                <w:szCs w:val="21"/>
                <w:lang w:bidi="en-US"/>
              </w:rPr>
            </w:pPr>
          </w:p>
        </w:tc>
        <w:tc>
          <w:tcPr>
            <w:tcW w:w="575" w:type="pct"/>
            <w:vMerge/>
            <w:vAlign w:val="center"/>
          </w:tcPr>
          <w:p w:rsidR="000A68A4" w:rsidRDefault="000A68A4">
            <w:pPr>
              <w:jc w:val="center"/>
              <w:rPr>
                <w:b/>
                <w:szCs w:val="21"/>
                <w:lang w:bidi="en-US"/>
              </w:rPr>
            </w:pPr>
          </w:p>
        </w:tc>
        <w:tc>
          <w:tcPr>
            <w:tcW w:w="475" w:type="pct"/>
            <w:vMerge/>
            <w:vAlign w:val="center"/>
          </w:tcPr>
          <w:p w:rsidR="000A68A4" w:rsidRDefault="000A68A4">
            <w:pPr>
              <w:jc w:val="center"/>
              <w:rPr>
                <w:b/>
                <w:szCs w:val="21"/>
                <w:lang w:bidi="en-US"/>
              </w:rPr>
            </w:pPr>
          </w:p>
        </w:tc>
        <w:tc>
          <w:tcPr>
            <w:tcW w:w="534" w:type="pct"/>
            <w:gridSpan w:val="2"/>
            <w:vAlign w:val="center"/>
          </w:tcPr>
          <w:p w:rsidR="000A68A4" w:rsidRDefault="006A59F5">
            <w:pPr>
              <w:pStyle w:val="affe"/>
              <w:ind w:firstLine="0"/>
              <w:rPr>
                <w:rFonts w:cs="Times New Roman"/>
                <w:color w:val="auto"/>
                <w:sz w:val="21"/>
              </w:rPr>
            </w:pPr>
            <w:r>
              <w:rPr>
                <w:rFonts w:cs="Times New Roman"/>
                <w:color w:val="auto"/>
                <w:sz w:val="21"/>
              </w:rPr>
              <w:t>治理要求</w:t>
            </w:r>
          </w:p>
        </w:tc>
        <w:tc>
          <w:tcPr>
            <w:tcW w:w="453" w:type="pct"/>
            <w:vAlign w:val="center"/>
          </w:tcPr>
          <w:p w:rsidR="000A68A4" w:rsidRDefault="006A59F5">
            <w:pPr>
              <w:pStyle w:val="affe"/>
              <w:ind w:firstLine="0"/>
              <w:rPr>
                <w:rFonts w:cs="Times New Roman"/>
                <w:color w:val="auto"/>
                <w:sz w:val="21"/>
              </w:rPr>
            </w:pPr>
            <w:r>
              <w:rPr>
                <w:rFonts w:cs="Times New Roman"/>
                <w:color w:val="auto"/>
                <w:sz w:val="21"/>
              </w:rPr>
              <w:t>数量</w:t>
            </w:r>
          </w:p>
        </w:tc>
        <w:tc>
          <w:tcPr>
            <w:tcW w:w="1145" w:type="pct"/>
            <w:vMerge/>
          </w:tcPr>
          <w:p w:rsidR="000A68A4" w:rsidRDefault="000A68A4">
            <w:pPr>
              <w:jc w:val="center"/>
              <w:rPr>
                <w:b/>
                <w:szCs w:val="21"/>
                <w:lang w:bidi="en-US"/>
              </w:rPr>
            </w:pPr>
          </w:p>
        </w:tc>
        <w:tc>
          <w:tcPr>
            <w:tcW w:w="1467" w:type="pct"/>
            <w:vMerge/>
            <w:vAlign w:val="center"/>
          </w:tcPr>
          <w:p w:rsidR="000A68A4" w:rsidRDefault="000A68A4">
            <w:pPr>
              <w:jc w:val="center"/>
              <w:rPr>
                <w:b/>
                <w:szCs w:val="21"/>
                <w:lang w:bidi="en-US"/>
              </w:rPr>
            </w:pPr>
          </w:p>
        </w:tc>
      </w:tr>
      <w:tr w:rsidR="000A68A4">
        <w:trPr>
          <w:trHeight w:val="706"/>
          <w:jc w:val="center"/>
        </w:trPr>
        <w:tc>
          <w:tcPr>
            <w:tcW w:w="347" w:type="pct"/>
            <w:vAlign w:val="center"/>
          </w:tcPr>
          <w:p w:rsidR="000A68A4" w:rsidRDefault="006A59F5">
            <w:pPr>
              <w:pStyle w:val="affe"/>
              <w:ind w:firstLine="0"/>
              <w:jc w:val="both"/>
              <w:rPr>
                <w:rFonts w:cs="Times New Roman"/>
                <w:color w:val="auto"/>
                <w:sz w:val="21"/>
              </w:rPr>
            </w:pPr>
            <w:r>
              <w:rPr>
                <w:rFonts w:cs="Times New Roman"/>
                <w:color w:val="auto"/>
                <w:sz w:val="21"/>
              </w:rPr>
              <w:t>固废</w:t>
            </w:r>
          </w:p>
        </w:tc>
        <w:tc>
          <w:tcPr>
            <w:tcW w:w="575" w:type="pct"/>
            <w:vAlign w:val="center"/>
          </w:tcPr>
          <w:p w:rsidR="000A68A4" w:rsidRDefault="006A59F5">
            <w:pPr>
              <w:pStyle w:val="affe"/>
              <w:ind w:firstLine="0"/>
              <w:rPr>
                <w:rFonts w:cs="Times New Roman"/>
                <w:color w:val="auto"/>
                <w:sz w:val="21"/>
              </w:rPr>
            </w:pPr>
            <w:r>
              <w:rPr>
                <w:rFonts w:cs="Times New Roman" w:hint="eastAsia"/>
                <w:color w:val="auto"/>
                <w:sz w:val="21"/>
              </w:rPr>
              <w:t>施工废料、生活垃圾</w:t>
            </w:r>
          </w:p>
        </w:tc>
        <w:tc>
          <w:tcPr>
            <w:tcW w:w="475" w:type="pct"/>
            <w:vAlign w:val="center"/>
          </w:tcPr>
          <w:p w:rsidR="000A68A4" w:rsidRDefault="006A59F5">
            <w:pPr>
              <w:pStyle w:val="affe"/>
              <w:ind w:firstLine="0"/>
              <w:rPr>
                <w:rFonts w:cs="Times New Roman"/>
                <w:color w:val="auto"/>
                <w:sz w:val="21"/>
              </w:rPr>
            </w:pPr>
            <w:r>
              <w:rPr>
                <w:rFonts w:cs="Times New Roman" w:hint="eastAsia"/>
                <w:color w:val="auto"/>
                <w:sz w:val="21"/>
              </w:rPr>
              <w:t>施工区</w:t>
            </w:r>
          </w:p>
        </w:tc>
        <w:tc>
          <w:tcPr>
            <w:tcW w:w="988" w:type="pct"/>
            <w:gridSpan w:val="3"/>
            <w:vAlign w:val="center"/>
          </w:tcPr>
          <w:p w:rsidR="000A68A4" w:rsidRDefault="000A68A4">
            <w:pPr>
              <w:pStyle w:val="affe"/>
              <w:ind w:firstLine="0"/>
              <w:rPr>
                <w:rFonts w:cs="Times New Roman"/>
                <w:color w:val="auto"/>
                <w:sz w:val="21"/>
              </w:rPr>
            </w:pPr>
          </w:p>
        </w:tc>
        <w:tc>
          <w:tcPr>
            <w:tcW w:w="1145" w:type="pct"/>
          </w:tcPr>
          <w:p w:rsidR="000A68A4" w:rsidRDefault="006A59F5">
            <w:pPr>
              <w:pStyle w:val="affe"/>
              <w:ind w:firstLine="0"/>
              <w:rPr>
                <w:rFonts w:cs="Times New Roman"/>
                <w:color w:val="auto"/>
                <w:sz w:val="21"/>
              </w:rPr>
            </w:pPr>
            <w:r>
              <w:rPr>
                <w:rFonts w:cs="Times New Roman" w:hint="eastAsia"/>
                <w:color w:val="auto"/>
                <w:sz w:val="21"/>
              </w:rPr>
              <w:t>现场无固废残留</w:t>
            </w:r>
          </w:p>
        </w:tc>
        <w:tc>
          <w:tcPr>
            <w:tcW w:w="1467" w:type="pct"/>
            <w:vAlign w:val="center"/>
          </w:tcPr>
          <w:p w:rsidR="000A68A4" w:rsidRDefault="000A68A4">
            <w:pPr>
              <w:pStyle w:val="affe"/>
              <w:ind w:firstLine="0"/>
              <w:rPr>
                <w:rFonts w:cs="Times New Roman"/>
                <w:color w:val="auto"/>
                <w:sz w:val="21"/>
              </w:rPr>
            </w:pPr>
          </w:p>
        </w:tc>
      </w:tr>
      <w:tr w:rsidR="000A68A4">
        <w:trPr>
          <w:trHeight w:val="785"/>
          <w:jc w:val="center"/>
        </w:trPr>
        <w:tc>
          <w:tcPr>
            <w:tcW w:w="347" w:type="pct"/>
            <w:vAlign w:val="center"/>
          </w:tcPr>
          <w:p w:rsidR="000A68A4" w:rsidRDefault="006A59F5">
            <w:pPr>
              <w:pStyle w:val="affe"/>
              <w:ind w:firstLine="0"/>
              <w:rPr>
                <w:rFonts w:cs="Times New Roman"/>
                <w:color w:val="auto"/>
                <w:sz w:val="21"/>
              </w:rPr>
            </w:pPr>
            <w:r>
              <w:rPr>
                <w:rFonts w:cs="Times New Roman"/>
                <w:color w:val="auto"/>
                <w:sz w:val="21"/>
              </w:rPr>
              <w:t>生态</w:t>
            </w:r>
          </w:p>
          <w:p w:rsidR="000A68A4" w:rsidRDefault="006A59F5">
            <w:pPr>
              <w:pStyle w:val="affe"/>
              <w:ind w:firstLine="0"/>
              <w:rPr>
                <w:rFonts w:cs="Times New Roman"/>
                <w:color w:val="auto"/>
                <w:sz w:val="21"/>
              </w:rPr>
            </w:pPr>
            <w:r>
              <w:rPr>
                <w:rFonts w:cs="Times New Roman"/>
                <w:color w:val="auto"/>
                <w:sz w:val="21"/>
              </w:rPr>
              <w:t>恢复</w:t>
            </w:r>
          </w:p>
        </w:tc>
        <w:tc>
          <w:tcPr>
            <w:tcW w:w="575" w:type="pct"/>
            <w:vAlign w:val="center"/>
          </w:tcPr>
          <w:p w:rsidR="000A68A4" w:rsidRDefault="006A59F5">
            <w:pPr>
              <w:pStyle w:val="affe"/>
              <w:ind w:firstLine="0"/>
              <w:rPr>
                <w:rFonts w:cs="Times New Roman"/>
                <w:color w:val="auto"/>
                <w:sz w:val="21"/>
              </w:rPr>
            </w:pPr>
            <w:r>
              <w:rPr>
                <w:rFonts w:cs="Times New Roman"/>
                <w:color w:val="auto"/>
                <w:sz w:val="21"/>
              </w:rPr>
              <w:t>项目占地</w:t>
            </w:r>
          </w:p>
        </w:tc>
        <w:tc>
          <w:tcPr>
            <w:tcW w:w="475" w:type="pct"/>
            <w:vAlign w:val="center"/>
          </w:tcPr>
          <w:p w:rsidR="000A68A4" w:rsidRDefault="006A59F5">
            <w:pPr>
              <w:pStyle w:val="affe"/>
              <w:ind w:firstLine="0"/>
              <w:rPr>
                <w:rFonts w:cs="Times New Roman"/>
                <w:color w:val="auto"/>
                <w:sz w:val="21"/>
              </w:rPr>
            </w:pPr>
            <w:r>
              <w:rPr>
                <w:rFonts w:cs="Times New Roman"/>
                <w:color w:val="auto"/>
                <w:sz w:val="21"/>
              </w:rPr>
              <w:t>井场、管线</w:t>
            </w:r>
          </w:p>
        </w:tc>
        <w:tc>
          <w:tcPr>
            <w:tcW w:w="988" w:type="pct"/>
            <w:gridSpan w:val="3"/>
            <w:vAlign w:val="center"/>
          </w:tcPr>
          <w:p w:rsidR="000A68A4" w:rsidRDefault="006A59F5">
            <w:pPr>
              <w:pStyle w:val="affe"/>
              <w:ind w:firstLine="0"/>
              <w:rPr>
                <w:rFonts w:cs="Times New Roman"/>
                <w:color w:val="auto"/>
                <w:sz w:val="21"/>
              </w:rPr>
            </w:pPr>
            <w:r>
              <w:rPr>
                <w:rFonts w:cs="Times New Roman"/>
                <w:color w:val="auto"/>
                <w:sz w:val="21"/>
              </w:rPr>
              <w:t>临时占地植被恢复</w:t>
            </w:r>
          </w:p>
        </w:tc>
        <w:tc>
          <w:tcPr>
            <w:tcW w:w="1145" w:type="pct"/>
          </w:tcPr>
          <w:p w:rsidR="000A68A4" w:rsidRDefault="006A59F5">
            <w:pPr>
              <w:pStyle w:val="affe"/>
              <w:ind w:firstLine="0"/>
              <w:rPr>
                <w:rFonts w:cs="Times New Roman"/>
                <w:color w:val="auto"/>
                <w:sz w:val="21"/>
              </w:rPr>
            </w:pPr>
            <w:r>
              <w:rPr>
                <w:rFonts w:cs="Times New Roman" w:hint="eastAsia"/>
                <w:color w:val="auto"/>
                <w:sz w:val="21"/>
              </w:rPr>
              <w:t>自然恢复为主、采取必要的防沙治沙措施</w:t>
            </w:r>
          </w:p>
        </w:tc>
        <w:tc>
          <w:tcPr>
            <w:tcW w:w="1467" w:type="pct"/>
            <w:vAlign w:val="center"/>
          </w:tcPr>
          <w:p w:rsidR="000A68A4" w:rsidRDefault="006A59F5">
            <w:pPr>
              <w:pStyle w:val="affe"/>
              <w:ind w:firstLine="0"/>
              <w:rPr>
                <w:rFonts w:cs="Times New Roman"/>
                <w:color w:val="auto"/>
                <w:sz w:val="21"/>
              </w:rPr>
            </w:pPr>
            <w:r>
              <w:rPr>
                <w:rFonts w:cs="Times New Roman"/>
                <w:color w:val="auto"/>
                <w:sz w:val="21"/>
              </w:rPr>
              <w:t>《建设项目竣工环境保护验收技术规范</w:t>
            </w:r>
            <w:r>
              <w:rPr>
                <w:rFonts w:cs="Times New Roman" w:hint="eastAsia"/>
                <w:color w:val="auto"/>
                <w:sz w:val="21"/>
              </w:rPr>
              <w:t xml:space="preserve"> </w:t>
            </w:r>
            <w:r>
              <w:rPr>
                <w:rFonts w:cs="Times New Roman"/>
                <w:color w:val="auto"/>
                <w:sz w:val="21"/>
              </w:rPr>
              <w:t>石油天然气开采》（</w:t>
            </w:r>
            <w:r>
              <w:rPr>
                <w:rFonts w:cs="Times New Roman"/>
                <w:color w:val="auto"/>
                <w:sz w:val="21"/>
              </w:rPr>
              <w:t>HJ612-2011</w:t>
            </w:r>
            <w:r>
              <w:rPr>
                <w:rFonts w:cs="Times New Roman"/>
                <w:color w:val="auto"/>
                <w:sz w:val="21"/>
              </w:rPr>
              <w:t>）</w:t>
            </w:r>
          </w:p>
        </w:tc>
      </w:tr>
      <w:tr w:rsidR="000A68A4">
        <w:trPr>
          <w:trHeight w:val="651"/>
          <w:jc w:val="center"/>
        </w:trPr>
        <w:tc>
          <w:tcPr>
            <w:tcW w:w="347" w:type="pct"/>
            <w:vAlign w:val="center"/>
          </w:tcPr>
          <w:p w:rsidR="000A68A4" w:rsidRDefault="006A59F5">
            <w:pPr>
              <w:spacing w:line="0" w:lineRule="atLeast"/>
              <w:jc w:val="center"/>
              <w:rPr>
                <w:szCs w:val="21"/>
              </w:rPr>
            </w:pPr>
            <w:r>
              <w:rPr>
                <w:spacing w:val="-10"/>
                <w:szCs w:val="21"/>
              </w:rPr>
              <w:t>风险防范措施</w:t>
            </w:r>
          </w:p>
        </w:tc>
        <w:tc>
          <w:tcPr>
            <w:tcW w:w="1051" w:type="pct"/>
            <w:gridSpan w:val="2"/>
            <w:vAlign w:val="center"/>
          </w:tcPr>
          <w:p w:rsidR="000A68A4" w:rsidRDefault="006A59F5">
            <w:pPr>
              <w:spacing w:line="0" w:lineRule="atLeast"/>
              <w:jc w:val="center"/>
              <w:rPr>
                <w:szCs w:val="21"/>
              </w:rPr>
            </w:pPr>
            <w:r>
              <w:rPr>
                <w:spacing w:val="-10"/>
                <w:szCs w:val="21"/>
              </w:rPr>
              <w:t>井场</w:t>
            </w:r>
          </w:p>
        </w:tc>
        <w:tc>
          <w:tcPr>
            <w:tcW w:w="988" w:type="pct"/>
            <w:gridSpan w:val="3"/>
            <w:vAlign w:val="center"/>
          </w:tcPr>
          <w:p w:rsidR="000A68A4" w:rsidRDefault="006A59F5">
            <w:pPr>
              <w:spacing w:line="0" w:lineRule="atLeast"/>
              <w:jc w:val="center"/>
              <w:rPr>
                <w:szCs w:val="21"/>
              </w:rPr>
            </w:pPr>
            <w:r>
              <w:rPr>
                <w:spacing w:val="-10"/>
                <w:szCs w:val="21"/>
              </w:rPr>
              <w:t>设置可燃</w:t>
            </w:r>
            <w:r>
              <w:rPr>
                <w:snapToGrid w:val="0"/>
                <w:spacing w:val="-10"/>
                <w:szCs w:val="21"/>
              </w:rPr>
              <w:t>气体检测报警仪、消防器材、警戒标语标牌</w:t>
            </w:r>
          </w:p>
        </w:tc>
        <w:tc>
          <w:tcPr>
            <w:tcW w:w="1145" w:type="pct"/>
            <w:vAlign w:val="center"/>
          </w:tcPr>
          <w:p w:rsidR="000A68A4" w:rsidRDefault="006A59F5">
            <w:pPr>
              <w:spacing w:line="0" w:lineRule="atLeast"/>
              <w:jc w:val="center"/>
              <w:rPr>
                <w:szCs w:val="21"/>
              </w:rPr>
            </w:pPr>
            <w:r>
              <w:rPr>
                <w:snapToGrid w:val="0"/>
                <w:spacing w:val="-10"/>
                <w:szCs w:val="21"/>
              </w:rPr>
              <w:t>风险防范设施数量按照消防、安全等相关要求设置</w:t>
            </w:r>
          </w:p>
        </w:tc>
        <w:tc>
          <w:tcPr>
            <w:tcW w:w="1467" w:type="pct"/>
            <w:vAlign w:val="center"/>
          </w:tcPr>
          <w:p w:rsidR="000A68A4" w:rsidRDefault="006A59F5">
            <w:pPr>
              <w:spacing w:line="0" w:lineRule="atLeast"/>
              <w:jc w:val="center"/>
              <w:rPr>
                <w:szCs w:val="21"/>
              </w:rPr>
            </w:pPr>
            <w:r>
              <w:rPr>
                <w:rFonts w:hint="eastAsia"/>
                <w:snapToGrid w:val="0"/>
                <w:spacing w:val="-10"/>
                <w:szCs w:val="21"/>
              </w:rPr>
              <w:t>-</w:t>
            </w:r>
          </w:p>
        </w:tc>
      </w:tr>
      <w:tr w:rsidR="000A68A4">
        <w:trPr>
          <w:trHeight w:val="661"/>
          <w:jc w:val="center"/>
        </w:trPr>
        <w:tc>
          <w:tcPr>
            <w:tcW w:w="1629" w:type="pct"/>
            <w:gridSpan w:val="4"/>
            <w:vAlign w:val="center"/>
          </w:tcPr>
          <w:p w:rsidR="000A68A4" w:rsidRDefault="006A59F5">
            <w:pPr>
              <w:pStyle w:val="affe"/>
              <w:ind w:firstLine="0"/>
              <w:rPr>
                <w:rFonts w:cs="Times New Roman"/>
                <w:color w:val="auto"/>
                <w:sz w:val="21"/>
              </w:rPr>
            </w:pPr>
            <w:r>
              <w:rPr>
                <w:rFonts w:cs="Times New Roman"/>
                <w:color w:val="auto"/>
                <w:sz w:val="21"/>
              </w:rPr>
              <w:t>环境</w:t>
            </w:r>
          </w:p>
          <w:p w:rsidR="000A68A4" w:rsidRDefault="006A59F5">
            <w:pPr>
              <w:pStyle w:val="affe"/>
              <w:ind w:firstLine="0"/>
              <w:rPr>
                <w:rFonts w:cs="Times New Roman"/>
                <w:color w:val="auto"/>
                <w:sz w:val="21"/>
              </w:rPr>
            </w:pPr>
            <w:r>
              <w:rPr>
                <w:rFonts w:cs="Times New Roman"/>
                <w:color w:val="auto"/>
                <w:sz w:val="21"/>
              </w:rPr>
              <w:t>管理</w:t>
            </w:r>
          </w:p>
        </w:tc>
        <w:tc>
          <w:tcPr>
            <w:tcW w:w="3370" w:type="pct"/>
            <w:gridSpan w:val="4"/>
            <w:vAlign w:val="center"/>
          </w:tcPr>
          <w:p w:rsidR="000A68A4" w:rsidRDefault="006A59F5">
            <w:pPr>
              <w:pStyle w:val="affe"/>
              <w:ind w:firstLine="0"/>
              <w:rPr>
                <w:rFonts w:cs="Times New Roman"/>
                <w:color w:val="auto"/>
                <w:sz w:val="21"/>
              </w:rPr>
            </w:pPr>
            <w:r>
              <w:rPr>
                <w:rFonts w:cs="Times New Roman"/>
                <w:color w:val="auto"/>
                <w:sz w:val="21"/>
              </w:rPr>
              <w:t>纳入</w:t>
            </w:r>
            <w:r>
              <w:rPr>
                <w:rFonts w:cs="Times New Roman" w:hint="eastAsia"/>
                <w:color w:val="auto"/>
                <w:sz w:val="21"/>
              </w:rPr>
              <w:t>东河采油气管理区</w:t>
            </w:r>
            <w:r>
              <w:rPr>
                <w:rFonts w:cs="Times New Roman"/>
                <w:color w:val="auto"/>
                <w:sz w:val="21"/>
              </w:rPr>
              <w:t>现有的环境管理规章制度、环境风险事故应急预案</w:t>
            </w:r>
          </w:p>
        </w:tc>
      </w:tr>
    </w:tbl>
    <w:p w:rsidR="000A68A4" w:rsidRDefault="006A59F5">
      <w:r>
        <w:rPr>
          <w:rFonts w:hint="eastAsia"/>
        </w:rPr>
        <w:br w:type="page"/>
      </w:r>
    </w:p>
    <w:p w:rsidR="000A68A4" w:rsidRDefault="006A59F5">
      <w:pPr>
        <w:pStyle w:val="aff2"/>
      </w:pPr>
      <w:bookmarkStart w:id="288" w:name="_Toc16610"/>
      <w:r>
        <w:rPr>
          <w:rFonts w:hint="eastAsia"/>
        </w:rPr>
        <w:lastRenderedPageBreak/>
        <w:t>10</w:t>
      </w:r>
      <w:r>
        <w:t>.</w:t>
      </w:r>
      <w:r>
        <w:t>结论与建议</w:t>
      </w:r>
      <w:bookmarkEnd w:id="288"/>
    </w:p>
    <w:p w:rsidR="000A68A4" w:rsidRDefault="006A59F5">
      <w:pPr>
        <w:pStyle w:val="26"/>
      </w:pPr>
      <w:bookmarkStart w:id="289" w:name="_Toc1276"/>
      <w:r>
        <w:rPr>
          <w:rFonts w:hint="eastAsia"/>
        </w:rPr>
        <w:t>10</w:t>
      </w:r>
      <w:r>
        <w:t>.1</w:t>
      </w:r>
      <w:r>
        <w:t>项目概况</w:t>
      </w:r>
      <w:bookmarkEnd w:id="289"/>
    </w:p>
    <w:p w:rsidR="000A68A4" w:rsidRDefault="006A59F5">
      <w:pPr>
        <w:adjustRightInd w:val="0"/>
        <w:snapToGrid w:val="0"/>
        <w:spacing w:line="360" w:lineRule="auto"/>
        <w:ind w:firstLineChars="200" w:firstLine="480"/>
        <w:rPr>
          <w:sz w:val="24"/>
          <w:szCs w:val="22"/>
        </w:rPr>
      </w:pPr>
      <w:r>
        <w:rPr>
          <w:rFonts w:hint="eastAsia"/>
          <w:sz w:val="24"/>
          <w:szCs w:val="24"/>
        </w:rPr>
        <w:t>本项目位于新疆维吾尔自治区库车市境内</w:t>
      </w:r>
      <w:r>
        <w:rPr>
          <w:sz w:val="24"/>
          <w:szCs w:val="24"/>
        </w:rPr>
        <w:t>。生产运行管理由塔里木油田分公司</w:t>
      </w:r>
      <w:r>
        <w:rPr>
          <w:rFonts w:hint="eastAsia"/>
          <w:sz w:val="24"/>
          <w:szCs w:val="24"/>
        </w:rPr>
        <w:t>东河采油气管理区</w:t>
      </w:r>
      <w:r>
        <w:rPr>
          <w:sz w:val="24"/>
          <w:szCs w:val="24"/>
        </w:rPr>
        <w:t>负责。</w:t>
      </w:r>
    </w:p>
    <w:p w:rsidR="000A68A4" w:rsidRDefault="006A59F5">
      <w:pPr>
        <w:adjustRightInd w:val="0"/>
        <w:snapToGrid w:val="0"/>
        <w:spacing w:line="360" w:lineRule="auto"/>
        <w:ind w:firstLineChars="200" w:firstLine="480"/>
      </w:pPr>
      <w:r>
        <w:rPr>
          <w:rFonts w:hint="eastAsia"/>
          <w:sz w:val="24"/>
          <w:szCs w:val="24"/>
        </w:rPr>
        <w:t>本项目</w:t>
      </w:r>
      <w:r>
        <w:rPr>
          <w:sz w:val="24"/>
          <w:szCs w:val="24"/>
        </w:rPr>
        <w:t>主要</w:t>
      </w:r>
      <w:r>
        <w:rPr>
          <w:rFonts w:hint="eastAsia"/>
          <w:sz w:val="24"/>
          <w:szCs w:val="24"/>
        </w:rPr>
        <w:t>新建油田内部气举管线</w:t>
      </w:r>
      <w:r>
        <w:rPr>
          <w:rFonts w:hint="eastAsia"/>
          <w:sz w:val="24"/>
          <w:szCs w:val="24"/>
        </w:rPr>
        <w:t>7km</w:t>
      </w:r>
      <w:r>
        <w:rPr>
          <w:sz w:val="24"/>
          <w:szCs w:val="24"/>
        </w:rPr>
        <w:t>，</w:t>
      </w:r>
      <w:r>
        <w:rPr>
          <w:rFonts w:hint="eastAsia"/>
          <w:sz w:val="24"/>
          <w:szCs w:val="24"/>
        </w:rPr>
        <w:t>以及配套的自控仪表、通信、电气、消防、结构、防腐等辅助设施。本次不新增产能</w:t>
      </w:r>
      <w:r>
        <w:rPr>
          <w:kern w:val="0"/>
          <w:sz w:val="24"/>
          <w:szCs w:val="24"/>
        </w:rPr>
        <w:t>。</w:t>
      </w:r>
    </w:p>
    <w:p w:rsidR="000A68A4" w:rsidRDefault="006A59F5">
      <w:pPr>
        <w:pStyle w:val="26"/>
      </w:pPr>
      <w:bookmarkStart w:id="290" w:name="_Toc14615"/>
      <w:r>
        <w:rPr>
          <w:rFonts w:hint="eastAsia"/>
        </w:rPr>
        <w:t>10</w:t>
      </w:r>
      <w:r>
        <w:t>.</w:t>
      </w:r>
      <w:r>
        <w:rPr>
          <w:rFonts w:hint="eastAsia"/>
        </w:rPr>
        <w:t>2</w:t>
      </w:r>
      <w:r>
        <w:t>产业政策及规划符合性</w:t>
      </w:r>
      <w:bookmarkEnd w:id="290"/>
    </w:p>
    <w:p w:rsidR="000A68A4" w:rsidRDefault="006A59F5">
      <w:pPr>
        <w:pStyle w:val="14"/>
        <w:spacing w:line="360" w:lineRule="auto"/>
        <w:ind w:firstLine="480"/>
      </w:pPr>
      <w:r>
        <w:rPr>
          <w:lang w:val="zh-CN"/>
        </w:rPr>
        <w:t>（</w:t>
      </w:r>
      <w:r>
        <w:t>1</w:t>
      </w:r>
      <w:r>
        <w:rPr>
          <w:lang w:val="zh-CN"/>
        </w:rPr>
        <w:t>）</w:t>
      </w:r>
      <w:r>
        <w:t>产业政策符合分析</w:t>
      </w:r>
    </w:p>
    <w:p w:rsidR="000A68A4" w:rsidRDefault="006A59F5">
      <w:pPr>
        <w:pStyle w:val="14"/>
        <w:spacing w:line="360" w:lineRule="auto"/>
        <w:ind w:firstLine="480"/>
        <w:rPr>
          <w:lang w:val="zh-CN"/>
        </w:rPr>
      </w:pPr>
      <w:r>
        <w:rPr>
          <w:rFonts w:hint="eastAsia"/>
        </w:rPr>
        <w:t>本项目</w:t>
      </w:r>
      <w:r>
        <w:t>属于石油天然气开采</w:t>
      </w:r>
      <w:r>
        <w:rPr>
          <w:rFonts w:hint="eastAsia"/>
        </w:rPr>
        <w:t>过程中的内部集输管线建设</w:t>
      </w:r>
      <w:r>
        <w:t>项目，</w:t>
      </w:r>
      <w:r>
        <w:rPr>
          <w:lang w:val="zh-CN"/>
        </w:rPr>
        <w:t>根据</w:t>
      </w:r>
      <w:r>
        <w:rPr>
          <w:rFonts w:hint="eastAsia"/>
          <w:lang w:val="zh-CN"/>
        </w:rPr>
        <w:t>《产业结构调整指导目录（</w:t>
      </w:r>
      <w:r>
        <w:rPr>
          <w:rFonts w:hint="eastAsia"/>
          <w:lang w:val="zh-CN"/>
        </w:rPr>
        <w:t>2024</w:t>
      </w:r>
      <w:r>
        <w:rPr>
          <w:rFonts w:hint="eastAsia"/>
          <w:lang w:val="zh-CN"/>
        </w:rPr>
        <w:t>年本）》</w:t>
      </w:r>
      <w:r>
        <w:rPr>
          <w:lang w:val="zh-CN"/>
        </w:rPr>
        <w:t>，</w:t>
      </w:r>
      <w:r>
        <w:rPr>
          <w:rFonts w:hint="eastAsia"/>
          <w:lang w:val="zh-CN"/>
        </w:rPr>
        <w:t>本项目</w:t>
      </w:r>
      <w:r>
        <w:rPr>
          <w:lang w:val="zh-CN"/>
        </w:rPr>
        <w:t>属于第一类</w:t>
      </w:r>
      <w:r>
        <w:rPr>
          <w:lang w:val="zh-CN"/>
        </w:rPr>
        <w:t>“</w:t>
      </w:r>
      <w:r>
        <w:rPr>
          <w:lang w:val="zh-CN"/>
        </w:rPr>
        <w:t>鼓励类</w:t>
      </w:r>
      <w:r>
        <w:rPr>
          <w:lang w:val="zh-CN"/>
        </w:rPr>
        <w:t>”</w:t>
      </w:r>
      <w:r>
        <w:rPr>
          <w:lang w:val="zh-CN"/>
        </w:rPr>
        <w:t>第七条</w:t>
      </w:r>
      <w:r>
        <w:rPr>
          <w:lang w:val="zh-CN"/>
        </w:rPr>
        <w:t>“</w:t>
      </w:r>
      <w:r>
        <w:rPr>
          <w:lang w:val="zh-CN"/>
        </w:rPr>
        <w:t>石油、天然气</w:t>
      </w:r>
      <w:r>
        <w:rPr>
          <w:lang w:val="zh-CN"/>
        </w:rPr>
        <w:t>”</w:t>
      </w:r>
      <w:r>
        <w:rPr>
          <w:lang w:val="zh-CN"/>
        </w:rPr>
        <w:t>第</w:t>
      </w:r>
      <w:r>
        <w:t>一</w:t>
      </w:r>
      <w:r>
        <w:rPr>
          <w:lang w:val="zh-CN"/>
        </w:rPr>
        <w:t>款</w:t>
      </w:r>
      <w:r>
        <w:rPr>
          <w:lang w:val="zh-CN"/>
        </w:rPr>
        <w:t>“</w:t>
      </w:r>
      <w:r>
        <w:rPr>
          <w:lang w:val="zh-CN"/>
        </w:rPr>
        <w:t>常规石油、天然气勘探与开采</w:t>
      </w:r>
      <w:r>
        <w:rPr>
          <w:lang w:val="zh-CN"/>
        </w:rPr>
        <w:t>”</w:t>
      </w:r>
      <w:r>
        <w:rPr>
          <w:lang w:val="zh-CN"/>
        </w:rPr>
        <w:t>，属于鼓励类项目，符合国家当前产业政策要求。</w:t>
      </w:r>
    </w:p>
    <w:p w:rsidR="000A68A4" w:rsidRDefault="006A59F5">
      <w:pPr>
        <w:pStyle w:val="14"/>
        <w:spacing w:line="360" w:lineRule="auto"/>
        <w:ind w:firstLine="480"/>
      </w:pPr>
      <w:r>
        <w:rPr>
          <w:lang w:val="zh-CN"/>
        </w:rPr>
        <w:t>（</w:t>
      </w:r>
      <w:r>
        <w:t>2</w:t>
      </w:r>
      <w:r>
        <w:rPr>
          <w:lang w:val="zh-CN"/>
        </w:rPr>
        <w:t>）</w:t>
      </w:r>
      <w:r>
        <w:t>政策、法规符合性分析</w:t>
      </w:r>
    </w:p>
    <w:p w:rsidR="000A68A4" w:rsidRDefault="006A59F5">
      <w:pPr>
        <w:pStyle w:val="14"/>
        <w:spacing w:line="360" w:lineRule="auto"/>
        <w:ind w:firstLine="480"/>
        <w:rPr>
          <w:lang w:val="zh-CN"/>
        </w:rPr>
      </w:pPr>
      <w:r>
        <w:rPr>
          <w:rFonts w:hint="eastAsia"/>
          <w:lang w:val="zh-CN"/>
        </w:rPr>
        <w:t>本项目</w:t>
      </w:r>
      <w:r>
        <w:rPr>
          <w:lang w:val="zh-CN"/>
        </w:rPr>
        <w:t>属于</w:t>
      </w:r>
      <w:r>
        <w:t>中国石油天然气股份有限公司塔里木油田分公司石油天然气开采项目</w:t>
      </w:r>
      <w:r>
        <w:rPr>
          <w:lang w:val="zh-CN"/>
        </w:rPr>
        <w:t>，</w:t>
      </w:r>
      <w:r>
        <w:t>符合《新疆维吾尔自治区煤炭石油天然气开发环境保护条例》《石油天然气开采业污染防治技术政策》《新疆维吾尔自治区大气污染防治条例》《关于进一步加强石油天然气行业环境影响评价管理的通知》（环办环评函〔</w:t>
      </w:r>
      <w:r>
        <w:t>2019</w:t>
      </w:r>
      <w:r>
        <w:t>〕</w:t>
      </w:r>
      <w:r>
        <w:t>910</w:t>
      </w:r>
      <w:r>
        <w:t>号）等相关政策、法律法规</w:t>
      </w:r>
      <w:r>
        <w:rPr>
          <w:lang w:val="zh-CN"/>
        </w:rPr>
        <w:t>相关要求。</w:t>
      </w:r>
    </w:p>
    <w:p w:rsidR="000A68A4" w:rsidRDefault="006A59F5">
      <w:pPr>
        <w:pStyle w:val="14"/>
        <w:spacing w:line="360" w:lineRule="auto"/>
        <w:ind w:firstLine="480"/>
      </w:pPr>
      <w:r>
        <w:rPr>
          <w:lang w:val="zh-CN"/>
        </w:rPr>
        <w:t>（</w:t>
      </w:r>
      <w:r>
        <w:t>3</w:t>
      </w:r>
      <w:r>
        <w:rPr>
          <w:lang w:val="zh-CN"/>
        </w:rPr>
        <w:t>）</w:t>
      </w:r>
      <w:r>
        <w:t>规划符合性分析</w:t>
      </w:r>
    </w:p>
    <w:p w:rsidR="000A68A4" w:rsidRDefault="006A59F5">
      <w:pPr>
        <w:pStyle w:val="14"/>
        <w:spacing w:line="360" w:lineRule="auto"/>
        <w:ind w:firstLine="480"/>
      </w:pPr>
      <w:r>
        <w:rPr>
          <w:rFonts w:hint="eastAsia"/>
          <w:lang w:val="zh-CN"/>
        </w:rPr>
        <w:t>本项目</w:t>
      </w:r>
      <w:r>
        <w:rPr>
          <w:lang w:val="zh-CN"/>
        </w:rPr>
        <w:t>属于</w:t>
      </w:r>
      <w:r>
        <w:t>中国石油天然气股份有限公司塔里木油田分公司石油天然气开采项目</w:t>
      </w:r>
      <w:r>
        <w:rPr>
          <w:lang w:val="zh-CN"/>
        </w:rPr>
        <w:t>，</w:t>
      </w:r>
      <w:r>
        <w:t>符合《新疆维吾尔自治区国民经济和社会发展第十四个五年规划和</w:t>
      </w:r>
      <w:r>
        <w:t>2035</w:t>
      </w:r>
      <w:r>
        <w:t>年远景目标纲要》、</w:t>
      </w:r>
      <w:r>
        <w:rPr>
          <w:lang w:bidi="ar"/>
        </w:rPr>
        <w:t>《阿克苏地区国民经济和社会发展第十四个五年规划和</w:t>
      </w:r>
      <w:r>
        <w:rPr>
          <w:lang w:bidi="ar"/>
        </w:rPr>
        <w:t>2035</w:t>
      </w:r>
      <w:r>
        <w:rPr>
          <w:lang w:bidi="ar"/>
        </w:rPr>
        <w:t>年远景目标纲要》、《</w:t>
      </w:r>
      <w:r>
        <w:rPr>
          <w:rFonts w:hint="eastAsia"/>
        </w:rPr>
        <w:t>塔里木油田“十四五”发展规划</w:t>
      </w:r>
      <w:r>
        <w:rPr>
          <w:lang w:bidi="ar"/>
        </w:rPr>
        <w:t>》、</w:t>
      </w:r>
      <w:r>
        <w:t>《新疆生态环境保护</w:t>
      </w:r>
      <w:r w:rsidR="00326C6F">
        <w:t>”</w:t>
      </w:r>
      <w:r w:rsidR="00326C6F">
        <w:t>十四五</w:t>
      </w:r>
      <w:r w:rsidR="00326C6F">
        <w:t>”</w:t>
      </w:r>
      <w:r w:rsidR="00326C6F">
        <w:t>规划</w:t>
      </w:r>
      <w:r>
        <w:t>》、《新疆维吾尔自治区主体功能区规划》、《新疆维吾尔自治区主体功能区规划》相关要求。</w:t>
      </w:r>
    </w:p>
    <w:p w:rsidR="000A68A4" w:rsidRDefault="006A59F5">
      <w:pPr>
        <w:pStyle w:val="14"/>
        <w:spacing w:line="360" w:lineRule="auto"/>
        <w:ind w:firstLine="480"/>
        <w:rPr>
          <w:lang w:val="zh-CN"/>
        </w:rPr>
      </w:pPr>
      <w:r>
        <w:rPr>
          <w:lang w:val="zh-CN"/>
        </w:rPr>
        <w:t>（</w:t>
      </w:r>
      <w:r>
        <w:t>4</w:t>
      </w:r>
      <w:r>
        <w:rPr>
          <w:lang w:val="zh-CN"/>
        </w:rPr>
        <w:t>）</w:t>
      </w:r>
      <w:r>
        <w:rPr>
          <w:lang w:val="zh-CN"/>
        </w:rPr>
        <w:t>“</w:t>
      </w:r>
      <w:r>
        <w:rPr>
          <w:lang w:val="zh-CN"/>
        </w:rPr>
        <w:t>三线一单</w:t>
      </w:r>
      <w:r>
        <w:rPr>
          <w:lang w:val="zh-CN"/>
        </w:rPr>
        <w:t>”</w:t>
      </w:r>
      <w:r>
        <w:rPr>
          <w:lang w:val="zh-CN"/>
        </w:rPr>
        <w:t>符合性判定</w:t>
      </w:r>
    </w:p>
    <w:p w:rsidR="000A68A4" w:rsidRDefault="006A59F5">
      <w:pPr>
        <w:spacing w:line="360" w:lineRule="auto"/>
        <w:ind w:firstLineChars="200" w:firstLine="480"/>
        <w:rPr>
          <w:sz w:val="24"/>
          <w:szCs w:val="24"/>
          <w:lang w:val="zh-CN"/>
        </w:rPr>
      </w:pPr>
      <w:r>
        <w:rPr>
          <w:rFonts w:hint="eastAsia"/>
          <w:sz w:val="24"/>
          <w:szCs w:val="24"/>
          <w:lang w:val="zh-CN"/>
        </w:rPr>
        <w:t>本项目距生态保护红线区约</w:t>
      </w:r>
      <w:r>
        <w:rPr>
          <w:rFonts w:hint="eastAsia"/>
          <w:sz w:val="24"/>
          <w:szCs w:val="24"/>
          <w:lang w:val="zh-CN"/>
        </w:rPr>
        <w:t>25km</w:t>
      </w:r>
      <w:r>
        <w:rPr>
          <w:sz w:val="24"/>
          <w:szCs w:val="24"/>
          <w:lang w:val="zh-CN"/>
        </w:rPr>
        <w:t>，敷设管线未穿越红线，不在生态保护红</w:t>
      </w:r>
      <w:r>
        <w:rPr>
          <w:sz w:val="24"/>
          <w:szCs w:val="24"/>
          <w:lang w:val="zh-CN"/>
        </w:rPr>
        <w:lastRenderedPageBreak/>
        <w:t>线范围内；</w:t>
      </w:r>
      <w:r>
        <w:rPr>
          <w:rFonts w:hint="eastAsia"/>
          <w:sz w:val="24"/>
          <w:szCs w:val="24"/>
          <w:lang w:val="zh-CN"/>
        </w:rPr>
        <w:t>本项目</w:t>
      </w:r>
      <w:r>
        <w:rPr>
          <w:sz w:val="24"/>
          <w:szCs w:val="24"/>
          <w:lang w:val="zh-CN"/>
        </w:rPr>
        <w:t>营运期无废水产生；所在区域属于大气环境质量不达标区域，油气采取密闭集输工艺，</w:t>
      </w:r>
      <w:r>
        <w:rPr>
          <w:rFonts w:hint="eastAsia"/>
          <w:sz w:val="24"/>
          <w:szCs w:val="24"/>
          <w:lang w:val="zh-CN"/>
        </w:rPr>
        <w:t>本项目</w:t>
      </w:r>
      <w:r>
        <w:rPr>
          <w:sz w:val="24"/>
          <w:szCs w:val="24"/>
          <w:lang w:val="zh-CN"/>
        </w:rPr>
        <w:t>已提出持续改善、防风固沙、生态修复的要求，项目实施后建设单位应不断强化大气污染源防治措施，改善区域环境空气质量。</w:t>
      </w:r>
      <w:r>
        <w:rPr>
          <w:rFonts w:hint="eastAsia"/>
          <w:sz w:val="24"/>
          <w:szCs w:val="24"/>
          <w:lang w:val="zh-CN"/>
        </w:rPr>
        <w:t>本项目</w:t>
      </w:r>
      <w:r>
        <w:rPr>
          <w:sz w:val="24"/>
          <w:szCs w:val="24"/>
          <w:lang w:val="zh-CN"/>
        </w:rPr>
        <w:t>在正常状况下不会造成土壤环境质量超标，不会增加土壤环境风险；水资源消耗、土地资源、能源消耗等均能够达到自治区下达的总量和强度控制目标；满足生态环境准入清单中空间布局约束、污染物排放管控、环境风险管控及资源利用效率的相关要求，符合</w:t>
      </w:r>
      <w:r>
        <w:rPr>
          <w:sz w:val="24"/>
          <w:szCs w:val="24"/>
          <w:lang w:val="zh-CN"/>
        </w:rPr>
        <w:t>“</w:t>
      </w:r>
      <w:r>
        <w:rPr>
          <w:sz w:val="24"/>
          <w:szCs w:val="24"/>
          <w:lang w:val="zh-CN"/>
        </w:rPr>
        <w:t>三线一单</w:t>
      </w:r>
      <w:r>
        <w:rPr>
          <w:sz w:val="24"/>
          <w:szCs w:val="24"/>
          <w:lang w:val="zh-CN"/>
        </w:rPr>
        <w:t>”</w:t>
      </w:r>
      <w:r>
        <w:rPr>
          <w:sz w:val="24"/>
          <w:szCs w:val="24"/>
          <w:lang w:val="zh-CN"/>
        </w:rPr>
        <w:t>生态环境分区管控方案要求。</w:t>
      </w:r>
    </w:p>
    <w:p w:rsidR="000A68A4" w:rsidRDefault="006A59F5">
      <w:pPr>
        <w:pStyle w:val="26"/>
      </w:pPr>
      <w:bookmarkStart w:id="291" w:name="_Toc17920"/>
      <w:r>
        <w:rPr>
          <w:rFonts w:hint="eastAsia"/>
        </w:rPr>
        <w:t>10</w:t>
      </w:r>
      <w:r>
        <w:t>.</w:t>
      </w:r>
      <w:r>
        <w:rPr>
          <w:rFonts w:hint="eastAsia"/>
        </w:rPr>
        <w:t>3</w:t>
      </w:r>
      <w:r>
        <w:t>环境质量现状</w:t>
      </w:r>
      <w:bookmarkEnd w:id="291"/>
    </w:p>
    <w:p w:rsidR="000A68A4" w:rsidRDefault="006A59F5">
      <w:pPr>
        <w:pStyle w:val="25"/>
        <w:spacing w:line="360" w:lineRule="auto"/>
        <w:ind w:firstLine="480"/>
        <w:rPr>
          <w:rFonts w:cs="Times New Roman"/>
          <w:sz w:val="24"/>
          <w:szCs w:val="24"/>
        </w:rPr>
      </w:pPr>
      <w:r>
        <w:rPr>
          <w:rFonts w:cs="Times New Roman"/>
          <w:sz w:val="24"/>
          <w:szCs w:val="24"/>
        </w:rPr>
        <w:t>（</w:t>
      </w:r>
      <w:r>
        <w:rPr>
          <w:rFonts w:cs="Times New Roman"/>
          <w:sz w:val="24"/>
          <w:szCs w:val="24"/>
        </w:rPr>
        <w:t>1</w:t>
      </w:r>
      <w:r>
        <w:rPr>
          <w:rFonts w:cs="Times New Roman"/>
          <w:sz w:val="24"/>
          <w:szCs w:val="24"/>
        </w:rPr>
        <w:t>）环境空气质量现状</w:t>
      </w:r>
    </w:p>
    <w:p w:rsidR="000A68A4" w:rsidRDefault="006A59F5">
      <w:pPr>
        <w:pStyle w:val="25"/>
        <w:spacing w:line="360" w:lineRule="auto"/>
        <w:ind w:firstLine="480"/>
        <w:rPr>
          <w:rFonts w:cs="Times New Roman"/>
          <w:sz w:val="24"/>
          <w:szCs w:val="22"/>
        </w:rPr>
      </w:pPr>
      <w:r>
        <w:rPr>
          <w:rFonts w:cs="Times New Roman"/>
          <w:sz w:val="24"/>
          <w:szCs w:val="22"/>
        </w:rPr>
        <w:t>本项目所在区域为非达标区，监测期间非甲烷总烃</w:t>
      </w:r>
      <w:r>
        <w:rPr>
          <w:rFonts w:cs="Times New Roman"/>
          <w:sz w:val="24"/>
          <w:szCs w:val="22"/>
        </w:rPr>
        <w:t>1</w:t>
      </w:r>
      <w:r>
        <w:rPr>
          <w:rFonts w:cs="Times New Roman"/>
          <w:sz w:val="24"/>
          <w:szCs w:val="22"/>
        </w:rPr>
        <w:t>小时平均浓度未超过《大气污染物综合排放标准详解》中参考限值，</w:t>
      </w:r>
      <w:r>
        <w:rPr>
          <w:rFonts w:cs="Times New Roman"/>
          <w:sz w:val="24"/>
          <w:szCs w:val="22"/>
        </w:rPr>
        <w:t>H</w:t>
      </w:r>
      <w:r>
        <w:rPr>
          <w:rFonts w:cs="Times New Roman"/>
          <w:sz w:val="24"/>
          <w:szCs w:val="22"/>
          <w:vertAlign w:val="subscript"/>
        </w:rPr>
        <w:t>2</w:t>
      </w:r>
      <w:r>
        <w:rPr>
          <w:rFonts w:cs="Times New Roman"/>
          <w:sz w:val="24"/>
          <w:szCs w:val="22"/>
        </w:rPr>
        <w:t>S 1</w:t>
      </w:r>
      <w:r>
        <w:rPr>
          <w:rFonts w:cs="Times New Roman"/>
          <w:sz w:val="24"/>
          <w:szCs w:val="22"/>
        </w:rPr>
        <w:t>小时平均浓度未超过《环境影响评价技术导则大气环境》（</w:t>
      </w:r>
      <w:r>
        <w:rPr>
          <w:rFonts w:cs="Times New Roman"/>
          <w:sz w:val="24"/>
          <w:szCs w:val="22"/>
        </w:rPr>
        <w:t>HJ2.2-2018</w:t>
      </w:r>
      <w:r>
        <w:rPr>
          <w:rFonts w:cs="Times New Roman"/>
          <w:sz w:val="24"/>
          <w:szCs w:val="22"/>
        </w:rPr>
        <w:t>）附录</w:t>
      </w:r>
      <w:r>
        <w:rPr>
          <w:rFonts w:cs="Times New Roman"/>
          <w:sz w:val="24"/>
          <w:szCs w:val="22"/>
        </w:rPr>
        <w:t>D</w:t>
      </w:r>
      <w:r>
        <w:rPr>
          <w:rFonts w:cs="Times New Roman"/>
          <w:sz w:val="24"/>
          <w:szCs w:val="22"/>
        </w:rPr>
        <w:t>中的浓度限值。</w:t>
      </w:r>
    </w:p>
    <w:p w:rsidR="000A68A4" w:rsidRDefault="006A59F5">
      <w:pPr>
        <w:pStyle w:val="25"/>
        <w:spacing w:line="360" w:lineRule="auto"/>
        <w:ind w:firstLine="480"/>
        <w:rPr>
          <w:rFonts w:cs="Times New Roman"/>
          <w:sz w:val="24"/>
          <w:szCs w:val="22"/>
        </w:rPr>
      </w:pPr>
      <w:r>
        <w:rPr>
          <w:rFonts w:cs="Times New Roman"/>
          <w:sz w:val="24"/>
          <w:szCs w:val="22"/>
        </w:rPr>
        <w:t>（</w:t>
      </w:r>
      <w:r>
        <w:rPr>
          <w:rFonts w:cs="Times New Roman"/>
          <w:sz w:val="24"/>
          <w:szCs w:val="22"/>
        </w:rPr>
        <w:t>2</w:t>
      </w:r>
      <w:r>
        <w:rPr>
          <w:rFonts w:cs="Times New Roman"/>
          <w:sz w:val="24"/>
          <w:szCs w:val="22"/>
        </w:rPr>
        <w:t>）水环境质量现状</w:t>
      </w:r>
    </w:p>
    <w:p w:rsidR="000A68A4" w:rsidRDefault="006A59F5">
      <w:pPr>
        <w:pStyle w:val="25"/>
        <w:spacing w:line="360" w:lineRule="auto"/>
        <w:ind w:firstLine="480"/>
        <w:rPr>
          <w:rFonts w:cs="Times New Roman"/>
          <w:sz w:val="24"/>
          <w:szCs w:val="24"/>
        </w:rPr>
      </w:pPr>
      <w:r>
        <w:rPr>
          <w:rFonts w:cs="Times New Roman"/>
          <w:sz w:val="24"/>
          <w:szCs w:val="24"/>
        </w:rPr>
        <w:t>地下水环境质量现状监测结果表明：各监测点中石油类满足《地表水环境质量标准》（</w:t>
      </w:r>
      <w:r>
        <w:rPr>
          <w:rFonts w:cs="Times New Roman"/>
          <w:sz w:val="24"/>
          <w:szCs w:val="24"/>
        </w:rPr>
        <w:t>GB3838-2002</w:t>
      </w:r>
      <w:r>
        <w:rPr>
          <w:rFonts w:cs="Times New Roman"/>
          <w:sz w:val="24"/>
          <w:szCs w:val="24"/>
        </w:rPr>
        <w:t>）</w:t>
      </w:r>
      <w:r>
        <w:rPr>
          <w:rFonts w:ascii="宋体" w:hAnsi="宋体" w:hint="eastAsia"/>
          <w:sz w:val="24"/>
          <w:szCs w:val="24"/>
        </w:rPr>
        <w:t>Ⅲ</w:t>
      </w:r>
      <w:r>
        <w:rPr>
          <w:rFonts w:cs="Times New Roman"/>
          <w:sz w:val="24"/>
          <w:szCs w:val="24"/>
        </w:rPr>
        <w:t>类标准，其余监测因子除</w:t>
      </w:r>
      <w:r>
        <w:rPr>
          <w:sz w:val="24"/>
          <w:szCs w:val="24"/>
        </w:rPr>
        <w:t>总硬度、</w:t>
      </w:r>
      <w:r>
        <w:rPr>
          <w:rFonts w:hint="eastAsia"/>
          <w:sz w:val="24"/>
          <w:szCs w:val="24"/>
        </w:rPr>
        <w:t>氟化物、锰、</w:t>
      </w:r>
      <w:r>
        <w:rPr>
          <w:sz w:val="24"/>
          <w:szCs w:val="24"/>
        </w:rPr>
        <w:t>溶解性总固体、硫酸盐、氯化物</w:t>
      </w:r>
      <w:r>
        <w:rPr>
          <w:rFonts w:hint="eastAsia"/>
          <w:sz w:val="24"/>
          <w:szCs w:val="24"/>
        </w:rPr>
        <w:t>、钠</w:t>
      </w:r>
      <w:r>
        <w:rPr>
          <w:rFonts w:cs="Times New Roman"/>
          <w:sz w:val="24"/>
          <w:szCs w:val="24"/>
        </w:rPr>
        <w:t>外均满足《地下水质量标准》（</w:t>
      </w:r>
      <w:r>
        <w:rPr>
          <w:rFonts w:cs="Times New Roman"/>
          <w:sz w:val="24"/>
          <w:szCs w:val="24"/>
        </w:rPr>
        <w:t>GB/T14848-2017</w:t>
      </w:r>
      <w:r>
        <w:rPr>
          <w:rFonts w:cs="Times New Roman"/>
          <w:sz w:val="24"/>
          <w:szCs w:val="24"/>
        </w:rPr>
        <w:t>）</w:t>
      </w:r>
      <w:r>
        <w:rPr>
          <w:rFonts w:ascii="宋体" w:hAnsi="宋体" w:hint="eastAsia"/>
          <w:sz w:val="24"/>
          <w:szCs w:val="24"/>
        </w:rPr>
        <w:t>Ⅲ</w:t>
      </w:r>
      <w:r>
        <w:rPr>
          <w:rFonts w:cs="Times New Roman"/>
          <w:sz w:val="24"/>
          <w:szCs w:val="24"/>
        </w:rPr>
        <w:t>类标准类标准。超标与区域水文地质条件有关，反应的是干旱区浅层地下水的共性。</w:t>
      </w:r>
    </w:p>
    <w:p w:rsidR="000A68A4" w:rsidRDefault="006A59F5">
      <w:pPr>
        <w:pStyle w:val="25"/>
        <w:spacing w:line="360" w:lineRule="auto"/>
        <w:ind w:firstLine="480"/>
        <w:rPr>
          <w:rFonts w:cs="Times New Roman"/>
          <w:sz w:val="24"/>
          <w:szCs w:val="24"/>
        </w:rPr>
      </w:pPr>
      <w:r>
        <w:rPr>
          <w:rFonts w:cs="Times New Roman"/>
          <w:sz w:val="24"/>
          <w:szCs w:val="24"/>
        </w:rPr>
        <w:t>（</w:t>
      </w:r>
      <w:r>
        <w:rPr>
          <w:rFonts w:cs="Times New Roman"/>
          <w:sz w:val="24"/>
          <w:szCs w:val="24"/>
        </w:rPr>
        <w:t>3</w:t>
      </w:r>
      <w:r>
        <w:rPr>
          <w:rFonts w:cs="Times New Roman"/>
          <w:sz w:val="24"/>
          <w:szCs w:val="24"/>
        </w:rPr>
        <w:t>）声环境质量现状</w:t>
      </w:r>
    </w:p>
    <w:p w:rsidR="000A68A4" w:rsidRDefault="006A59F5">
      <w:pPr>
        <w:pStyle w:val="25"/>
        <w:spacing w:line="360" w:lineRule="auto"/>
        <w:ind w:firstLine="480"/>
        <w:rPr>
          <w:rFonts w:cs="Times New Roman"/>
          <w:sz w:val="24"/>
          <w:szCs w:val="24"/>
        </w:rPr>
      </w:pPr>
      <w:r>
        <w:rPr>
          <w:rFonts w:cs="Times New Roman"/>
          <w:sz w:val="24"/>
          <w:szCs w:val="24"/>
        </w:rPr>
        <w:t>声环境质量监测结果表明，各监测点位噪声值均未超出标准值，声环境现状满足《声环境质量标准》（</w:t>
      </w:r>
      <w:r>
        <w:rPr>
          <w:rFonts w:cs="Times New Roman"/>
          <w:sz w:val="24"/>
          <w:szCs w:val="24"/>
        </w:rPr>
        <w:t>GB3096-2008</w:t>
      </w:r>
      <w:r>
        <w:rPr>
          <w:rFonts w:cs="Times New Roman"/>
          <w:sz w:val="24"/>
          <w:szCs w:val="24"/>
        </w:rPr>
        <w:t>）中</w:t>
      </w:r>
      <w:r>
        <w:rPr>
          <w:rFonts w:cs="Times New Roman"/>
          <w:sz w:val="24"/>
          <w:szCs w:val="24"/>
        </w:rPr>
        <w:t>2</w:t>
      </w:r>
      <w:r>
        <w:rPr>
          <w:rFonts w:cs="Times New Roman"/>
          <w:sz w:val="24"/>
          <w:szCs w:val="24"/>
        </w:rPr>
        <w:t>类标准要求。</w:t>
      </w:r>
    </w:p>
    <w:p w:rsidR="000A68A4" w:rsidRDefault="006A59F5">
      <w:pPr>
        <w:pStyle w:val="25"/>
        <w:spacing w:line="360" w:lineRule="auto"/>
        <w:ind w:firstLine="480"/>
        <w:rPr>
          <w:rFonts w:cs="Times New Roman"/>
          <w:sz w:val="24"/>
          <w:szCs w:val="24"/>
        </w:rPr>
      </w:pPr>
      <w:r>
        <w:rPr>
          <w:rFonts w:cs="Times New Roman"/>
          <w:sz w:val="24"/>
          <w:szCs w:val="24"/>
        </w:rPr>
        <w:t>（</w:t>
      </w:r>
      <w:r>
        <w:rPr>
          <w:rFonts w:cs="Times New Roman"/>
          <w:sz w:val="24"/>
          <w:szCs w:val="24"/>
        </w:rPr>
        <w:t>4</w:t>
      </w:r>
      <w:r>
        <w:rPr>
          <w:rFonts w:cs="Times New Roman"/>
          <w:sz w:val="24"/>
          <w:szCs w:val="24"/>
        </w:rPr>
        <w:t>）土壤环境质量现状</w:t>
      </w:r>
    </w:p>
    <w:p w:rsidR="000A68A4" w:rsidRDefault="006A59F5">
      <w:pPr>
        <w:pStyle w:val="25"/>
        <w:spacing w:line="360" w:lineRule="auto"/>
        <w:ind w:firstLine="480"/>
        <w:rPr>
          <w:rFonts w:cs="Times New Roman"/>
          <w:sz w:val="24"/>
          <w:szCs w:val="24"/>
        </w:rPr>
      </w:pPr>
      <w:r>
        <w:rPr>
          <w:rFonts w:cs="Times New Roman"/>
          <w:sz w:val="24"/>
          <w:szCs w:val="24"/>
        </w:rPr>
        <w:t>土壤环境质量监测结果表明，土壤各监测点监测因子监测值均低于《土壤环境质量</w:t>
      </w:r>
      <w:r>
        <w:rPr>
          <w:rFonts w:cs="Times New Roman"/>
          <w:sz w:val="24"/>
          <w:szCs w:val="24"/>
        </w:rPr>
        <w:t xml:space="preserve"> </w:t>
      </w:r>
      <w:r>
        <w:rPr>
          <w:rFonts w:cs="Times New Roman"/>
          <w:sz w:val="24"/>
          <w:szCs w:val="24"/>
        </w:rPr>
        <w:t>建设用地土壤污染风险管控标准（试行）》（</w:t>
      </w:r>
      <w:r>
        <w:rPr>
          <w:rFonts w:cs="Times New Roman"/>
          <w:sz w:val="24"/>
          <w:szCs w:val="24"/>
        </w:rPr>
        <w:t>GB36600-2018</w:t>
      </w:r>
      <w:r>
        <w:rPr>
          <w:rFonts w:cs="Times New Roman"/>
          <w:sz w:val="24"/>
          <w:szCs w:val="24"/>
        </w:rPr>
        <w:t>）第二类建设用地筛选值及《土壤环境质量</w:t>
      </w:r>
      <w:r>
        <w:rPr>
          <w:rFonts w:cs="Times New Roman"/>
          <w:sz w:val="24"/>
          <w:szCs w:val="24"/>
        </w:rPr>
        <w:t xml:space="preserve"> </w:t>
      </w:r>
      <w:r>
        <w:rPr>
          <w:rFonts w:cs="Times New Roman"/>
          <w:sz w:val="24"/>
          <w:szCs w:val="24"/>
        </w:rPr>
        <w:t>农用地土壤污染风险管控标准（试行）》（</w:t>
      </w:r>
      <w:r>
        <w:rPr>
          <w:rFonts w:cs="Times New Roman"/>
          <w:sz w:val="24"/>
          <w:szCs w:val="24"/>
        </w:rPr>
        <w:t>GB15618-2018</w:t>
      </w:r>
      <w:r>
        <w:rPr>
          <w:rFonts w:cs="Times New Roman"/>
          <w:sz w:val="24"/>
          <w:szCs w:val="24"/>
        </w:rPr>
        <w:t>）相关标准。</w:t>
      </w:r>
    </w:p>
    <w:p w:rsidR="000A68A4" w:rsidRDefault="006A59F5">
      <w:pPr>
        <w:pStyle w:val="25"/>
        <w:spacing w:line="360" w:lineRule="auto"/>
        <w:ind w:firstLine="480"/>
        <w:rPr>
          <w:rFonts w:cs="Times New Roman"/>
          <w:sz w:val="24"/>
          <w:szCs w:val="24"/>
        </w:rPr>
      </w:pPr>
      <w:r>
        <w:rPr>
          <w:rFonts w:cs="Times New Roman"/>
          <w:sz w:val="24"/>
          <w:szCs w:val="24"/>
        </w:rPr>
        <w:t>（</w:t>
      </w:r>
      <w:r>
        <w:rPr>
          <w:rFonts w:cs="Times New Roman"/>
          <w:sz w:val="24"/>
          <w:szCs w:val="24"/>
        </w:rPr>
        <w:t>5</w:t>
      </w:r>
      <w:r>
        <w:rPr>
          <w:rFonts w:cs="Times New Roman"/>
          <w:sz w:val="24"/>
          <w:szCs w:val="24"/>
        </w:rPr>
        <w:t>）生态环境质量现状</w:t>
      </w:r>
    </w:p>
    <w:p w:rsidR="000A68A4" w:rsidRDefault="006A59F5">
      <w:pPr>
        <w:spacing w:line="360" w:lineRule="auto"/>
        <w:ind w:firstLineChars="200" w:firstLine="480"/>
        <w:rPr>
          <w:sz w:val="24"/>
          <w:szCs w:val="24"/>
        </w:rPr>
      </w:pPr>
      <w:r>
        <w:rPr>
          <w:sz w:val="24"/>
          <w:szCs w:val="24"/>
        </w:rPr>
        <w:t>工程区地处</w:t>
      </w:r>
      <w:r>
        <w:rPr>
          <w:sz w:val="24"/>
          <w:szCs w:val="22"/>
        </w:rPr>
        <w:t>天山南麓塔里木盆地北缘</w:t>
      </w:r>
      <w:r>
        <w:rPr>
          <w:sz w:val="24"/>
          <w:szCs w:val="24"/>
        </w:rPr>
        <w:t>。项目区域主要为荒漠生态系统，项目</w:t>
      </w:r>
      <w:r>
        <w:rPr>
          <w:sz w:val="24"/>
          <w:szCs w:val="24"/>
        </w:rPr>
        <w:lastRenderedPageBreak/>
        <w:t>占地范围内不涉及自然保护区、风景名胜区、水源保护区等特殊敏感区和重要敏感区。根据《新疆生态功能区划》（</w:t>
      </w:r>
      <w:r>
        <w:rPr>
          <w:sz w:val="24"/>
          <w:szCs w:val="24"/>
        </w:rPr>
        <w:t>2005</w:t>
      </w:r>
      <w:r>
        <w:rPr>
          <w:sz w:val="24"/>
          <w:szCs w:val="24"/>
        </w:rPr>
        <w:t>版），</w:t>
      </w:r>
      <w:r>
        <w:rPr>
          <w:rFonts w:hint="eastAsia"/>
          <w:sz w:val="24"/>
          <w:szCs w:val="24"/>
        </w:rPr>
        <w:t>项目所在区域属于“塔里木盆地暖荒漠及绿洲农业生态区，塔里木盆地西部、北部荒漠及绿洲农业生态亚区；渭干河三角洲绿洲农业盐渍化敏感生态功能区”</w:t>
      </w:r>
      <w:r>
        <w:rPr>
          <w:sz w:val="24"/>
          <w:szCs w:val="24"/>
        </w:rPr>
        <w:t>，主要生态服务功能分别为</w:t>
      </w:r>
      <w:r>
        <w:rPr>
          <w:rFonts w:hint="eastAsia"/>
          <w:sz w:val="24"/>
          <w:szCs w:val="24"/>
        </w:rPr>
        <w:t>“</w:t>
      </w:r>
      <w:r>
        <w:rPr>
          <w:sz w:val="24"/>
          <w:szCs w:val="24"/>
        </w:rPr>
        <w:t>农产品生产、荒漠化控制、油气资源</w:t>
      </w:r>
      <w:r>
        <w:rPr>
          <w:rFonts w:hint="eastAsia"/>
          <w:sz w:val="24"/>
          <w:szCs w:val="24"/>
        </w:rPr>
        <w:t>”</w:t>
      </w:r>
      <w:r>
        <w:rPr>
          <w:sz w:val="24"/>
          <w:szCs w:val="24"/>
        </w:rPr>
        <w:t>。</w:t>
      </w:r>
      <w:r>
        <w:rPr>
          <w:rFonts w:hint="eastAsia"/>
          <w:sz w:val="24"/>
          <w:szCs w:val="24"/>
        </w:rPr>
        <w:t>项目区植被多为灌木和多年生草本植物，项目区</w:t>
      </w:r>
      <w:r>
        <w:rPr>
          <w:sz w:val="24"/>
          <w:szCs w:val="24"/>
        </w:rPr>
        <w:t>灌木植物主要以利用</w:t>
      </w:r>
      <w:r>
        <w:rPr>
          <w:sz w:val="24"/>
          <w:szCs w:val="24"/>
        </w:rPr>
        <w:t>4~6m</w:t>
      </w:r>
      <w:r>
        <w:rPr>
          <w:sz w:val="24"/>
          <w:szCs w:val="24"/>
        </w:rPr>
        <w:t>的地下水为主，且分布范围广泛。主要土壤为</w:t>
      </w:r>
      <w:r>
        <w:rPr>
          <w:rFonts w:hint="eastAsia"/>
          <w:sz w:val="24"/>
          <w:szCs w:val="24"/>
        </w:rPr>
        <w:t>盐</w:t>
      </w:r>
      <w:r>
        <w:rPr>
          <w:sz w:val="24"/>
          <w:szCs w:val="24"/>
        </w:rPr>
        <w:t>土</w:t>
      </w:r>
      <w:r>
        <w:rPr>
          <w:rFonts w:hint="eastAsia"/>
          <w:sz w:val="24"/>
          <w:szCs w:val="24"/>
        </w:rPr>
        <w:t>，</w:t>
      </w:r>
      <w:r>
        <w:rPr>
          <w:sz w:val="24"/>
          <w:szCs w:val="24"/>
        </w:rPr>
        <w:t>土地利用类型有</w:t>
      </w:r>
      <w:r>
        <w:rPr>
          <w:rFonts w:hint="eastAsia"/>
          <w:sz w:val="24"/>
          <w:szCs w:val="24"/>
        </w:rPr>
        <w:t>天然牧草地</w:t>
      </w:r>
      <w:r>
        <w:rPr>
          <w:sz w:val="24"/>
          <w:szCs w:val="24"/>
        </w:rPr>
        <w:t>、灌木林地、其他草地、沙地等</w:t>
      </w:r>
      <w:r>
        <w:rPr>
          <w:rFonts w:hint="eastAsia"/>
          <w:sz w:val="24"/>
          <w:szCs w:val="24"/>
        </w:rPr>
        <w:t>4</w:t>
      </w:r>
      <w:r>
        <w:rPr>
          <w:sz w:val="24"/>
          <w:szCs w:val="24"/>
        </w:rPr>
        <w:t>类。</w:t>
      </w:r>
    </w:p>
    <w:p w:rsidR="000A68A4" w:rsidRDefault="006A59F5">
      <w:pPr>
        <w:pStyle w:val="26"/>
      </w:pPr>
      <w:bookmarkStart w:id="292" w:name="_Toc25674"/>
      <w:r>
        <w:rPr>
          <w:rFonts w:hint="eastAsia"/>
        </w:rPr>
        <w:t>10</w:t>
      </w:r>
      <w:r>
        <w:t>.</w:t>
      </w:r>
      <w:r>
        <w:rPr>
          <w:rFonts w:hint="eastAsia"/>
        </w:rPr>
        <w:t>4</w:t>
      </w:r>
      <w:r>
        <w:t>环境影响预测与分析</w:t>
      </w:r>
      <w:bookmarkEnd w:id="292"/>
    </w:p>
    <w:p w:rsidR="000A68A4" w:rsidRDefault="006A59F5">
      <w:pPr>
        <w:pStyle w:val="aff6"/>
      </w:pPr>
      <w:r>
        <w:rPr>
          <w:rFonts w:hint="eastAsia"/>
        </w:rPr>
        <w:t>10.4</w:t>
      </w:r>
      <w:r>
        <w:t>.1</w:t>
      </w:r>
      <w:r>
        <w:t>生态环境影响分析</w:t>
      </w:r>
    </w:p>
    <w:p w:rsidR="000A68A4" w:rsidRDefault="006A59F5">
      <w:pPr>
        <w:spacing w:line="360" w:lineRule="auto"/>
        <w:ind w:firstLine="480"/>
        <w:rPr>
          <w:sz w:val="24"/>
          <w:szCs w:val="24"/>
        </w:rPr>
      </w:pPr>
      <w:r>
        <w:rPr>
          <w:rFonts w:hint="eastAsia"/>
          <w:kern w:val="24"/>
          <w:sz w:val="24"/>
          <w:szCs w:val="24"/>
        </w:rPr>
        <w:t>本项目总占地面积</w:t>
      </w:r>
      <w:r>
        <w:rPr>
          <w:rFonts w:hint="eastAsia"/>
          <w:kern w:val="24"/>
          <w:sz w:val="24"/>
          <w:szCs w:val="24"/>
        </w:rPr>
        <w:t>4hm</w:t>
      </w:r>
      <w:r>
        <w:rPr>
          <w:rFonts w:hint="eastAsia"/>
          <w:kern w:val="24"/>
          <w:sz w:val="24"/>
          <w:szCs w:val="24"/>
          <w:vertAlign w:val="superscript"/>
        </w:rPr>
        <w:t>2</w:t>
      </w:r>
      <w:r>
        <w:rPr>
          <w:rFonts w:hint="eastAsia"/>
          <w:kern w:val="24"/>
          <w:sz w:val="24"/>
          <w:szCs w:val="24"/>
        </w:rPr>
        <w:t>，均为临时占地</w:t>
      </w:r>
      <w:r>
        <w:rPr>
          <w:kern w:val="24"/>
          <w:sz w:val="24"/>
          <w:szCs w:val="24"/>
        </w:rPr>
        <w:t>，主要为</w:t>
      </w:r>
      <w:r>
        <w:rPr>
          <w:rFonts w:hint="eastAsia"/>
          <w:kern w:val="24"/>
          <w:sz w:val="24"/>
          <w:szCs w:val="24"/>
        </w:rPr>
        <w:t>天然牧草地、灌木林地、其他草地等</w:t>
      </w:r>
      <w:r>
        <w:rPr>
          <w:sz w:val="24"/>
        </w:rPr>
        <w:t>。</w:t>
      </w:r>
      <w:r>
        <w:rPr>
          <w:sz w:val="24"/>
          <w:szCs w:val="24"/>
        </w:rPr>
        <w:t>由于工程造成的生物量损失较小，不会造成区域的生物多样性下降。由于本区域的野生动物种类少，工程对野生动物的影响较小。项目区属于塔里木流域水土流失重点治理区，但占地面积较小，采取环评提出的水土流失防治措施后，对环境的影响可以接受。</w:t>
      </w:r>
    </w:p>
    <w:p w:rsidR="000A68A4" w:rsidRDefault="006A59F5">
      <w:pPr>
        <w:spacing w:line="360" w:lineRule="auto"/>
        <w:ind w:firstLineChars="200" w:firstLine="480"/>
        <w:rPr>
          <w:sz w:val="24"/>
          <w:szCs w:val="24"/>
        </w:rPr>
      </w:pPr>
      <w:r>
        <w:rPr>
          <w:sz w:val="24"/>
          <w:szCs w:val="24"/>
        </w:rPr>
        <w:t>因此总体上看</w:t>
      </w:r>
      <w:r>
        <w:rPr>
          <w:rFonts w:hint="eastAsia"/>
          <w:sz w:val="24"/>
          <w:szCs w:val="24"/>
        </w:rPr>
        <w:t>本项目</w:t>
      </w:r>
      <w:r>
        <w:rPr>
          <w:sz w:val="24"/>
          <w:szCs w:val="24"/>
        </w:rPr>
        <w:t>建设对生态环境影响可以接受。</w:t>
      </w:r>
    </w:p>
    <w:p w:rsidR="000A68A4" w:rsidRDefault="006A59F5">
      <w:pPr>
        <w:pStyle w:val="aff6"/>
      </w:pPr>
      <w:r>
        <w:rPr>
          <w:rFonts w:hint="eastAsia"/>
        </w:rPr>
        <w:t>10.4</w:t>
      </w:r>
      <w:r>
        <w:t>.2</w:t>
      </w:r>
      <w:r>
        <w:t>大气环境影响分析</w:t>
      </w:r>
    </w:p>
    <w:p w:rsidR="000A68A4" w:rsidRDefault="006A59F5">
      <w:pPr>
        <w:pStyle w:val="LSJ"/>
        <w:adjustRightInd w:val="0"/>
        <w:snapToGrid w:val="0"/>
        <w:rPr>
          <w:color w:val="auto"/>
        </w:rPr>
      </w:pPr>
      <w:r>
        <w:rPr>
          <w:rFonts w:hint="eastAsia"/>
          <w:color w:val="auto"/>
        </w:rPr>
        <w:t>本项目</w:t>
      </w:r>
      <w:r>
        <w:rPr>
          <w:color w:val="auto"/>
        </w:rPr>
        <w:t>施工期废气主要包括井场、管线作业带等施工场地平整清理、管沟开挖、回填、建材运输、露天堆放、装卸等过程产生的扬尘，施工机械及运输车辆产生的燃油废气等，随着工程结束，其影响也相应消失。</w:t>
      </w:r>
    </w:p>
    <w:p w:rsidR="000A68A4" w:rsidRDefault="006A59F5">
      <w:pPr>
        <w:pStyle w:val="LSJ"/>
        <w:adjustRightInd w:val="0"/>
        <w:snapToGrid w:val="0"/>
        <w:rPr>
          <w:color w:val="auto"/>
        </w:rPr>
      </w:pPr>
      <w:r>
        <w:rPr>
          <w:color w:val="auto"/>
        </w:rPr>
        <w:t>运营期间</w:t>
      </w:r>
      <w:r>
        <w:rPr>
          <w:rFonts w:hint="eastAsia"/>
          <w:color w:val="auto"/>
        </w:rPr>
        <w:t>新增</w:t>
      </w:r>
      <w:r>
        <w:rPr>
          <w:color w:val="auto"/>
        </w:rPr>
        <w:t>大气污染物</w:t>
      </w:r>
      <w:r>
        <w:rPr>
          <w:rFonts w:hint="eastAsia"/>
          <w:color w:val="auto"/>
        </w:rPr>
        <w:t>为非甲烷总体。</w:t>
      </w:r>
      <w:r>
        <w:rPr>
          <w:rFonts w:hint="eastAsia"/>
          <w:color w:val="auto"/>
          <w:spacing w:val="4"/>
          <w:kern w:val="24"/>
          <w:szCs w:val="22"/>
        </w:rPr>
        <w:t>在工艺技术、节能设备和能源及碳排放管理等方面均采取了较完善的减污降碳措施，有利于减少二氧化碳排放，对比同类企业碳排放水平，本项目</w:t>
      </w:r>
      <w:r>
        <w:rPr>
          <w:rFonts w:hint="eastAsia"/>
          <w:color w:val="auto"/>
          <w:spacing w:val="4"/>
          <w:kern w:val="24"/>
          <w:szCs w:val="22"/>
        </w:rPr>
        <w:t>CO</w:t>
      </w:r>
      <w:r>
        <w:rPr>
          <w:rFonts w:hint="eastAsia"/>
          <w:color w:val="auto"/>
          <w:spacing w:val="4"/>
          <w:kern w:val="24"/>
          <w:szCs w:val="22"/>
          <w:vertAlign w:val="subscript"/>
        </w:rPr>
        <w:t>2</w:t>
      </w:r>
      <w:r>
        <w:rPr>
          <w:rFonts w:hint="eastAsia"/>
          <w:color w:val="auto"/>
          <w:spacing w:val="4"/>
          <w:kern w:val="24"/>
          <w:szCs w:val="22"/>
        </w:rPr>
        <w:t>排放强度相对较低。</w:t>
      </w:r>
    </w:p>
    <w:p w:rsidR="000A68A4" w:rsidRDefault="006A59F5">
      <w:pPr>
        <w:pStyle w:val="aff6"/>
      </w:pPr>
      <w:r>
        <w:rPr>
          <w:rFonts w:hint="eastAsia"/>
        </w:rPr>
        <w:t>10.4</w:t>
      </w:r>
      <w:r>
        <w:t>.3</w:t>
      </w:r>
      <w:r>
        <w:t>声环境影响分析</w:t>
      </w:r>
    </w:p>
    <w:p w:rsidR="000A68A4" w:rsidRDefault="006A59F5">
      <w:pPr>
        <w:widowControl/>
        <w:spacing w:line="360" w:lineRule="auto"/>
        <w:ind w:firstLine="480"/>
        <w:jc w:val="left"/>
        <w:rPr>
          <w:sz w:val="24"/>
          <w:szCs w:val="24"/>
        </w:rPr>
      </w:pPr>
      <w:r>
        <w:rPr>
          <w:sz w:val="24"/>
          <w:szCs w:val="24"/>
        </w:rPr>
        <w:t>项目区</w:t>
      </w:r>
      <w:r>
        <w:rPr>
          <w:sz w:val="24"/>
          <w:szCs w:val="24"/>
        </w:rPr>
        <w:t>200m</w:t>
      </w:r>
      <w:r>
        <w:rPr>
          <w:sz w:val="24"/>
          <w:szCs w:val="24"/>
        </w:rPr>
        <w:t>范围内没有声环境敏感点，施工期的这些噪声源均为暂时性的，只在短时期对局部环境和施工人员造成影响，待施工结束后这种影响也随之消失。施工期噪声对周围环境造成的影响属可接受范围。</w:t>
      </w:r>
    </w:p>
    <w:p w:rsidR="000A68A4" w:rsidRDefault="006A59F5">
      <w:pPr>
        <w:widowControl/>
        <w:spacing w:line="360" w:lineRule="auto"/>
        <w:ind w:firstLine="480"/>
        <w:jc w:val="left"/>
        <w:rPr>
          <w:sz w:val="24"/>
          <w:szCs w:val="24"/>
        </w:rPr>
      </w:pPr>
      <w:r>
        <w:rPr>
          <w:sz w:val="24"/>
          <w:szCs w:val="24"/>
        </w:rPr>
        <w:lastRenderedPageBreak/>
        <w:t>项目运营期</w:t>
      </w:r>
      <w:r>
        <w:rPr>
          <w:rFonts w:hint="eastAsia"/>
          <w:sz w:val="24"/>
          <w:szCs w:val="24"/>
        </w:rPr>
        <w:t>无新增噪声</w:t>
      </w:r>
      <w:r>
        <w:rPr>
          <w:sz w:val="24"/>
          <w:szCs w:val="24"/>
        </w:rPr>
        <w:t>。</w:t>
      </w:r>
    </w:p>
    <w:p w:rsidR="000A68A4" w:rsidRDefault="006A59F5">
      <w:pPr>
        <w:pStyle w:val="aff6"/>
      </w:pPr>
      <w:r>
        <w:rPr>
          <w:rFonts w:hint="eastAsia"/>
        </w:rPr>
        <w:t>10.4</w:t>
      </w:r>
      <w:r>
        <w:t>.4</w:t>
      </w:r>
      <w:r>
        <w:t>水环境影响分析</w:t>
      </w:r>
    </w:p>
    <w:p w:rsidR="000A68A4" w:rsidRDefault="006A59F5">
      <w:pPr>
        <w:pStyle w:val="2"/>
        <w:spacing w:after="0" w:line="360" w:lineRule="auto"/>
        <w:ind w:leftChars="0" w:left="0" w:firstLineChars="200" w:firstLine="480"/>
        <w:rPr>
          <w:szCs w:val="24"/>
        </w:rPr>
      </w:pPr>
      <w:r>
        <w:rPr>
          <w:rFonts w:ascii="Times New Roman"/>
          <w:spacing w:val="0"/>
          <w:szCs w:val="24"/>
        </w:rPr>
        <w:t>施工期产生的废水主要是管线试压废水及生活污水。</w:t>
      </w:r>
      <w:r>
        <w:rPr>
          <w:szCs w:val="21"/>
        </w:rPr>
        <w:t>生活污水由生活污水收集罐收集，定期拉运至</w:t>
      </w:r>
      <w:r>
        <w:rPr>
          <w:rFonts w:hint="eastAsia"/>
          <w:szCs w:val="21"/>
        </w:rPr>
        <w:t>哈六联合站生活污水处理装置处理</w:t>
      </w:r>
      <w:r>
        <w:rPr>
          <w:rFonts w:ascii="Times New Roman"/>
          <w:spacing w:val="0"/>
          <w:szCs w:val="24"/>
        </w:rPr>
        <w:t>。管线试压废水属于清净废水，试压完成后用于</w:t>
      </w:r>
      <w:r>
        <w:rPr>
          <w:rFonts w:ascii="Times New Roman"/>
        </w:rPr>
        <w:t>场地降尘用水，不外排</w:t>
      </w:r>
      <w:r>
        <w:rPr>
          <w:rFonts w:ascii="Times New Roman"/>
          <w:spacing w:val="0"/>
          <w:szCs w:val="24"/>
        </w:rPr>
        <w:t>；</w:t>
      </w:r>
      <w:r>
        <w:rPr>
          <w:rFonts w:hint="eastAsia"/>
          <w:szCs w:val="24"/>
        </w:rPr>
        <w:t>本项目运营期不新增废水</w:t>
      </w:r>
      <w:r>
        <w:rPr>
          <w:szCs w:val="24"/>
        </w:rPr>
        <w:t>。</w:t>
      </w:r>
    </w:p>
    <w:p w:rsidR="000A68A4" w:rsidRDefault="006A59F5">
      <w:pPr>
        <w:spacing w:line="360" w:lineRule="auto"/>
        <w:ind w:firstLineChars="200" w:firstLine="480"/>
      </w:pPr>
      <w:r>
        <w:rPr>
          <w:bCs/>
          <w:sz w:val="24"/>
        </w:rPr>
        <w:t>项目区地下水循环条件差，径流、排泄基本处于停滞状态，为密闭型地下水。正常状况下，污染源从源头上可以得到控制；非正常状况下，石油烃多属疏水性有机污染物，难溶于水而容易被土壤有机质吸附，其影响范围不大，对地下水环境不易产生不利影响，因此，事故情况对地下水环境产生的影响也非常有限。</w:t>
      </w:r>
      <w:r>
        <w:rPr>
          <w:rFonts w:hint="eastAsia"/>
          <w:bCs/>
          <w:sz w:val="24"/>
        </w:rPr>
        <w:t>本项目</w:t>
      </w:r>
      <w:r>
        <w:rPr>
          <w:bCs/>
          <w:sz w:val="24"/>
        </w:rPr>
        <w:t>需采取地下水污染防治措施按照</w:t>
      </w:r>
      <w:r>
        <w:rPr>
          <w:rFonts w:hint="eastAsia"/>
          <w:bCs/>
          <w:sz w:val="24"/>
        </w:rPr>
        <w:t>“</w:t>
      </w:r>
      <w:r>
        <w:rPr>
          <w:bCs/>
          <w:sz w:val="24"/>
        </w:rPr>
        <w:t>源头控制、分区防渗、跟踪监测、应急响应</w:t>
      </w:r>
      <w:r>
        <w:rPr>
          <w:rFonts w:hint="eastAsia"/>
          <w:bCs/>
          <w:sz w:val="24"/>
        </w:rPr>
        <w:t>”</w:t>
      </w:r>
      <w:r>
        <w:rPr>
          <w:bCs/>
          <w:sz w:val="24"/>
        </w:rPr>
        <w:t>相结合的原则，并定期开展地下水跟踪监测，在严格按照地下水污染防护措施后，</w:t>
      </w:r>
      <w:r>
        <w:rPr>
          <w:rFonts w:hint="eastAsia"/>
          <w:bCs/>
          <w:sz w:val="24"/>
        </w:rPr>
        <w:t>本项目</w:t>
      </w:r>
      <w:r>
        <w:rPr>
          <w:bCs/>
          <w:sz w:val="24"/>
        </w:rPr>
        <w:t>对区域地下水环境影响可接受。</w:t>
      </w:r>
    </w:p>
    <w:p w:rsidR="000A68A4" w:rsidRDefault="006A59F5">
      <w:pPr>
        <w:pStyle w:val="aff6"/>
      </w:pPr>
      <w:r>
        <w:rPr>
          <w:rFonts w:hint="eastAsia"/>
        </w:rPr>
        <w:t>10.4</w:t>
      </w:r>
      <w:r>
        <w:t>.5</w:t>
      </w:r>
      <w:r>
        <w:t>固体废物影响分析</w:t>
      </w:r>
    </w:p>
    <w:p w:rsidR="000A68A4" w:rsidRDefault="006A59F5">
      <w:pPr>
        <w:spacing w:line="360" w:lineRule="auto"/>
        <w:ind w:firstLine="482"/>
        <w:rPr>
          <w:sz w:val="24"/>
        </w:rPr>
      </w:pPr>
      <w:r>
        <w:rPr>
          <w:rFonts w:hint="eastAsia"/>
          <w:sz w:val="24"/>
        </w:rPr>
        <w:t>本项目</w:t>
      </w:r>
      <w:r>
        <w:rPr>
          <w:sz w:val="24"/>
        </w:rPr>
        <w:t>在</w:t>
      </w:r>
      <w:r>
        <w:rPr>
          <w:rFonts w:hint="eastAsia"/>
          <w:sz w:val="24"/>
        </w:rPr>
        <w:t>施工</w:t>
      </w:r>
      <w:r>
        <w:rPr>
          <w:sz w:val="24"/>
        </w:rPr>
        <w:t>期产生的固体废物主要包括施工废料、施工人员产生的生活垃圾。</w:t>
      </w:r>
    </w:p>
    <w:p w:rsidR="000A68A4" w:rsidRDefault="006A59F5">
      <w:pPr>
        <w:spacing w:line="360" w:lineRule="auto"/>
        <w:ind w:firstLine="482"/>
        <w:rPr>
          <w:sz w:val="24"/>
        </w:rPr>
      </w:pPr>
      <w:r>
        <w:rPr>
          <w:sz w:val="24"/>
        </w:rPr>
        <w:t>施工废料首先考虑回收利用，不可回收利用部分拉运至</w:t>
      </w:r>
      <w:r>
        <w:rPr>
          <w:rFonts w:hint="eastAsia"/>
          <w:sz w:val="24"/>
        </w:rPr>
        <w:t>哈拉哈塘固废填埋场</w:t>
      </w:r>
      <w:r>
        <w:rPr>
          <w:sz w:val="24"/>
        </w:rPr>
        <w:t>内垃圾填埋场处理。生活垃圾堆放在指定地点，定期清运至</w:t>
      </w:r>
      <w:r>
        <w:rPr>
          <w:rFonts w:hint="eastAsia"/>
          <w:sz w:val="24"/>
        </w:rPr>
        <w:t>塔哈拉哈塘固废填埋场</w:t>
      </w:r>
      <w:r>
        <w:rPr>
          <w:sz w:val="24"/>
        </w:rPr>
        <w:t>进行处置。</w:t>
      </w:r>
    </w:p>
    <w:p w:rsidR="000A68A4" w:rsidRDefault="006A59F5">
      <w:pPr>
        <w:spacing w:line="360" w:lineRule="auto"/>
        <w:ind w:firstLine="482"/>
        <w:rPr>
          <w:sz w:val="24"/>
        </w:rPr>
      </w:pPr>
      <w:r>
        <w:rPr>
          <w:rFonts w:hint="eastAsia"/>
          <w:sz w:val="24"/>
        </w:rPr>
        <w:t>本项目</w:t>
      </w:r>
      <w:r>
        <w:rPr>
          <w:sz w:val="24"/>
        </w:rPr>
        <w:t>运营期</w:t>
      </w:r>
      <w:r>
        <w:rPr>
          <w:rFonts w:hint="eastAsia"/>
          <w:sz w:val="24"/>
        </w:rPr>
        <w:t>不新增固废</w:t>
      </w:r>
      <w:r>
        <w:rPr>
          <w:sz w:val="24"/>
        </w:rPr>
        <w:t>。</w:t>
      </w:r>
    </w:p>
    <w:p w:rsidR="000A68A4" w:rsidRDefault="006A59F5">
      <w:pPr>
        <w:spacing w:line="360" w:lineRule="auto"/>
        <w:ind w:firstLine="482"/>
        <w:rPr>
          <w:sz w:val="24"/>
        </w:rPr>
      </w:pPr>
      <w:r>
        <w:rPr>
          <w:rFonts w:hint="eastAsia"/>
          <w:sz w:val="24"/>
        </w:rPr>
        <w:t>本项目</w:t>
      </w:r>
      <w:r>
        <w:rPr>
          <w:sz w:val="24"/>
        </w:rPr>
        <w:t>产生的各种固体废物均采取了妥善的处理、处置措施，只要严格管理，不会对环境产生较大影响。</w:t>
      </w:r>
    </w:p>
    <w:p w:rsidR="000A68A4" w:rsidRDefault="006A59F5">
      <w:pPr>
        <w:pStyle w:val="aff6"/>
      </w:pPr>
      <w:r>
        <w:rPr>
          <w:rFonts w:hint="eastAsia"/>
        </w:rPr>
        <w:t>10.4</w:t>
      </w:r>
      <w:r>
        <w:t>.6</w:t>
      </w:r>
      <w:r>
        <w:t>环境风险分析</w:t>
      </w:r>
    </w:p>
    <w:p w:rsidR="000A68A4" w:rsidRDefault="006A59F5">
      <w:pPr>
        <w:widowControl/>
        <w:spacing w:line="360" w:lineRule="auto"/>
        <w:ind w:firstLineChars="200" w:firstLine="480"/>
        <w:rPr>
          <w:rStyle w:val="CharChar"/>
          <w:color w:val="auto"/>
        </w:rPr>
      </w:pPr>
      <w:r>
        <w:rPr>
          <w:rFonts w:hint="eastAsia"/>
          <w:sz w:val="24"/>
        </w:rPr>
        <w:t>本项目</w:t>
      </w:r>
      <w:r>
        <w:rPr>
          <w:sz w:val="24"/>
        </w:rPr>
        <w:t>所涉及的危险物质包括天然气、硫化氢，可能发生的风险事故包括管线泄露事故。可能造成环境危害的风险事故主要包括含硫天然气泄露，以及泄露后遇明火发生火灾、爆炸等事故。</w:t>
      </w:r>
      <w:r>
        <w:rPr>
          <w:rFonts w:hint="eastAsia"/>
          <w:sz w:val="24"/>
        </w:rPr>
        <w:t>含硫天然气泄漏后，天然气中的硫化氢扩散至环境空气中，可能引发员工硫化氢中毒事件；天然气遇火源会发生火灾、爆炸事</w:t>
      </w:r>
      <w:r>
        <w:rPr>
          <w:rFonts w:hint="eastAsia"/>
          <w:sz w:val="24"/>
        </w:rPr>
        <w:lastRenderedPageBreak/>
        <w:t>故，燃烧产生的次生</w:t>
      </w:r>
      <w:r>
        <w:rPr>
          <w:rFonts w:hint="eastAsia"/>
          <w:sz w:val="24"/>
        </w:rPr>
        <w:t>CO</w:t>
      </w:r>
      <w:r>
        <w:rPr>
          <w:rFonts w:hint="eastAsia"/>
          <w:sz w:val="24"/>
        </w:rPr>
        <w:t>引发周围人员</w:t>
      </w:r>
      <w:r>
        <w:rPr>
          <w:rFonts w:hint="eastAsia"/>
          <w:sz w:val="24"/>
        </w:rPr>
        <w:t>CO</w:t>
      </w:r>
      <w:r>
        <w:rPr>
          <w:rFonts w:hint="eastAsia"/>
          <w:sz w:val="24"/>
        </w:rPr>
        <w:t>中毒事件。本项目所在区域地域空旷，无环境敏感点分布，大气扩散条件较好，发生事故后，及时采取相应的措施，不会对周围环境空气产生明显影响。</w:t>
      </w:r>
      <w:r>
        <w:rPr>
          <w:sz w:val="24"/>
        </w:rPr>
        <w:t>综上所述，</w:t>
      </w:r>
      <w:r>
        <w:rPr>
          <w:rFonts w:hint="eastAsia"/>
          <w:sz w:val="24"/>
        </w:rPr>
        <w:t>本项目</w:t>
      </w:r>
      <w:r>
        <w:rPr>
          <w:sz w:val="24"/>
        </w:rPr>
        <w:t>环境风险程度属于可以防控的。</w:t>
      </w:r>
    </w:p>
    <w:p w:rsidR="000A68A4" w:rsidRDefault="006A59F5">
      <w:pPr>
        <w:spacing w:line="360" w:lineRule="auto"/>
        <w:ind w:firstLineChars="200" w:firstLine="480"/>
        <w:rPr>
          <w:rStyle w:val="CharChar"/>
          <w:color w:val="auto"/>
        </w:rPr>
      </w:pPr>
      <w:r>
        <w:rPr>
          <w:rStyle w:val="CharChar"/>
          <w:color w:val="auto"/>
        </w:rPr>
        <w:t>在严格管理且制订相应风险防范措施的基础上，可将</w:t>
      </w:r>
      <w:r>
        <w:rPr>
          <w:rStyle w:val="CharChar"/>
          <w:rFonts w:hint="eastAsia"/>
          <w:color w:val="auto"/>
        </w:rPr>
        <w:t>本项目</w:t>
      </w:r>
      <w:r>
        <w:rPr>
          <w:rStyle w:val="CharChar"/>
          <w:color w:val="auto"/>
        </w:rPr>
        <w:t>的环境风险控制在可接受的范围之内。但是，即使该建设工程发生风险事故的可能性很小，建设单位也不能因此而忽视安全生产，而是要严格遵守油田开发建设、生产过程中的有关安全规定和环境管理要求，防止发生风险事故。</w:t>
      </w:r>
    </w:p>
    <w:p w:rsidR="000A68A4" w:rsidRDefault="006A59F5">
      <w:pPr>
        <w:pStyle w:val="26"/>
      </w:pPr>
      <w:bookmarkStart w:id="293" w:name="_Toc14409"/>
      <w:r>
        <w:rPr>
          <w:rFonts w:hint="eastAsia"/>
        </w:rPr>
        <w:t>10</w:t>
      </w:r>
      <w:r>
        <w:t>.</w:t>
      </w:r>
      <w:r>
        <w:rPr>
          <w:rFonts w:hint="eastAsia"/>
        </w:rPr>
        <w:t>5</w:t>
      </w:r>
      <w:r>
        <w:t xml:space="preserve"> </w:t>
      </w:r>
      <w:r>
        <w:t>主要环境保护措施</w:t>
      </w:r>
      <w:bookmarkEnd w:id="293"/>
    </w:p>
    <w:p w:rsidR="000A68A4" w:rsidRDefault="006A59F5">
      <w:pPr>
        <w:pStyle w:val="aff5"/>
        <w:ind w:firstLineChars="200" w:firstLine="480"/>
        <w:rPr>
          <w:color w:val="auto"/>
          <w:szCs w:val="24"/>
        </w:rPr>
      </w:pPr>
      <w:r>
        <w:rPr>
          <w:rFonts w:hint="eastAsia"/>
          <w:color w:val="auto"/>
          <w:szCs w:val="24"/>
        </w:rPr>
        <w:t>本项目</w:t>
      </w:r>
      <w:r>
        <w:rPr>
          <w:color w:val="auto"/>
          <w:szCs w:val="24"/>
        </w:rPr>
        <w:t>的主要环境保护措施如下：</w:t>
      </w:r>
    </w:p>
    <w:p w:rsidR="000A68A4" w:rsidRDefault="006A59F5">
      <w:pPr>
        <w:pStyle w:val="aff5"/>
        <w:ind w:firstLineChars="200" w:firstLine="496"/>
        <w:rPr>
          <w:color w:val="auto"/>
          <w:spacing w:val="4"/>
          <w:kern w:val="24"/>
        </w:rPr>
      </w:pPr>
      <w:r>
        <w:rPr>
          <w:color w:val="auto"/>
          <w:spacing w:val="4"/>
          <w:kern w:val="24"/>
        </w:rPr>
        <w:t>（</w:t>
      </w:r>
      <w:r>
        <w:rPr>
          <w:color w:val="auto"/>
          <w:spacing w:val="4"/>
          <w:kern w:val="24"/>
        </w:rPr>
        <w:t>1</w:t>
      </w:r>
      <w:r>
        <w:rPr>
          <w:color w:val="auto"/>
          <w:spacing w:val="4"/>
          <w:kern w:val="24"/>
        </w:rPr>
        <w:t>）生态保护措施</w:t>
      </w:r>
    </w:p>
    <w:p w:rsidR="000A68A4" w:rsidRDefault="006A59F5">
      <w:pPr>
        <w:spacing w:line="360" w:lineRule="auto"/>
        <w:ind w:firstLine="482"/>
        <w:rPr>
          <w:bCs/>
          <w:sz w:val="24"/>
          <w:szCs w:val="24"/>
        </w:rPr>
      </w:pPr>
      <w:r>
        <w:rPr>
          <w:rFonts w:ascii="宋体" w:hAnsi="宋体" w:cs="宋体" w:hint="eastAsia"/>
          <w:bCs/>
          <w:sz w:val="24"/>
          <w:szCs w:val="24"/>
        </w:rPr>
        <w:t>①</w:t>
      </w:r>
      <w:r>
        <w:rPr>
          <w:sz w:val="24"/>
          <w:szCs w:val="24"/>
        </w:rPr>
        <w:t>优化</w:t>
      </w:r>
      <w:r>
        <w:rPr>
          <w:rFonts w:hint="eastAsia"/>
          <w:sz w:val="24"/>
          <w:szCs w:val="24"/>
        </w:rPr>
        <w:t>项目</w:t>
      </w:r>
      <w:r>
        <w:rPr>
          <w:sz w:val="24"/>
          <w:szCs w:val="24"/>
        </w:rPr>
        <w:t>选线，减少占地，严格按照有关规定办理建设用地审批手续</w:t>
      </w:r>
      <w:r>
        <w:rPr>
          <w:bCs/>
          <w:sz w:val="24"/>
          <w:szCs w:val="24"/>
        </w:rPr>
        <w:t>。</w:t>
      </w:r>
    </w:p>
    <w:p w:rsidR="000A68A4" w:rsidRDefault="006A59F5">
      <w:pPr>
        <w:spacing w:line="360" w:lineRule="auto"/>
        <w:ind w:firstLine="482"/>
        <w:rPr>
          <w:sz w:val="24"/>
          <w:szCs w:val="24"/>
        </w:rPr>
      </w:pPr>
      <w:r>
        <w:rPr>
          <w:rFonts w:ascii="宋体" w:hAnsi="宋体" w:cs="宋体" w:hint="eastAsia"/>
          <w:sz w:val="24"/>
          <w:szCs w:val="24"/>
        </w:rPr>
        <w:t>②</w:t>
      </w:r>
      <w:r>
        <w:rPr>
          <w:sz w:val="24"/>
          <w:szCs w:val="24"/>
        </w:rPr>
        <w:t>严格界定施工活动范围，尽可能缩小施工作业带宽度，单井管线施工临时占地作业度宽度不得超过</w:t>
      </w:r>
      <w:r>
        <w:rPr>
          <w:sz w:val="24"/>
          <w:szCs w:val="24"/>
        </w:rPr>
        <w:t>8m</w:t>
      </w:r>
      <w:r>
        <w:rPr>
          <w:sz w:val="24"/>
          <w:szCs w:val="24"/>
        </w:rPr>
        <w:t>，减少对地表的碾压。</w:t>
      </w:r>
    </w:p>
    <w:p w:rsidR="000A68A4" w:rsidRDefault="006A59F5">
      <w:pPr>
        <w:spacing w:line="360" w:lineRule="auto"/>
        <w:ind w:firstLine="482"/>
        <w:rPr>
          <w:bCs/>
          <w:sz w:val="24"/>
          <w:szCs w:val="24"/>
        </w:rPr>
      </w:pPr>
      <w:r>
        <w:rPr>
          <w:rFonts w:ascii="宋体" w:hAnsi="宋体" w:cs="宋体" w:hint="eastAsia"/>
          <w:bCs/>
          <w:sz w:val="24"/>
          <w:szCs w:val="24"/>
        </w:rPr>
        <w:t>③</w:t>
      </w:r>
      <w:r>
        <w:rPr>
          <w:sz w:val="24"/>
          <w:szCs w:val="24"/>
        </w:rPr>
        <w:t>施工期充分利用现有油田道路，尽可能减少道路临时占地，降低对地表和植被的破坏，施工机械在不得在道路以外行驶和作业，保持地表不被扰动，不得随意取弃土</w:t>
      </w:r>
      <w:r>
        <w:rPr>
          <w:bCs/>
          <w:sz w:val="24"/>
          <w:szCs w:val="24"/>
        </w:rPr>
        <w:t>。</w:t>
      </w:r>
    </w:p>
    <w:p w:rsidR="000A68A4" w:rsidRDefault="006A59F5">
      <w:pPr>
        <w:spacing w:line="360" w:lineRule="auto"/>
        <w:ind w:firstLine="482"/>
        <w:rPr>
          <w:bCs/>
          <w:sz w:val="24"/>
          <w:szCs w:val="24"/>
        </w:rPr>
      </w:pPr>
      <w:r>
        <w:rPr>
          <w:rFonts w:ascii="宋体" w:hAnsi="宋体" w:cs="宋体" w:hint="eastAsia"/>
          <w:bCs/>
          <w:sz w:val="24"/>
          <w:szCs w:val="24"/>
        </w:rPr>
        <w:t>④</w:t>
      </w:r>
      <w:r>
        <w:rPr>
          <w:bCs/>
          <w:sz w:val="24"/>
          <w:szCs w:val="24"/>
        </w:rPr>
        <w:t>挖掘管沟时，将表层土与底层土分开堆放，复土回填要保持土壤的基本层次，管沟回填时要分层回填在表面，以恢复原来的土层；回填后多余的土方不随便丢弃，弃土用于平整井场，防止水土流失。对破坏和占用的植被及时恢复。</w:t>
      </w:r>
    </w:p>
    <w:p w:rsidR="000A68A4" w:rsidRDefault="006A59F5">
      <w:pPr>
        <w:spacing w:line="360" w:lineRule="auto"/>
        <w:ind w:firstLine="482"/>
        <w:rPr>
          <w:bCs/>
          <w:sz w:val="24"/>
          <w:szCs w:val="24"/>
        </w:rPr>
      </w:pPr>
      <w:r>
        <w:rPr>
          <w:rFonts w:ascii="宋体" w:hAnsi="宋体" w:cs="宋体" w:hint="eastAsia"/>
          <w:bCs/>
          <w:sz w:val="24"/>
          <w:szCs w:val="24"/>
        </w:rPr>
        <w:t>⑤</w:t>
      </w:r>
      <w:r>
        <w:rPr>
          <w:bCs/>
          <w:sz w:val="24"/>
          <w:szCs w:val="24"/>
        </w:rPr>
        <w:t>施工在开挖地表、平整土地时，临时堆土必须进行拦挡，施工完毕，应尽快整理施工现场。对</w:t>
      </w:r>
      <w:r>
        <w:rPr>
          <w:rFonts w:hint="eastAsia"/>
          <w:bCs/>
          <w:sz w:val="24"/>
          <w:szCs w:val="24"/>
        </w:rPr>
        <w:t>井</w:t>
      </w:r>
      <w:r>
        <w:rPr>
          <w:bCs/>
          <w:sz w:val="24"/>
          <w:szCs w:val="24"/>
        </w:rPr>
        <w:t>场地表进行砾石压盖。</w:t>
      </w:r>
    </w:p>
    <w:p w:rsidR="000A68A4" w:rsidRDefault="006A59F5">
      <w:pPr>
        <w:spacing w:line="360" w:lineRule="auto"/>
        <w:ind w:firstLine="482"/>
        <w:rPr>
          <w:bCs/>
          <w:sz w:val="24"/>
          <w:szCs w:val="24"/>
        </w:rPr>
      </w:pPr>
      <w:r>
        <w:rPr>
          <w:rFonts w:ascii="宋体" w:hAnsi="宋体" w:cs="宋体" w:hint="eastAsia"/>
          <w:bCs/>
          <w:sz w:val="24"/>
          <w:szCs w:val="24"/>
        </w:rPr>
        <w:t>⑥</w:t>
      </w:r>
      <w:r>
        <w:rPr>
          <w:bCs/>
          <w:sz w:val="24"/>
          <w:szCs w:val="24"/>
        </w:rPr>
        <w:t>加强野生动物保护，对施工人员进行宣传教育，禁止捕杀野生动物。</w:t>
      </w:r>
    </w:p>
    <w:p w:rsidR="000A68A4" w:rsidRDefault="006A59F5">
      <w:pPr>
        <w:spacing w:line="360" w:lineRule="auto"/>
        <w:ind w:firstLine="482"/>
        <w:rPr>
          <w:bCs/>
          <w:sz w:val="24"/>
          <w:szCs w:val="24"/>
        </w:rPr>
      </w:pPr>
      <w:r>
        <w:rPr>
          <w:rFonts w:ascii="宋体" w:hAnsi="宋体" w:cs="宋体" w:hint="eastAsia"/>
          <w:bCs/>
          <w:sz w:val="24"/>
          <w:szCs w:val="24"/>
        </w:rPr>
        <w:t>⑦</w:t>
      </w:r>
      <w:r>
        <w:rPr>
          <w:bCs/>
          <w:sz w:val="24"/>
          <w:szCs w:val="24"/>
        </w:rPr>
        <w:t>在道路边、油田区，设置</w:t>
      </w:r>
      <w:r>
        <w:rPr>
          <w:bCs/>
          <w:sz w:val="24"/>
          <w:szCs w:val="24"/>
        </w:rPr>
        <w:t>“</w:t>
      </w:r>
      <w:r>
        <w:rPr>
          <w:bCs/>
          <w:sz w:val="24"/>
          <w:szCs w:val="24"/>
        </w:rPr>
        <w:t>保护生态环境、保护野生动植物</w:t>
      </w:r>
      <w:r>
        <w:rPr>
          <w:bCs/>
          <w:sz w:val="24"/>
          <w:szCs w:val="24"/>
        </w:rPr>
        <w:t>”</w:t>
      </w:r>
      <w:r>
        <w:rPr>
          <w:bCs/>
          <w:sz w:val="24"/>
          <w:szCs w:val="24"/>
        </w:rPr>
        <w:t>等警示牌，并从管理上对作业人员加强宣传教育，切实提高保护生态环境的意识。</w:t>
      </w:r>
    </w:p>
    <w:p w:rsidR="000A68A4" w:rsidRDefault="006A59F5">
      <w:pPr>
        <w:spacing w:line="360" w:lineRule="auto"/>
        <w:ind w:firstLineChars="200" w:firstLine="480"/>
        <w:rPr>
          <w:bCs/>
          <w:sz w:val="24"/>
          <w:szCs w:val="24"/>
        </w:rPr>
      </w:pPr>
      <w:r>
        <w:rPr>
          <w:rFonts w:hint="eastAsia"/>
          <w:bCs/>
          <w:sz w:val="24"/>
          <w:szCs w:val="24"/>
        </w:rPr>
        <w:t>⑧</w:t>
      </w:r>
      <w:r>
        <w:rPr>
          <w:bCs/>
          <w:sz w:val="24"/>
          <w:szCs w:val="24"/>
        </w:rPr>
        <w:t>及时清理施工现场，做到</w:t>
      </w:r>
      <w:r>
        <w:rPr>
          <w:bCs/>
          <w:sz w:val="24"/>
          <w:szCs w:val="24"/>
        </w:rPr>
        <w:t>“</w:t>
      </w:r>
      <w:r>
        <w:rPr>
          <w:bCs/>
          <w:sz w:val="24"/>
          <w:szCs w:val="24"/>
        </w:rPr>
        <w:t>工完、料净、场地清</w:t>
      </w:r>
      <w:r>
        <w:rPr>
          <w:bCs/>
          <w:sz w:val="24"/>
          <w:szCs w:val="24"/>
        </w:rPr>
        <w:t>”</w:t>
      </w:r>
      <w:r>
        <w:rPr>
          <w:bCs/>
          <w:sz w:val="24"/>
          <w:szCs w:val="24"/>
        </w:rPr>
        <w:t>。</w:t>
      </w:r>
    </w:p>
    <w:p w:rsidR="000A68A4" w:rsidRDefault="006A59F5">
      <w:pPr>
        <w:spacing w:line="360" w:lineRule="auto"/>
        <w:ind w:firstLineChars="200" w:firstLine="480"/>
        <w:rPr>
          <w:bCs/>
          <w:sz w:val="24"/>
          <w:szCs w:val="24"/>
        </w:rPr>
      </w:pPr>
      <w:r>
        <w:rPr>
          <w:bCs/>
          <w:sz w:val="24"/>
          <w:szCs w:val="24"/>
        </w:rPr>
        <w:t>（</w:t>
      </w:r>
      <w:r>
        <w:rPr>
          <w:bCs/>
          <w:sz w:val="24"/>
          <w:szCs w:val="24"/>
        </w:rPr>
        <w:t>2</w:t>
      </w:r>
      <w:r>
        <w:rPr>
          <w:bCs/>
          <w:sz w:val="24"/>
          <w:szCs w:val="24"/>
        </w:rPr>
        <w:t>）大气环境保护措施</w:t>
      </w:r>
    </w:p>
    <w:p w:rsidR="000A68A4" w:rsidRDefault="006A59F5">
      <w:pPr>
        <w:spacing w:line="360" w:lineRule="auto"/>
        <w:ind w:firstLineChars="200" w:firstLine="480"/>
        <w:rPr>
          <w:snapToGrid w:val="0"/>
          <w:sz w:val="24"/>
          <w:szCs w:val="22"/>
        </w:rPr>
      </w:pPr>
      <w:r>
        <w:rPr>
          <w:rFonts w:ascii="宋体" w:hAnsi="宋体" w:cs="宋体" w:hint="eastAsia"/>
          <w:sz w:val="24"/>
          <w:szCs w:val="24"/>
        </w:rPr>
        <w:t>①</w:t>
      </w:r>
      <w:r>
        <w:rPr>
          <w:snapToGrid w:val="0"/>
          <w:sz w:val="24"/>
          <w:szCs w:val="22"/>
        </w:rPr>
        <w:t>施工单位必须加强施工区的规划管理。挖方堆放应定点定位，并采取防尘、</w:t>
      </w:r>
      <w:r>
        <w:rPr>
          <w:snapToGrid w:val="0"/>
          <w:sz w:val="24"/>
          <w:szCs w:val="22"/>
        </w:rPr>
        <w:lastRenderedPageBreak/>
        <w:t>抑尘措施（洒水、遮盖等措施）。</w:t>
      </w:r>
    </w:p>
    <w:p w:rsidR="000A68A4" w:rsidRDefault="006A59F5">
      <w:pPr>
        <w:spacing w:line="360" w:lineRule="auto"/>
        <w:ind w:firstLineChars="200" w:firstLine="480"/>
        <w:rPr>
          <w:snapToGrid w:val="0"/>
          <w:sz w:val="24"/>
          <w:szCs w:val="22"/>
        </w:rPr>
      </w:pPr>
      <w:r>
        <w:rPr>
          <w:rFonts w:ascii="宋体" w:hAnsi="宋体" w:cs="宋体" w:hint="eastAsia"/>
          <w:snapToGrid w:val="0"/>
          <w:sz w:val="24"/>
          <w:szCs w:val="22"/>
        </w:rPr>
        <w:t>②</w:t>
      </w:r>
      <w:r>
        <w:rPr>
          <w:snapToGrid w:val="0"/>
          <w:sz w:val="24"/>
          <w:szCs w:val="22"/>
        </w:rPr>
        <w:t>避免在大风季节施工，尽可能缩短施工时间，提高施工效率，减少裸地暴露时间。</w:t>
      </w:r>
    </w:p>
    <w:p w:rsidR="000A68A4" w:rsidRDefault="006A59F5">
      <w:pPr>
        <w:spacing w:line="360" w:lineRule="auto"/>
        <w:ind w:firstLineChars="200" w:firstLine="480"/>
        <w:rPr>
          <w:sz w:val="24"/>
          <w:szCs w:val="22"/>
        </w:rPr>
      </w:pPr>
      <w:r>
        <w:rPr>
          <w:rFonts w:ascii="宋体" w:hAnsi="宋体" w:cs="宋体" w:hint="eastAsia"/>
          <w:snapToGrid w:val="0"/>
          <w:sz w:val="24"/>
          <w:szCs w:val="22"/>
        </w:rPr>
        <w:t>③</w:t>
      </w:r>
      <w:r>
        <w:rPr>
          <w:snapToGrid w:val="0"/>
          <w:sz w:val="24"/>
          <w:szCs w:val="22"/>
        </w:rPr>
        <w:t>合理规划、选择最短的运输路线，利用油气田现有公路网络，禁止随意开辟道路，运输车辆应以中、低速行驶（速度小于</w:t>
      </w:r>
      <w:r>
        <w:rPr>
          <w:snapToGrid w:val="0"/>
          <w:sz w:val="24"/>
          <w:szCs w:val="22"/>
        </w:rPr>
        <w:t>20km/h</w:t>
      </w:r>
      <w:r>
        <w:rPr>
          <w:snapToGrid w:val="0"/>
          <w:sz w:val="24"/>
          <w:szCs w:val="22"/>
        </w:rPr>
        <w:t>），减少车辆行驶动力起尘。</w:t>
      </w:r>
    </w:p>
    <w:p w:rsidR="000A68A4" w:rsidRDefault="006A59F5">
      <w:pPr>
        <w:spacing w:line="360" w:lineRule="auto"/>
        <w:ind w:firstLineChars="200" w:firstLine="480"/>
        <w:rPr>
          <w:snapToGrid w:val="0"/>
          <w:sz w:val="24"/>
          <w:szCs w:val="24"/>
        </w:rPr>
      </w:pPr>
      <w:r>
        <w:rPr>
          <w:rFonts w:ascii="宋体" w:hAnsi="宋体" w:cs="宋体" w:hint="eastAsia"/>
          <w:snapToGrid w:val="0"/>
          <w:sz w:val="24"/>
          <w:szCs w:val="22"/>
        </w:rPr>
        <w:t>④</w:t>
      </w:r>
      <w:r>
        <w:rPr>
          <w:snapToGrid w:val="0"/>
          <w:sz w:val="24"/>
          <w:szCs w:val="24"/>
        </w:rPr>
        <w:t>采用密闭集输流程，非甲烷总烃无组织排放达到《陆上石油天然气开采工业大气污染物排放标准》（</w:t>
      </w:r>
      <w:r>
        <w:rPr>
          <w:snapToGrid w:val="0"/>
          <w:sz w:val="24"/>
          <w:szCs w:val="24"/>
        </w:rPr>
        <w:t>GB39728-2020</w:t>
      </w:r>
      <w:r>
        <w:rPr>
          <w:snapToGrid w:val="0"/>
          <w:sz w:val="24"/>
          <w:szCs w:val="24"/>
        </w:rPr>
        <w:t>）中无组织排放监控浓度限值。一旦发生泄漏事故，紧急切断油、气源，实施关井，从而最大限度地减少油气集输过程中烃类及油的排放量。定期对油气集输管线进行巡检，以便及时发现问题，消除事故隐患，防止油气泄漏进入大气环境。</w:t>
      </w:r>
    </w:p>
    <w:p w:rsidR="000A68A4" w:rsidRDefault="006A59F5">
      <w:pPr>
        <w:spacing w:line="360" w:lineRule="auto"/>
        <w:ind w:firstLineChars="200" w:firstLine="480"/>
        <w:rPr>
          <w:snapToGrid w:val="0"/>
          <w:sz w:val="24"/>
          <w:szCs w:val="24"/>
        </w:rPr>
      </w:pPr>
      <w:r>
        <w:rPr>
          <w:snapToGrid w:val="0"/>
          <w:sz w:val="24"/>
          <w:szCs w:val="24"/>
        </w:rPr>
        <w:t>（</w:t>
      </w:r>
      <w:r>
        <w:rPr>
          <w:snapToGrid w:val="0"/>
          <w:sz w:val="24"/>
          <w:szCs w:val="24"/>
        </w:rPr>
        <w:t>3</w:t>
      </w:r>
      <w:r>
        <w:rPr>
          <w:snapToGrid w:val="0"/>
          <w:sz w:val="24"/>
          <w:szCs w:val="24"/>
        </w:rPr>
        <w:t>）水环境保护措施</w:t>
      </w:r>
    </w:p>
    <w:p w:rsidR="000A68A4" w:rsidRDefault="006A59F5">
      <w:pPr>
        <w:spacing w:line="360" w:lineRule="auto"/>
        <w:ind w:firstLine="482"/>
        <w:rPr>
          <w:sz w:val="24"/>
          <w:szCs w:val="24"/>
        </w:rPr>
      </w:pPr>
      <w:r>
        <w:rPr>
          <w:rFonts w:ascii="宋体" w:hAnsi="宋体" w:cs="宋体" w:hint="eastAsia"/>
          <w:snapToGrid w:val="0"/>
          <w:sz w:val="24"/>
          <w:szCs w:val="24"/>
        </w:rPr>
        <w:t>①</w:t>
      </w:r>
      <w:r>
        <w:rPr>
          <w:snapToGrid w:val="0"/>
          <w:sz w:val="24"/>
          <w:szCs w:val="24"/>
        </w:rPr>
        <w:t>施工</w:t>
      </w:r>
      <w:r>
        <w:rPr>
          <w:sz w:val="24"/>
          <w:szCs w:val="24"/>
        </w:rPr>
        <w:t>生活污水由生活污水收集罐收集，定期拉运至</w:t>
      </w:r>
      <w:r>
        <w:rPr>
          <w:rFonts w:hint="eastAsia"/>
          <w:sz w:val="24"/>
          <w:szCs w:val="24"/>
        </w:rPr>
        <w:t>哈六联合站生活污水处理装置处理</w:t>
      </w:r>
      <w:r>
        <w:rPr>
          <w:sz w:val="24"/>
          <w:szCs w:val="24"/>
        </w:rPr>
        <w:t>。</w:t>
      </w:r>
    </w:p>
    <w:p w:rsidR="000A68A4" w:rsidRDefault="006A59F5">
      <w:pPr>
        <w:spacing w:line="360" w:lineRule="auto"/>
        <w:ind w:firstLine="482"/>
        <w:rPr>
          <w:sz w:val="24"/>
          <w:szCs w:val="24"/>
        </w:rPr>
      </w:pPr>
      <w:r>
        <w:rPr>
          <w:rFonts w:ascii="宋体" w:hAnsi="宋体" w:cs="宋体" w:hint="eastAsia"/>
          <w:snapToGrid w:val="0"/>
          <w:sz w:val="24"/>
          <w:szCs w:val="24"/>
        </w:rPr>
        <w:t>②</w:t>
      </w:r>
      <w:r>
        <w:rPr>
          <w:sz w:val="24"/>
          <w:szCs w:val="24"/>
        </w:rPr>
        <w:t>管线试压废水属于清净废水，试压完成后用于场地降尘用水，不外排。</w:t>
      </w:r>
    </w:p>
    <w:p w:rsidR="000A68A4" w:rsidRDefault="006A59F5">
      <w:pPr>
        <w:spacing w:line="360" w:lineRule="auto"/>
        <w:ind w:firstLine="482"/>
        <w:rPr>
          <w:sz w:val="24"/>
          <w:szCs w:val="24"/>
        </w:rPr>
      </w:pPr>
      <w:r>
        <w:rPr>
          <w:sz w:val="24"/>
          <w:szCs w:val="24"/>
        </w:rPr>
        <w:t>（</w:t>
      </w:r>
      <w:r>
        <w:rPr>
          <w:sz w:val="24"/>
          <w:szCs w:val="24"/>
        </w:rPr>
        <w:t>4</w:t>
      </w:r>
      <w:r>
        <w:rPr>
          <w:sz w:val="24"/>
          <w:szCs w:val="24"/>
        </w:rPr>
        <w:t>）固体废物污染防治措施</w:t>
      </w:r>
    </w:p>
    <w:p w:rsidR="000A68A4" w:rsidRDefault="006A59F5">
      <w:pPr>
        <w:pStyle w:val="aff5"/>
        <w:rPr>
          <w:color w:val="auto"/>
          <w:kern w:val="24"/>
          <w:szCs w:val="22"/>
        </w:rPr>
      </w:pPr>
      <w:r>
        <w:rPr>
          <w:rFonts w:hint="eastAsia"/>
          <w:color w:val="auto"/>
        </w:rPr>
        <w:t>施工期固体废物主要为施工土方、建筑垃圾及生活垃圾，其中</w:t>
      </w:r>
      <w:r>
        <w:rPr>
          <w:color w:val="auto"/>
        </w:rPr>
        <w:t>施工土方全部</w:t>
      </w:r>
      <w:r>
        <w:rPr>
          <w:rFonts w:hint="eastAsia"/>
          <w:color w:val="auto"/>
        </w:rPr>
        <w:t>回填</w:t>
      </w:r>
      <w:r>
        <w:rPr>
          <w:color w:val="auto"/>
        </w:rPr>
        <w:t>管沟和井场；</w:t>
      </w:r>
      <w:r>
        <w:rPr>
          <w:rFonts w:hint="eastAsia"/>
          <w:color w:val="auto"/>
        </w:rPr>
        <w:t>施工建筑垃圾集中收集后，送哈拉哈塘固废填埋场填埋处置；施工人员生活垃圾随车带走。施工期固体废物妥善处置，不外排。运营期不新增固废。</w:t>
      </w:r>
    </w:p>
    <w:p w:rsidR="000A68A4" w:rsidRDefault="006A59F5">
      <w:pPr>
        <w:spacing w:line="360" w:lineRule="auto"/>
        <w:ind w:firstLine="482"/>
        <w:rPr>
          <w:sz w:val="24"/>
          <w:szCs w:val="24"/>
        </w:rPr>
      </w:pPr>
      <w:r>
        <w:rPr>
          <w:sz w:val="24"/>
          <w:szCs w:val="24"/>
        </w:rPr>
        <w:t>（</w:t>
      </w:r>
      <w:r>
        <w:rPr>
          <w:sz w:val="24"/>
          <w:szCs w:val="24"/>
        </w:rPr>
        <w:t>5</w:t>
      </w:r>
      <w:r>
        <w:rPr>
          <w:sz w:val="24"/>
          <w:szCs w:val="24"/>
        </w:rPr>
        <w:t>）噪声污染防治措施</w:t>
      </w:r>
    </w:p>
    <w:p w:rsidR="000A68A4" w:rsidRDefault="006A59F5">
      <w:pPr>
        <w:spacing w:line="360" w:lineRule="auto"/>
        <w:ind w:firstLineChars="200" w:firstLine="480"/>
        <w:rPr>
          <w:sz w:val="24"/>
        </w:rPr>
      </w:pPr>
      <w:r>
        <w:rPr>
          <w:rFonts w:ascii="宋体" w:hAnsi="宋体" w:cs="宋体" w:hint="eastAsia"/>
          <w:sz w:val="24"/>
        </w:rPr>
        <w:t>①</w:t>
      </w:r>
      <w:r>
        <w:rPr>
          <w:sz w:val="24"/>
        </w:rPr>
        <w:t>施工单位可合理安排施工时间，避免长时间使用高噪声设备，使</w:t>
      </w:r>
      <w:r>
        <w:rPr>
          <w:rFonts w:hint="eastAsia"/>
          <w:sz w:val="24"/>
        </w:rPr>
        <w:t>本项目</w:t>
      </w:r>
      <w:r>
        <w:rPr>
          <w:sz w:val="24"/>
        </w:rPr>
        <w:t>在施工期造成的噪声污染降到最低。</w:t>
      </w:r>
    </w:p>
    <w:p w:rsidR="000A68A4" w:rsidRDefault="006A59F5">
      <w:pPr>
        <w:spacing w:line="360" w:lineRule="auto"/>
        <w:ind w:firstLineChars="200" w:firstLine="480"/>
        <w:rPr>
          <w:sz w:val="24"/>
        </w:rPr>
      </w:pPr>
      <w:r>
        <w:rPr>
          <w:rFonts w:ascii="宋体" w:hAnsi="宋体" w:cs="宋体" w:hint="eastAsia"/>
          <w:sz w:val="24"/>
        </w:rPr>
        <w:t>②</w:t>
      </w:r>
      <w:r>
        <w:rPr>
          <w:sz w:val="24"/>
        </w:rPr>
        <w:t>施工设备选型时，在满足施工需要的前提下，尽可能选取噪声低、振动小、能耗小的先进设备。</w:t>
      </w:r>
    </w:p>
    <w:p w:rsidR="000A68A4" w:rsidRDefault="006A59F5">
      <w:pPr>
        <w:spacing w:line="360" w:lineRule="auto"/>
        <w:ind w:firstLineChars="200" w:firstLine="480"/>
        <w:rPr>
          <w:sz w:val="24"/>
        </w:rPr>
      </w:pPr>
      <w:r>
        <w:rPr>
          <w:rFonts w:ascii="宋体" w:hAnsi="宋体" w:cs="宋体" w:hint="eastAsia"/>
          <w:sz w:val="24"/>
        </w:rPr>
        <w:t>③</w:t>
      </w:r>
      <w:r>
        <w:rPr>
          <w:sz w:val="24"/>
        </w:rPr>
        <w:t>加强施工机械的维护保养，避免由于设备性能差而使机械噪声增大的现象发生。</w:t>
      </w:r>
    </w:p>
    <w:p w:rsidR="000A68A4" w:rsidRDefault="006A59F5">
      <w:pPr>
        <w:spacing w:line="360" w:lineRule="auto"/>
        <w:ind w:firstLine="482"/>
        <w:rPr>
          <w:sz w:val="24"/>
          <w:szCs w:val="24"/>
        </w:rPr>
      </w:pPr>
      <w:r>
        <w:rPr>
          <w:rFonts w:ascii="宋体" w:hAnsi="宋体" w:cs="宋体" w:hint="eastAsia"/>
          <w:sz w:val="24"/>
          <w:szCs w:val="24"/>
        </w:rPr>
        <w:t>④</w:t>
      </w:r>
      <w:r>
        <w:rPr>
          <w:sz w:val="24"/>
          <w:szCs w:val="24"/>
        </w:rPr>
        <w:t>对声源强度较大的设备进行减噪处理，根据各种设备类型所产生噪声的特性，采用不同的控制手段。</w:t>
      </w:r>
    </w:p>
    <w:p w:rsidR="000A68A4" w:rsidRDefault="006A59F5">
      <w:pPr>
        <w:spacing w:line="360" w:lineRule="auto"/>
        <w:ind w:firstLine="482"/>
        <w:rPr>
          <w:sz w:val="24"/>
          <w:szCs w:val="24"/>
        </w:rPr>
      </w:pPr>
      <w:r>
        <w:rPr>
          <w:sz w:val="24"/>
          <w:szCs w:val="24"/>
        </w:rPr>
        <w:lastRenderedPageBreak/>
        <w:t>（</w:t>
      </w:r>
      <w:r>
        <w:rPr>
          <w:sz w:val="24"/>
          <w:szCs w:val="24"/>
        </w:rPr>
        <w:t>6</w:t>
      </w:r>
      <w:r>
        <w:rPr>
          <w:sz w:val="24"/>
          <w:szCs w:val="24"/>
        </w:rPr>
        <w:t>）土壤污染防治措施</w:t>
      </w:r>
    </w:p>
    <w:p w:rsidR="000A68A4" w:rsidRDefault="006A59F5">
      <w:pPr>
        <w:spacing w:line="360" w:lineRule="auto"/>
        <w:ind w:firstLine="482"/>
        <w:rPr>
          <w:sz w:val="24"/>
          <w:szCs w:val="24"/>
        </w:rPr>
      </w:pPr>
      <w:r>
        <w:rPr>
          <w:rFonts w:ascii="宋体" w:hAnsi="宋体" w:cs="宋体" w:hint="eastAsia"/>
          <w:sz w:val="24"/>
          <w:szCs w:val="24"/>
        </w:rPr>
        <w:t>①</w:t>
      </w:r>
      <w:r>
        <w:rPr>
          <w:sz w:val="24"/>
          <w:szCs w:val="24"/>
        </w:rPr>
        <w:t>施工机械及运输车辆应按规定的道路行驶，减少对土壤的碾压，减少碾压造成的土壤紧实度增加及养分流失。</w:t>
      </w:r>
    </w:p>
    <w:p w:rsidR="000A68A4" w:rsidRDefault="006A59F5">
      <w:pPr>
        <w:spacing w:line="360" w:lineRule="auto"/>
        <w:ind w:firstLine="482"/>
        <w:rPr>
          <w:sz w:val="24"/>
          <w:szCs w:val="24"/>
        </w:rPr>
      </w:pPr>
      <w:r>
        <w:rPr>
          <w:rFonts w:ascii="宋体" w:hAnsi="宋体" w:cs="宋体" w:hint="eastAsia"/>
          <w:sz w:val="24"/>
          <w:szCs w:val="24"/>
        </w:rPr>
        <w:t>②</w:t>
      </w:r>
      <w:r>
        <w:rPr>
          <w:sz w:val="24"/>
          <w:szCs w:val="24"/>
        </w:rPr>
        <w:t>施工产生的建筑垃圾不得随意抛洒，应集中收集并及时清运，防止污染物进入土壤环境造成污染。</w:t>
      </w:r>
    </w:p>
    <w:p w:rsidR="000A68A4" w:rsidRDefault="006A59F5">
      <w:pPr>
        <w:spacing w:line="360" w:lineRule="auto"/>
        <w:ind w:firstLine="482"/>
        <w:rPr>
          <w:sz w:val="24"/>
          <w:szCs w:val="24"/>
        </w:rPr>
      </w:pPr>
      <w:r>
        <w:rPr>
          <w:sz w:val="24"/>
          <w:szCs w:val="24"/>
        </w:rPr>
        <w:t>（</w:t>
      </w:r>
      <w:r>
        <w:rPr>
          <w:sz w:val="24"/>
          <w:szCs w:val="24"/>
        </w:rPr>
        <w:t>7</w:t>
      </w:r>
      <w:r>
        <w:rPr>
          <w:sz w:val="24"/>
          <w:szCs w:val="24"/>
        </w:rPr>
        <w:t>）环境风险防范措施</w:t>
      </w:r>
    </w:p>
    <w:p w:rsidR="000A68A4" w:rsidRDefault="006A59F5">
      <w:pPr>
        <w:spacing w:line="360" w:lineRule="auto"/>
        <w:ind w:firstLineChars="200" w:firstLine="480"/>
        <w:rPr>
          <w:sz w:val="24"/>
        </w:rPr>
      </w:pPr>
      <w:r>
        <w:rPr>
          <w:rFonts w:ascii="宋体" w:hAnsi="宋体" w:cs="宋体" w:hint="eastAsia"/>
          <w:sz w:val="24"/>
        </w:rPr>
        <w:t>①</w:t>
      </w:r>
      <w:r>
        <w:rPr>
          <w:sz w:val="24"/>
        </w:rPr>
        <w:t>在油气可能泄漏和积聚的场所设置可燃气体浓度检测报警装置。</w:t>
      </w:r>
    </w:p>
    <w:p w:rsidR="000A68A4" w:rsidRDefault="006A59F5">
      <w:pPr>
        <w:spacing w:line="360" w:lineRule="auto"/>
        <w:ind w:firstLineChars="200" w:firstLine="480"/>
        <w:rPr>
          <w:sz w:val="24"/>
        </w:rPr>
      </w:pPr>
      <w:r>
        <w:rPr>
          <w:rFonts w:ascii="宋体" w:hAnsi="宋体" w:cs="宋体" w:hint="eastAsia"/>
          <w:sz w:val="24"/>
        </w:rPr>
        <w:t>②</w:t>
      </w:r>
      <w:r>
        <w:rPr>
          <w:sz w:val="24"/>
        </w:rPr>
        <w:t>井场严格按防火规范进行平面布置，电气设备及仪表按防爆等级不同选用不同的设备。所有设备、管线均应做防雷、防静电接地。</w:t>
      </w:r>
    </w:p>
    <w:p w:rsidR="000A68A4" w:rsidRDefault="006A59F5">
      <w:pPr>
        <w:spacing w:line="360" w:lineRule="auto"/>
        <w:ind w:firstLineChars="200" w:firstLine="480"/>
        <w:rPr>
          <w:sz w:val="24"/>
        </w:rPr>
      </w:pPr>
      <w:r>
        <w:rPr>
          <w:rFonts w:ascii="宋体" w:hAnsi="宋体" w:cs="宋体" w:hint="eastAsia"/>
          <w:sz w:val="24"/>
        </w:rPr>
        <w:t>③</w:t>
      </w:r>
      <w:r>
        <w:rPr>
          <w:sz w:val="24"/>
        </w:rPr>
        <w:t>严格按照管道施工、验收等规范进行设计、施工和验收。集输管线敷设前，应加强对管材和焊接质量的检查．严禁使用不合格产品。对焊接质量严格检验，防止焊接缺陷造成泄漏事故的发生。</w:t>
      </w:r>
    </w:p>
    <w:p w:rsidR="000A68A4" w:rsidRDefault="006A59F5">
      <w:pPr>
        <w:spacing w:line="360" w:lineRule="auto"/>
        <w:ind w:firstLineChars="200" w:firstLine="480"/>
        <w:rPr>
          <w:sz w:val="24"/>
        </w:rPr>
      </w:pPr>
      <w:r>
        <w:rPr>
          <w:rFonts w:ascii="宋体" w:hAnsi="宋体" w:cs="宋体" w:hint="eastAsia"/>
          <w:sz w:val="24"/>
        </w:rPr>
        <w:t>④</w:t>
      </w:r>
      <w:r>
        <w:rPr>
          <w:sz w:val="24"/>
        </w:rPr>
        <w:t>按规定进行设备维修、保养，及时更换易损及老化部件，防止油气泄漏事故的发生。</w:t>
      </w:r>
    </w:p>
    <w:p w:rsidR="000A68A4" w:rsidRDefault="006A59F5">
      <w:pPr>
        <w:spacing w:line="360" w:lineRule="auto"/>
        <w:ind w:firstLineChars="200" w:firstLine="480"/>
        <w:rPr>
          <w:sz w:val="24"/>
        </w:rPr>
      </w:pPr>
      <w:r>
        <w:rPr>
          <w:rFonts w:ascii="宋体" w:hAnsi="宋体" w:cs="宋体" w:hint="eastAsia"/>
          <w:sz w:val="24"/>
          <w:szCs w:val="24"/>
        </w:rPr>
        <w:t>⑤</w:t>
      </w:r>
      <w:r>
        <w:rPr>
          <w:sz w:val="24"/>
        </w:rPr>
        <w:t>在集输系统运营期间，严格控制输送油气的性质，定期清管，排除管内的积水和污物，以减轻管道内腐蚀；定期对管线进行超声波检查，对壁厚低于规定要求的管段应及时更换，消除爆管的隐患；定期对集输管线上的安全保护设施，如截断阀、安全阀、放空系统等进行检查，使管道在超压时能够得到安全处理，在管道破裂时能够及时截断上下游管段，以减少事故时油气的释放量，使危害影响范围减小到最低程度</w:t>
      </w:r>
    </w:p>
    <w:p w:rsidR="000A68A4" w:rsidRDefault="006A59F5">
      <w:pPr>
        <w:spacing w:line="360" w:lineRule="auto"/>
        <w:ind w:firstLine="482"/>
        <w:rPr>
          <w:sz w:val="24"/>
        </w:rPr>
      </w:pPr>
      <w:r>
        <w:rPr>
          <w:rFonts w:ascii="宋体" w:hAnsi="宋体" w:cs="宋体" w:hint="eastAsia"/>
          <w:sz w:val="24"/>
          <w:szCs w:val="24"/>
        </w:rPr>
        <w:t>⑥</w:t>
      </w:r>
      <w:r>
        <w:rPr>
          <w:sz w:val="24"/>
        </w:rPr>
        <w:t>在集输管线的敷设线路上应设置永久性标志，包括里程桩、转角桩、交叉标志和警示牌等。</w:t>
      </w:r>
    </w:p>
    <w:p w:rsidR="000A68A4" w:rsidRDefault="006A59F5">
      <w:pPr>
        <w:pStyle w:val="26"/>
      </w:pPr>
      <w:bookmarkStart w:id="294" w:name="_Toc30184"/>
      <w:bookmarkStart w:id="295" w:name="_Toc414553246"/>
      <w:bookmarkStart w:id="296" w:name="_Toc441846170"/>
      <w:r>
        <w:rPr>
          <w:rFonts w:hint="eastAsia"/>
        </w:rPr>
        <w:t>10</w:t>
      </w:r>
      <w:r>
        <w:t>.7</w:t>
      </w:r>
      <w:r>
        <w:t>公众意见采纳情况</w:t>
      </w:r>
      <w:bookmarkEnd w:id="294"/>
    </w:p>
    <w:p w:rsidR="000A68A4" w:rsidRDefault="006A59F5">
      <w:pPr>
        <w:pStyle w:val="affff2"/>
        <w:spacing w:before="156" w:line="360" w:lineRule="auto"/>
        <w:ind w:firstLine="480"/>
        <w:rPr>
          <w:rFonts w:ascii="Times New Roman" w:hAnsi="Times New Roman"/>
          <w:bCs/>
          <w:sz w:val="24"/>
          <w:szCs w:val="24"/>
        </w:rPr>
      </w:pPr>
      <w:bookmarkStart w:id="297" w:name="_Hlk33713607"/>
      <w:bookmarkStart w:id="298" w:name="_Hlk521698622"/>
      <w:bookmarkEnd w:id="295"/>
      <w:bookmarkEnd w:id="296"/>
      <w:r>
        <w:rPr>
          <w:rFonts w:ascii="Times New Roman" w:hAnsi="Times New Roman" w:hint="eastAsia"/>
          <w:bCs/>
          <w:sz w:val="24"/>
          <w:szCs w:val="24"/>
          <w:lang w:val="en-US"/>
        </w:rPr>
        <w:t>塔里木油田分公司</w:t>
      </w:r>
      <w:r>
        <w:rPr>
          <w:rFonts w:ascii="Times New Roman" w:hAnsi="Times New Roman"/>
          <w:bCs/>
          <w:sz w:val="24"/>
          <w:szCs w:val="24"/>
        </w:rPr>
        <w:t>根据《环境影响评价公众参与办法》的要求，采用网络公告、报纸刊登等形式开展公众参与调查，调查期间未收到公众对</w:t>
      </w:r>
      <w:r>
        <w:rPr>
          <w:rFonts w:ascii="Times New Roman" w:hAnsi="Times New Roman" w:hint="eastAsia"/>
          <w:bCs/>
          <w:sz w:val="24"/>
          <w:szCs w:val="24"/>
        </w:rPr>
        <w:t>本项目</w:t>
      </w:r>
      <w:r>
        <w:rPr>
          <w:rFonts w:ascii="Times New Roman" w:hAnsi="Times New Roman"/>
          <w:bCs/>
          <w:sz w:val="24"/>
          <w:szCs w:val="24"/>
        </w:rPr>
        <w:t>的相关建议。</w:t>
      </w:r>
    </w:p>
    <w:p w:rsidR="000A68A4" w:rsidRDefault="006A59F5">
      <w:pPr>
        <w:pStyle w:val="26"/>
      </w:pPr>
      <w:bookmarkStart w:id="299" w:name="_Toc489976943"/>
      <w:bookmarkStart w:id="300" w:name="_Toc32165"/>
      <w:bookmarkEnd w:id="297"/>
      <w:bookmarkEnd w:id="298"/>
      <w:r>
        <w:rPr>
          <w:rFonts w:hint="eastAsia"/>
        </w:rPr>
        <w:lastRenderedPageBreak/>
        <w:t>10</w:t>
      </w:r>
      <w:r>
        <w:t>.8</w:t>
      </w:r>
      <w:r>
        <w:t>环境影响经济损益分析</w:t>
      </w:r>
      <w:bookmarkEnd w:id="299"/>
      <w:bookmarkEnd w:id="300"/>
    </w:p>
    <w:p w:rsidR="000A68A4" w:rsidRDefault="006A59F5">
      <w:pPr>
        <w:pStyle w:val="aff5"/>
        <w:rPr>
          <w:color w:val="auto"/>
          <w:kern w:val="0"/>
        </w:rPr>
      </w:pPr>
      <w:r>
        <w:rPr>
          <w:rFonts w:hint="eastAsia"/>
          <w:color w:val="auto"/>
          <w:kern w:val="0"/>
        </w:rPr>
        <w:t>本项目</w:t>
      </w:r>
      <w:r>
        <w:rPr>
          <w:color w:val="auto"/>
          <w:kern w:val="0"/>
        </w:rPr>
        <w:t>实施后所带来的经济效益、社会效益和环境效益，比</w:t>
      </w:r>
      <w:r>
        <w:rPr>
          <w:rFonts w:hint="eastAsia"/>
          <w:color w:val="auto"/>
          <w:kern w:val="0"/>
        </w:rPr>
        <w:t>本项目</w:t>
      </w:r>
      <w:r>
        <w:rPr>
          <w:color w:val="auto"/>
          <w:kern w:val="0"/>
        </w:rPr>
        <w:t>施工中所造成的直接环境、经济损失要大得多。因此，</w:t>
      </w:r>
      <w:r>
        <w:rPr>
          <w:rFonts w:hint="eastAsia"/>
          <w:color w:val="auto"/>
          <w:kern w:val="0"/>
        </w:rPr>
        <w:t>本项目</w:t>
      </w:r>
      <w:r>
        <w:rPr>
          <w:color w:val="auto"/>
          <w:kern w:val="0"/>
        </w:rPr>
        <w:t>实施后所产生的经济效益、社会效益和环境效益是显著的。</w:t>
      </w:r>
    </w:p>
    <w:p w:rsidR="000A68A4" w:rsidRDefault="006A59F5">
      <w:pPr>
        <w:pStyle w:val="26"/>
      </w:pPr>
      <w:bookmarkStart w:id="301" w:name="_Toc7248"/>
      <w:bookmarkStart w:id="302" w:name="_Toc6875"/>
      <w:bookmarkStart w:id="303" w:name="_Toc387184481"/>
      <w:bookmarkStart w:id="304" w:name="_Toc387775674"/>
      <w:bookmarkStart w:id="305" w:name="_Toc361046032"/>
      <w:bookmarkStart w:id="306" w:name="_Toc227650630"/>
      <w:bookmarkStart w:id="307" w:name="_Toc255293830"/>
      <w:bookmarkStart w:id="308" w:name="_Toc333826773"/>
      <w:r>
        <w:rPr>
          <w:rFonts w:hint="eastAsia"/>
        </w:rPr>
        <w:t>10</w:t>
      </w:r>
      <w:r>
        <w:t>.9</w:t>
      </w:r>
      <w:r>
        <w:t>环境管理与监测计划</w:t>
      </w:r>
      <w:bookmarkEnd w:id="301"/>
      <w:bookmarkEnd w:id="302"/>
    </w:p>
    <w:p w:rsidR="000A68A4" w:rsidRDefault="006A59F5">
      <w:pPr>
        <w:adjustRightInd w:val="0"/>
        <w:snapToGrid w:val="0"/>
        <w:spacing w:line="360" w:lineRule="auto"/>
        <w:ind w:firstLineChars="200" w:firstLine="480"/>
        <w:rPr>
          <w:bCs/>
          <w:sz w:val="24"/>
          <w:szCs w:val="22"/>
        </w:rPr>
      </w:pPr>
      <w:r>
        <w:rPr>
          <w:bCs/>
          <w:sz w:val="24"/>
          <w:szCs w:val="22"/>
        </w:rPr>
        <w:t>针对</w:t>
      </w:r>
      <w:r>
        <w:rPr>
          <w:rFonts w:hint="eastAsia"/>
          <w:bCs/>
          <w:sz w:val="24"/>
          <w:szCs w:val="22"/>
        </w:rPr>
        <w:t>本项目</w:t>
      </w:r>
      <w:r>
        <w:rPr>
          <w:bCs/>
          <w:sz w:val="24"/>
          <w:szCs w:val="22"/>
        </w:rPr>
        <w:t>建设过程中产生的负面环境影响所提出的防治或减缓措施，在该项目的设计、施工和营运中逐步得到落实，从而使得环境建设和管道建设符合国家同步设计、同步实施和同步投产使用的</w:t>
      </w:r>
      <w:r>
        <w:rPr>
          <w:bCs/>
          <w:sz w:val="24"/>
          <w:szCs w:val="22"/>
        </w:rPr>
        <w:t>“</w:t>
      </w:r>
      <w:r>
        <w:rPr>
          <w:bCs/>
          <w:sz w:val="24"/>
          <w:szCs w:val="22"/>
        </w:rPr>
        <w:t>三同时</w:t>
      </w:r>
      <w:r>
        <w:rPr>
          <w:bCs/>
          <w:sz w:val="24"/>
          <w:szCs w:val="22"/>
        </w:rPr>
        <w:t>”</w:t>
      </w:r>
      <w:r>
        <w:rPr>
          <w:bCs/>
          <w:sz w:val="24"/>
          <w:szCs w:val="22"/>
        </w:rPr>
        <w:t>制度要求。为环境保护措施得以有计划的落实和地方生态环境管理部门对其进行监督提供依据。通过环境管理计划的实施，将</w:t>
      </w:r>
      <w:r>
        <w:rPr>
          <w:rFonts w:hint="eastAsia"/>
          <w:bCs/>
          <w:sz w:val="24"/>
          <w:szCs w:val="22"/>
        </w:rPr>
        <w:t>本项目</w:t>
      </w:r>
      <w:r>
        <w:rPr>
          <w:bCs/>
          <w:sz w:val="24"/>
          <w:szCs w:val="22"/>
        </w:rPr>
        <w:t>对沿线环境带来的不利影响减缓到相应法规和标准限值要求之内，使项目建设的经济效益和环境效益得以协调、持续和稳定发展。</w:t>
      </w:r>
    </w:p>
    <w:p w:rsidR="000A68A4" w:rsidRDefault="006A59F5">
      <w:pPr>
        <w:pStyle w:val="26"/>
      </w:pPr>
      <w:bookmarkStart w:id="309" w:name="_Toc30618"/>
      <w:bookmarkStart w:id="310" w:name="_Toc414553249"/>
      <w:bookmarkStart w:id="311" w:name="_Toc441846172"/>
      <w:r>
        <w:rPr>
          <w:rFonts w:hint="eastAsia"/>
        </w:rPr>
        <w:t>10</w:t>
      </w:r>
      <w:r>
        <w:t>.10</w:t>
      </w:r>
      <w:r>
        <w:t>总体评价结论</w:t>
      </w:r>
      <w:bookmarkEnd w:id="303"/>
      <w:bookmarkEnd w:id="304"/>
      <w:bookmarkEnd w:id="305"/>
      <w:bookmarkEnd w:id="306"/>
      <w:bookmarkEnd w:id="307"/>
      <w:bookmarkEnd w:id="308"/>
      <w:bookmarkEnd w:id="309"/>
      <w:bookmarkEnd w:id="310"/>
      <w:bookmarkEnd w:id="311"/>
    </w:p>
    <w:p w:rsidR="000A68A4" w:rsidRDefault="006A59F5">
      <w:pPr>
        <w:pStyle w:val="14"/>
        <w:spacing w:line="360" w:lineRule="auto"/>
        <w:ind w:firstLine="480"/>
      </w:pPr>
      <w:r>
        <w:rPr>
          <w:rFonts w:hint="eastAsia"/>
        </w:rPr>
        <w:t>本项目</w:t>
      </w:r>
      <w:r>
        <w:t>属于</w:t>
      </w:r>
      <w:r>
        <w:rPr>
          <w:rFonts w:hint="eastAsia"/>
          <w:lang w:val="zh-CN"/>
        </w:rPr>
        <w:t>《产业结构调整指导目录（</w:t>
      </w:r>
      <w:r>
        <w:rPr>
          <w:rFonts w:hint="eastAsia"/>
          <w:lang w:val="zh-CN"/>
        </w:rPr>
        <w:t>2024</w:t>
      </w:r>
      <w:r>
        <w:rPr>
          <w:rFonts w:hint="eastAsia"/>
          <w:lang w:val="zh-CN"/>
        </w:rPr>
        <w:t>年本）》</w:t>
      </w:r>
      <w:r>
        <w:t>鼓励类项目，符合国家产业政策；符合《新疆维吾尔自治区煤炭石油天然气开发环境保护条例》《新疆维吾尔自治区大气污染防治条例》《石油天然气开采业污染防治技术政策》等法规和政策要求；符合《新疆维吾尔自治区国民经济和社会发展第十四个五年规划和</w:t>
      </w:r>
      <w:r>
        <w:t>2035</w:t>
      </w:r>
      <w:r>
        <w:t>年远景目标纲要》《新疆生态环境保护</w:t>
      </w:r>
      <w:r>
        <w:t>“</w:t>
      </w:r>
      <w:r>
        <w:t>十四五</w:t>
      </w:r>
      <w:r>
        <w:t>”</w:t>
      </w:r>
      <w:r>
        <w:t>规划》《新疆维吾尔自治区主体功能区规划》等要求；项目不涉及依法划定的自然保护区、饮用水源保护区、风景名胜区、森林公园等环境敏感区；</w:t>
      </w:r>
      <w:r>
        <w:rPr>
          <w:rFonts w:hint="eastAsia"/>
        </w:rPr>
        <w:t>项目</w:t>
      </w:r>
      <w:r>
        <w:t>区涉及</w:t>
      </w:r>
      <w:r>
        <w:rPr>
          <w:rFonts w:hint="eastAsia"/>
        </w:rPr>
        <w:t>国家二级公益林</w:t>
      </w:r>
      <w:r>
        <w:t>，需要办理相关用地手续后方可开工建设；项目符合</w:t>
      </w:r>
      <w:r>
        <w:t>“</w:t>
      </w:r>
      <w:r>
        <w:t>三线一单</w:t>
      </w:r>
      <w:r>
        <w:t>”</w:t>
      </w:r>
      <w:r>
        <w:t>要求；中国石油天然气股份有限公司塔里木油田分公司按照《环境影响评价公众参与办法》，在</w:t>
      </w:r>
      <w:r>
        <w:rPr>
          <w:rFonts w:hint="eastAsia"/>
        </w:rPr>
        <w:t>本项目</w:t>
      </w:r>
      <w:r>
        <w:t>环评过程中开展了公众参与调查，至信息公告的截止日期没有收到相关反馈信息。</w:t>
      </w:r>
    </w:p>
    <w:p w:rsidR="000A68A4" w:rsidRDefault="006A59F5">
      <w:pPr>
        <w:pStyle w:val="14"/>
        <w:spacing w:line="360" w:lineRule="auto"/>
        <w:ind w:firstLine="480"/>
      </w:pPr>
      <w:r>
        <w:t>评价认为：</w:t>
      </w:r>
      <w:r>
        <w:rPr>
          <w:rFonts w:hint="eastAsia"/>
        </w:rPr>
        <w:t>本项目</w:t>
      </w:r>
      <w:r>
        <w:t>符合国家产业政策和新疆经济发展规划，公众认同性较好。只要在建设和运营过程中认真落实各项污染防治措施、生态修复措施、风险防范措施及应急措施，各项污染物均能够做到达标排放，其生态破坏可降至最低，环境风险可以接受，从环境保护角度看，</w:t>
      </w:r>
      <w:r>
        <w:rPr>
          <w:rFonts w:hint="eastAsia"/>
        </w:rPr>
        <w:t>本项目</w:t>
      </w:r>
      <w:r>
        <w:t>选址合理，建设是可行的。</w:t>
      </w:r>
    </w:p>
    <w:sectPr w:rsidR="000A68A4">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8A" w:rsidRDefault="0059208A">
      <w:r>
        <w:separator/>
      </w:r>
    </w:p>
  </w:endnote>
  <w:endnote w:type="continuationSeparator" w:id="0">
    <w:p w:rsidR="0059208A" w:rsidRDefault="0059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投产">
    <w:altName w:val="宋体"/>
    <w:charset w:val="86"/>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Yu Gothic">
    <w:altName w:val="Meiryo"/>
    <w:panose1 w:val="020B0400000000000000"/>
    <w:charset w:val="80"/>
    <w:family w:val="swiss"/>
    <w:pitch w:val="default"/>
    <w:sig w:usb0="00000000" w:usb1="2AC7FDFF" w:usb2="00000016" w:usb3="00000000" w:csb0="2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A4" w:rsidRDefault="006A59F5">
    <w:pPr>
      <w:pStyle w:val="af2"/>
      <w:pBdr>
        <w:top w:val="thinThickSmallGap" w:sz="24" w:space="1" w:color="622423"/>
      </w:pBdr>
      <w:tabs>
        <w:tab w:val="clear" w:pos="4153"/>
        <w:tab w:val="clear" w:pos="8306"/>
        <w:tab w:val="left" w:pos="1618"/>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68A4" w:rsidRDefault="006A59F5">
                          <w:pPr>
                            <w:pStyle w:val="af2"/>
                          </w:pPr>
                          <w:r>
                            <w:fldChar w:fldCharType="begin"/>
                          </w:r>
                          <w:r>
                            <w:instrText xml:space="preserve"> PAGE  \* MERGEFORMAT </w:instrText>
                          </w:r>
                          <w:r>
                            <w:fldChar w:fldCharType="separate"/>
                          </w:r>
                          <w:r w:rsidR="00326C6F">
                            <w:rPr>
                              <w:noProof/>
                            </w:rPr>
                            <w:t>76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7" o:spid="_x0000_s105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amYwIAAA4FAAAOAAAAZHJzL2Uyb0RvYy54bWysVM1uEzEQviPxDpbvdNMgSh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c7qWpmMCAAAOBQAADgAAAAAAAAAAAAAAAAAuAgAAZHJzL2Uyb0RvYy54&#10;bWxQSwECLQAUAAYACAAAACEAcarRudcAAAAFAQAADwAAAAAAAAAAAAAAAAC9BAAAZHJzL2Rvd25y&#10;ZXYueG1sUEsFBgAAAAAEAAQA8wAAAMEFAAAAAA==&#10;" filled="f" stroked="f" strokeweight=".5pt">
              <v:textbox style="mso-fit-shape-to-text:t" inset="0,0,0,0">
                <w:txbxContent>
                  <w:p w:rsidR="000A68A4" w:rsidRDefault="006A59F5">
                    <w:pPr>
                      <w:pStyle w:val="af2"/>
                    </w:pPr>
                    <w:r>
                      <w:fldChar w:fldCharType="begin"/>
                    </w:r>
                    <w:r>
                      <w:instrText xml:space="preserve"> PAGE  \* MERGEFORMAT </w:instrText>
                    </w:r>
                    <w:r>
                      <w:fldChar w:fldCharType="separate"/>
                    </w:r>
                    <w:r w:rsidR="00326C6F">
                      <w:rPr>
                        <w:noProof/>
                      </w:rPr>
                      <w:t>76</w:t>
                    </w:r>
                    <w: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A4" w:rsidRDefault="006A59F5">
    <w:pPr>
      <w:pStyle w:val="af2"/>
      <w:pBdr>
        <w:top w:val="thinThickSmallGap" w:sz="24" w:space="1" w:color="622423"/>
      </w:pBdr>
      <w:tabs>
        <w:tab w:val="clear" w:pos="4153"/>
        <w:tab w:val="clear" w:pos="8306"/>
        <w:tab w:val="left" w:pos="1618"/>
      </w:tabs>
    </w:pPr>
    <w:r>
      <w:rPr>
        <w:noProof/>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68A4" w:rsidRDefault="006A59F5">
                          <w:pPr>
                            <w:pStyle w:val="af2"/>
                          </w:pPr>
                          <w:r>
                            <w:fldChar w:fldCharType="begin"/>
                          </w:r>
                          <w:r>
                            <w:instrText xml:space="preserve"> PAGE  \* MERGEFORMAT </w:instrText>
                          </w:r>
                          <w:r>
                            <w:fldChar w:fldCharType="separate"/>
                          </w:r>
                          <w:r w:rsidR="00326C6F">
                            <w:rPr>
                              <w:noProof/>
                            </w:rPr>
                            <w:t>99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60" type="#_x0000_t202" style="position:absolute;margin-left:0;margin-top:0;width:2in;height:2in;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Vz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q9YVzZQIAABMFAAAOAAAAAAAAAAAAAAAAAC4CAABkcnMvZTJvRG9j&#10;LnhtbFBLAQItABQABgAIAAAAIQBxqtG51wAAAAUBAAAPAAAAAAAAAAAAAAAAAL8EAABkcnMvZG93&#10;bnJldi54bWxQSwUGAAAAAAQABADzAAAAwwUAAAAA&#10;" filled="f" stroked="f" strokeweight=".5pt">
              <v:textbox style="mso-fit-shape-to-text:t" inset="0,0,0,0">
                <w:txbxContent>
                  <w:p w:rsidR="000A68A4" w:rsidRDefault="006A59F5">
                    <w:pPr>
                      <w:pStyle w:val="af2"/>
                    </w:pPr>
                    <w:r>
                      <w:fldChar w:fldCharType="begin"/>
                    </w:r>
                    <w:r>
                      <w:instrText xml:space="preserve"> PAGE  \* MERGEFORMAT </w:instrText>
                    </w:r>
                    <w:r>
                      <w:fldChar w:fldCharType="separate"/>
                    </w:r>
                    <w:r w:rsidR="00326C6F">
                      <w:rPr>
                        <w:noProof/>
                      </w:rPr>
                      <w:t>99</w:t>
                    </w:r>
                    <w: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A4" w:rsidRDefault="006A59F5">
    <w:pPr>
      <w:pStyle w:val="af2"/>
      <w:pBdr>
        <w:top w:val="thinThickSmallGap" w:sz="24" w:space="1" w:color="622423"/>
      </w:pBdr>
      <w:tabs>
        <w:tab w:val="clear" w:pos="4153"/>
        <w:tab w:val="clear" w:pos="8306"/>
        <w:tab w:val="left" w:pos="1618"/>
      </w:tabs>
    </w:pPr>
    <w:r>
      <w:rPr>
        <w:noProof/>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68A4" w:rsidRDefault="006A59F5">
                          <w:pPr>
                            <w:pStyle w:val="af2"/>
                          </w:pPr>
                          <w:r>
                            <w:fldChar w:fldCharType="begin"/>
                          </w:r>
                          <w:r>
                            <w:instrText xml:space="preserve"> PAGE  \* MERGEFORMAT </w:instrText>
                          </w:r>
                          <w:r>
                            <w:fldChar w:fldCharType="separate"/>
                          </w:r>
                          <w:r w:rsidR="00326C6F">
                            <w:rPr>
                              <w:noProof/>
                            </w:rPr>
                            <w:t>197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61" type="#_x0000_t202" style="position:absolute;margin-left:0;margin-top:0;width:2in;height:2in;z-index:2516951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0A68A4" w:rsidRDefault="006A59F5">
                    <w:pPr>
                      <w:pStyle w:val="af2"/>
                    </w:pPr>
                    <w:r>
                      <w:fldChar w:fldCharType="begin"/>
                    </w:r>
                    <w:r>
                      <w:instrText xml:space="preserve"> PAGE  \* MERGEFORMAT </w:instrText>
                    </w:r>
                    <w:r>
                      <w:fldChar w:fldCharType="separate"/>
                    </w:r>
                    <w:r w:rsidR="00326C6F">
                      <w:rPr>
                        <w:noProof/>
                      </w:rPr>
                      <w:t>197</w:t>
                    </w:r>
                    <w: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8A" w:rsidRDefault="0059208A">
      <w:r>
        <w:separator/>
      </w:r>
    </w:p>
  </w:footnote>
  <w:footnote w:type="continuationSeparator" w:id="0">
    <w:p w:rsidR="0059208A" w:rsidRDefault="0059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A4" w:rsidRDefault="006A59F5">
    <w:pPr>
      <w:pStyle w:val="af3"/>
      <w:pBdr>
        <w:bottom w:val="single" w:sz="4" w:space="1" w:color="auto"/>
      </w:pBdr>
      <w:rPr>
        <w:rFonts w:ascii="黑体" w:eastAsia="黑体"/>
        <w:szCs w:val="21"/>
      </w:rPr>
    </w:pPr>
    <w:bookmarkStart w:id="84" w:name="_Hlk104927681"/>
    <w:bookmarkStart w:id="85" w:name="_Hlk104927682"/>
    <w:bookmarkStart w:id="86" w:name="_Hlk104927679"/>
    <w:bookmarkStart w:id="87" w:name="_Hlk104927680"/>
    <w:r>
      <w:rPr>
        <w:rFonts w:hint="eastAsia"/>
      </w:rPr>
      <w:t>新垦</w:t>
    </w:r>
    <w:r>
      <w:rPr>
        <w:rFonts w:hint="eastAsia"/>
      </w:rPr>
      <w:t>4-</w:t>
    </w:r>
    <w:r>
      <w:rPr>
        <w:rFonts w:hint="eastAsia"/>
      </w:rPr>
      <w:t>哈</w:t>
    </w:r>
    <w:r>
      <w:rPr>
        <w:rFonts w:hint="eastAsia"/>
      </w:rPr>
      <w:t>11</w:t>
    </w:r>
    <w:r>
      <w:rPr>
        <w:rFonts w:hint="eastAsia"/>
      </w:rPr>
      <w:t>井区临时气举管线（二期）环境影响报告书</w:t>
    </w:r>
    <w:bookmarkEnd w:id="84"/>
    <w:bookmarkEnd w:id="85"/>
    <w:bookmarkEnd w:id="86"/>
    <w:bookmarkEnd w:id="87"/>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A4" w:rsidRDefault="006A59F5">
    <w:pPr>
      <w:pStyle w:val="af3"/>
      <w:pBdr>
        <w:bottom w:val="single" w:sz="4" w:space="1" w:color="auto"/>
      </w:pBdr>
      <w:rPr>
        <w:rFonts w:ascii="黑体" w:eastAsia="黑体"/>
        <w:szCs w:val="21"/>
      </w:rPr>
    </w:pPr>
    <w:r>
      <w:rPr>
        <w:rFonts w:hint="eastAsia"/>
      </w:rPr>
      <w:t>新垦</w:t>
    </w:r>
    <w:r>
      <w:rPr>
        <w:rFonts w:hint="eastAsia"/>
      </w:rPr>
      <w:t>4-</w:t>
    </w:r>
    <w:r>
      <w:rPr>
        <w:rFonts w:hint="eastAsia"/>
      </w:rPr>
      <w:t>哈</w:t>
    </w:r>
    <w:r>
      <w:rPr>
        <w:rFonts w:hint="eastAsia"/>
      </w:rPr>
      <w:t>11</w:t>
    </w:r>
    <w:r>
      <w:rPr>
        <w:rFonts w:hint="eastAsia"/>
      </w:rPr>
      <w:t>井区临时气举管线（二期）环境影响报告书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029"/>
    <w:multiLevelType w:val="multilevel"/>
    <w:tmpl w:val="0F822029"/>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CEC45CD"/>
    <w:multiLevelType w:val="multilevel"/>
    <w:tmpl w:val="4CEC45CD"/>
    <w:lvl w:ilvl="0">
      <w:start w:val="1"/>
      <w:numFmt w:val="decimal"/>
      <w:suff w:val="nothing"/>
      <w:lvlText w:val="%1"/>
      <w:lvlJc w:val="left"/>
      <w:rPr>
        <w:rFonts w:cs="Times New Roman" w:hint="eastAsia"/>
      </w:rPr>
    </w:lvl>
    <w:lvl w:ilvl="1">
      <w:start w:val="1"/>
      <w:numFmt w:val="decimal"/>
      <w:suff w:val="nothing"/>
      <w:lvlText w:val="%1.%2"/>
      <w:lvlJc w:val="left"/>
      <w:rPr>
        <w:rFonts w:cs="Times New Roman" w:hint="eastAsia"/>
      </w:rPr>
    </w:lvl>
    <w:lvl w:ilvl="2">
      <w:start w:val="1"/>
      <w:numFmt w:val="decimal"/>
      <w:pStyle w:val="3"/>
      <w:lvlText w:val="%1.%2.%3"/>
      <w:lvlJc w:val="left"/>
      <w:pPr>
        <w:tabs>
          <w:tab w:val="left" w:pos="720"/>
        </w:tabs>
        <w:ind w:left="720" w:hanging="720"/>
      </w:pPr>
      <w:rPr>
        <w:rFonts w:ascii="Times New Roman" w:hAnsi="Times New Roman" w:cs="Times New Roman" w:hint="default"/>
        <w:color w:val="auto"/>
      </w:rPr>
    </w:lvl>
    <w:lvl w:ilvl="3">
      <w:start w:val="1"/>
      <w:numFmt w:val="decimal"/>
      <w:pStyle w:val="4"/>
      <w:lvlText w:val="%1.%2.%3.%4"/>
      <w:lvlJc w:val="left"/>
      <w:pPr>
        <w:tabs>
          <w:tab w:val="left" w:pos="864"/>
        </w:tabs>
        <w:ind w:left="864" w:hanging="86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wY2ZmMWMxY2ZkMjU3NDViOTA3YzQ4MGI5MDI0MWMifQ=="/>
  </w:docVars>
  <w:rsids>
    <w:rsidRoot w:val="2A965BAD"/>
    <w:rsid w:val="00011F65"/>
    <w:rsid w:val="000163D9"/>
    <w:rsid w:val="000223C8"/>
    <w:rsid w:val="00027265"/>
    <w:rsid w:val="00032421"/>
    <w:rsid w:val="000329C7"/>
    <w:rsid w:val="000352FB"/>
    <w:rsid w:val="00043585"/>
    <w:rsid w:val="00045561"/>
    <w:rsid w:val="00046E9C"/>
    <w:rsid w:val="00047738"/>
    <w:rsid w:val="00053287"/>
    <w:rsid w:val="00064178"/>
    <w:rsid w:val="00066282"/>
    <w:rsid w:val="00075966"/>
    <w:rsid w:val="000805D5"/>
    <w:rsid w:val="0008384E"/>
    <w:rsid w:val="00084883"/>
    <w:rsid w:val="00092A05"/>
    <w:rsid w:val="00092FA4"/>
    <w:rsid w:val="00094B0D"/>
    <w:rsid w:val="000A1332"/>
    <w:rsid w:val="000A53B8"/>
    <w:rsid w:val="000A68A4"/>
    <w:rsid w:val="000B0E25"/>
    <w:rsid w:val="000B6023"/>
    <w:rsid w:val="000B7CC6"/>
    <w:rsid w:val="000C22B2"/>
    <w:rsid w:val="000C48CD"/>
    <w:rsid w:val="000D33DC"/>
    <w:rsid w:val="000E2233"/>
    <w:rsid w:val="000F14F2"/>
    <w:rsid w:val="000F20E0"/>
    <w:rsid w:val="000F40E3"/>
    <w:rsid w:val="000F469C"/>
    <w:rsid w:val="000F7918"/>
    <w:rsid w:val="00100C21"/>
    <w:rsid w:val="0011020E"/>
    <w:rsid w:val="00131E26"/>
    <w:rsid w:val="00135181"/>
    <w:rsid w:val="00137E5E"/>
    <w:rsid w:val="001463F7"/>
    <w:rsid w:val="00161965"/>
    <w:rsid w:val="00163D39"/>
    <w:rsid w:val="00170A35"/>
    <w:rsid w:val="00173D08"/>
    <w:rsid w:val="001764E8"/>
    <w:rsid w:val="00182E11"/>
    <w:rsid w:val="00183221"/>
    <w:rsid w:val="00186DC1"/>
    <w:rsid w:val="00186E5B"/>
    <w:rsid w:val="001A3431"/>
    <w:rsid w:val="001A6A05"/>
    <w:rsid w:val="001A6B09"/>
    <w:rsid w:val="001B00E9"/>
    <w:rsid w:val="001B0899"/>
    <w:rsid w:val="001B1B6D"/>
    <w:rsid w:val="001B7051"/>
    <w:rsid w:val="001C12F4"/>
    <w:rsid w:val="001C1BC0"/>
    <w:rsid w:val="001D6BAB"/>
    <w:rsid w:val="001D6FC9"/>
    <w:rsid w:val="001E1DB1"/>
    <w:rsid w:val="001E6AEE"/>
    <w:rsid w:val="00202C40"/>
    <w:rsid w:val="002032CF"/>
    <w:rsid w:val="00212EE0"/>
    <w:rsid w:val="00215949"/>
    <w:rsid w:val="0022666E"/>
    <w:rsid w:val="002347EC"/>
    <w:rsid w:val="0024272E"/>
    <w:rsid w:val="00247092"/>
    <w:rsid w:val="002572B7"/>
    <w:rsid w:val="00260DCC"/>
    <w:rsid w:val="0026665D"/>
    <w:rsid w:val="00267FEC"/>
    <w:rsid w:val="00280613"/>
    <w:rsid w:val="00281DA2"/>
    <w:rsid w:val="002A54DD"/>
    <w:rsid w:val="002B139F"/>
    <w:rsid w:val="002B7F3B"/>
    <w:rsid w:val="002C351A"/>
    <w:rsid w:val="002C5BE9"/>
    <w:rsid w:val="002E3E73"/>
    <w:rsid w:val="002E4BF5"/>
    <w:rsid w:val="002F698B"/>
    <w:rsid w:val="002F6E40"/>
    <w:rsid w:val="00306F44"/>
    <w:rsid w:val="00313936"/>
    <w:rsid w:val="003174D8"/>
    <w:rsid w:val="00326C6F"/>
    <w:rsid w:val="00332BB4"/>
    <w:rsid w:val="0033527D"/>
    <w:rsid w:val="003402D7"/>
    <w:rsid w:val="003416C5"/>
    <w:rsid w:val="00343050"/>
    <w:rsid w:val="003551A8"/>
    <w:rsid w:val="00361E84"/>
    <w:rsid w:val="0036560A"/>
    <w:rsid w:val="00372604"/>
    <w:rsid w:val="00376D99"/>
    <w:rsid w:val="0038069C"/>
    <w:rsid w:val="00382F41"/>
    <w:rsid w:val="00384856"/>
    <w:rsid w:val="00385ABA"/>
    <w:rsid w:val="00385BFA"/>
    <w:rsid w:val="00390DF6"/>
    <w:rsid w:val="00392B08"/>
    <w:rsid w:val="00397FFE"/>
    <w:rsid w:val="003A0698"/>
    <w:rsid w:val="003B359A"/>
    <w:rsid w:val="003C2DE1"/>
    <w:rsid w:val="003C3F56"/>
    <w:rsid w:val="003D4D35"/>
    <w:rsid w:val="003F089C"/>
    <w:rsid w:val="003F1B0C"/>
    <w:rsid w:val="003F212B"/>
    <w:rsid w:val="003F30DE"/>
    <w:rsid w:val="00400849"/>
    <w:rsid w:val="00403484"/>
    <w:rsid w:val="00403F09"/>
    <w:rsid w:val="004059CA"/>
    <w:rsid w:val="004061A5"/>
    <w:rsid w:val="00416BFB"/>
    <w:rsid w:val="00416E73"/>
    <w:rsid w:val="004275F5"/>
    <w:rsid w:val="0043195C"/>
    <w:rsid w:val="00436BCD"/>
    <w:rsid w:val="004446D4"/>
    <w:rsid w:val="00454AD4"/>
    <w:rsid w:val="00463943"/>
    <w:rsid w:val="00467E8A"/>
    <w:rsid w:val="00475B87"/>
    <w:rsid w:val="004765A6"/>
    <w:rsid w:val="00480777"/>
    <w:rsid w:val="00483940"/>
    <w:rsid w:val="00492F44"/>
    <w:rsid w:val="00495476"/>
    <w:rsid w:val="004A1939"/>
    <w:rsid w:val="004A20B7"/>
    <w:rsid w:val="004A2D89"/>
    <w:rsid w:val="004A30CC"/>
    <w:rsid w:val="004B4F36"/>
    <w:rsid w:val="004B581E"/>
    <w:rsid w:val="004B606B"/>
    <w:rsid w:val="004C11CF"/>
    <w:rsid w:val="004C45C4"/>
    <w:rsid w:val="004D6BAF"/>
    <w:rsid w:val="004D71DC"/>
    <w:rsid w:val="004D7E68"/>
    <w:rsid w:val="004E488A"/>
    <w:rsid w:val="004E492E"/>
    <w:rsid w:val="004E7E68"/>
    <w:rsid w:val="004F23C6"/>
    <w:rsid w:val="004F3072"/>
    <w:rsid w:val="005007CF"/>
    <w:rsid w:val="0052454B"/>
    <w:rsid w:val="00526926"/>
    <w:rsid w:val="00527EB8"/>
    <w:rsid w:val="005312F3"/>
    <w:rsid w:val="00531510"/>
    <w:rsid w:val="00535A2F"/>
    <w:rsid w:val="005376E5"/>
    <w:rsid w:val="0054288E"/>
    <w:rsid w:val="0054429C"/>
    <w:rsid w:val="00547308"/>
    <w:rsid w:val="005553D8"/>
    <w:rsid w:val="005770EA"/>
    <w:rsid w:val="00586832"/>
    <w:rsid w:val="0059208A"/>
    <w:rsid w:val="00596B17"/>
    <w:rsid w:val="005A6390"/>
    <w:rsid w:val="005A715C"/>
    <w:rsid w:val="005B1713"/>
    <w:rsid w:val="005B6666"/>
    <w:rsid w:val="005B6C8F"/>
    <w:rsid w:val="005C5F67"/>
    <w:rsid w:val="005D407C"/>
    <w:rsid w:val="005E597E"/>
    <w:rsid w:val="005E5A95"/>
    <w:rsid w:val="005E5EDD"/>
    <w:rsid w:val="00604567"/>
    <w:rsid w:val="006075EB"/>
    <w:rsid w:val="006124BA"/>
    <w:rsid w:val="006131E1"/>
    <w:rsid w:val="00617CA7"/>
    <w:rsid w:val="0062450F"/>
    <w:rsid w:val="00627195"/>
    <w:rsid w:val="0063130E"/>
    <w:rsid w:val="0063228A"/>
    <w:rsid w:val="0063353B"/>
    <w:rsid w:val="00647B4E"/>
    <w:rsid w:val="00651895"/>
    <w:rsid w:val="00656036"/>
    <w:rsid w:val="00660F7F"/>
    <w:rsid w:val="00671BC7"/>
    <w:rsid w:val="00672EB0"/>
    <w:rsid w:val="00673E90"/>
    <w:rsid w:val="00677355"/>
    <w:rsid w:val="00684DA0"/>
    <w:rsid w:val="00696A8B"/>
    <w:rsid w:val="006A16BE"/>
    <w:rsid w:val="006A4F07"/>
    <w:rsid w:val="006A5325"/>
    <w:rsid w:val="006A59F5"/>
    <w:rsid w:val="006B2539"/>
    <w:rsid w:val="006B3FE1"/>
    <w:rsid w:val="006B574E"/>
    <w:rsid w:val="006C5AE0"/>
    <w:rsid w:val="006C6414"/>
    <w:rsid w:val="006C6A62"/>
    <w:rsid w:val="006D2F7C"/>
    <w:rsid w:val="006E49CB"/>
    <w:rsid w:val="006E68B5"/>
    <w:rsid w:val="006F4716"/>
    <w:rsid w:val="006F7F98"/>
    <w:rsid w:val="00713569"/>
    <w:rsid w:val="00721C57"/>
    <w:rsid w:val="0072510D"/>
    <w:rsid w:val="00740923"/>
    <w:rsid w:val="00743929"/>
    <w:rsid w:val="00744F03"/>
    <w:rsid w:val="00755F96"/>
    <w:rsid w:val="007567B9"/>
    <w:rsid w:val="0076789B"/>
    <w:rsid w:val="00770698"/>
    <w:rsid w:val="0077302C"/>
    <w:rsid w:val="007739CE"/>
    <w:rsid w:val="00776D7B"/>
    <w:rsid w:val="007A17FA"/>
    <w:rsid w:val="007C177D"/>
    <w:rsid w:val="007C395C"/>
    <w:rsid w:val="007D5D9A"/>
    <w:rsid w:val="007D6342"/>
    <w:rsid w:val="007E209D"/>
    <w:rsid w:val="007E63D9"/>
    <w:rsid w:val="007E7E57"/>
    <w:rsid w:val="007F30C2"/>
    <w:rsid w:val="0080037A"/>
    <w:rsid w:val="008027A1"/>
    <w:rsid w:val="008052FD"/>
    <w:rsid w:val="008106DC"/>
    <w:rsid w:val="008139A0"/>
    <w:rsid w:val="00813CB6"/>
    <w:rsid w:val="00815169"/>
    <w:rsid w:val="00824F38"/>
    <w:rsid w:val="0082528E"/>
    <w:rsid w:val="008252F6"/>
    <w:rsid w:val="00825CA5"/>
    <w:rsid w:val="008307C8"/>
    <w:rsid w:val="0084024E"/>
    <w:rsid w:val="00840406"/>
    <w:rsid w:val="008413FA"/>
    <w:rsid w:val="008465FB"/>
    <w:rsid w:val="0085117A"/>
    <w:rsid w:val="00854E6F"/>
    <w:rsid w:val="00855CAB"/>
    <w:rsid w:val="008619E1"/>
    <w:rsid w:val="008641FE"/>
    <w:rsid w:val="008702AC"/>
    <w:rsid w:val="00875332"/>
    <w:rsid w:val="008826F3"/>
    <w:rsid w:val="00884CC4"/>
    <w:rsid w:val="0089018E"/>
    <w:rsid w:val="0089166D"/>
    <w:rsid w:val="00891D76"/>
    <w:rsid w:val="00893529"/>
    <w:rsid w:val="00894D28"/>
    <w:rsid w:val="00896525"/>
    <w:rsid w:val="00896733"/>
    <w:rsid w:val="008A1F79"/>
    <w:rsid w:val="008A2BC5"/>
    <w:rsid w:val="008A30DA"/>
    <w:rsid w:val="008B319F"/>
    <w:rsid w:val="008B3874"/>
    <w:rsid w:val="008B3B81"/>
    <w:rsid w:val="008B63E6"/>
    <w:rsid w:val="008C29C5"/>
    <w:rsid w:val="008C5036"/>
    <w:rsid w:val="008D3A71"/>
    <w:rsid w:val="008D693D"/>
    <w:rsid w:val="008E396D"/>
    <w:rsid w:val="008E6BF3"/>
    <w:rsid w:val="008F1D16"/>
    <w:rsid w:val="008F5149"/>
    <w:rsid w:val="009007A1"/>
    <w:rsid w:val="00904E26"/>
    <w:rsid w:val="009077CE"/>
    <w:rsid w:val="0091117E"/>
    <w:rsid w:val="00913192"/>
    <w:rsid w:val="00917468"/>
    <w:rsid w:val="00933866"/>
    <w:rsid w:val="00936276"/>
    <w:rsid w:val="00953E06"/>
    <w:rsid w:val="00960EE1"/>
    <w:rsid w:val="0096248E"/>
    <w:rsid w:val="00962A25"/>
    <w:rsid w:val="00965907"/>
    <w:rsid w:val="00972D21"/>
    <w:rsid w:val="00975D76"/>
    <w:rsid w:val="009845D8"/>
    <w:rsid w:val="009952B9"/>
    <w:rsid w:val="009960A4"/>
    <w:rsid w:val="009A343E"/>
    <w:rsid w:val="009B42EB"/>
    <w:rsid w:val="009B65CC"/>
    <w:rsid w:val="009C7725"/>
    <w:rsid w:val="009D2013"/>
    <w:rsid w:val="009D72D5"/>
    <w:rsid w:val="009F202E"/>
    <w:rsid w:val="009F5FDA"/>
    <w:rsid w:val="00A03F0E"/>
    <w:rsid w:val="00A042CA"/>
    <w:rsid w:val="00A06013"/>
    <w:rsid w:val="00A063C4"/>
    <w:rsid w:val="00A069F4"/>
    <w:rsid w:val="00A15908"/>
    <w:rsid w:val="00A17C7A"/>
    <w:rsid w:val="00A26718"/>
    <w:rsid w:val="00A27CBC"/>
    <w:rsid w:val="00A5543F"/>
    <w:rsid w:val="00A55C8B"/>
    <w:rsid w:val="00A65BBA"/>
    <w:rsid w:val="00A915B4"/>
    <w:rsid w:val="00A961C2"/>
    <w:rsid w:val="00A9781F"/>
    <w:rsid w:val="00AA3724"/>
    <w:rsid w:val="00AA49B0"/>
    <w:rsid w:val="00AB0E2F"/>
    <w:rsid w:val="00AB264F"/>
    <w:rsid w:val="00AB309F"/>
    <w:rsid w:val="00AB70B8"/>
    <w:rsid w:val="00AD686B"/>
    <w:rsid w:val="00AE04F7"/>
    <w:rsid w:val="00AE3820"/>
    <w:rsid w:val="00AF1CCF"/>
    <w:rsid w:val="00AF7803"/>
    <w:rsid w:val="00B05BA6"/>
    <w:rsid w:val="00B07BC7"/>
    <w:rsid w:val="00B23052"/>
    <w:rsid w:val="00B256B3"/>
    <w:rsid w:val="00B25B90"/>
    <w:rsid w:val="00B26087"/>
    <w:rsid w:val="00B30E87"/>
    <w:rsid w:val="00B32C0A"/>
    <w:rsid w:val="00B37C8D"/>
    <w:rsid w:val="00B50E0D"/>
    <w:rsid w:val="00B56E56"/>
    <w:rsid w:val="00B612E9"/>
    <w:rsid w:val="00B63A3A"/>
    <w:rsid w:val="00B64838"/>
    <w:rsid w:val="00B65A7B"/>
    <w:rsid w:val="00B72417"/>
    <w:rsid w:val="00B8036E"/>
    <w:rsid w:val="00B94FAE"/>
    <w:rsid w:val="00B9777B"/>
    <w:rsid w:val="00BB2C89"/>
    <w:rsid w:val="00BB3B33"/>
    <w:rsid w:val="00BB7143"/>
    <w:rsid w:val="00BB7156"/>
    <w:rsid w:val="00BC264D"/>
    <w:rsid w:val="00BC4766"/>
    <w:rsid w:val="00BD2B88"/>
    <w:rsid w:val="00BD7D3A"/>
    <w:rsid w:val="00BE4E70"/>
    <w:rsid w:val="00BF33A8"/>
    <w:rsid w:val="00BF7F34"/>
    <w:rsid w:val="00C05F7B"/>
    <w:rsid w:val="00C115F1"/>
    <w:rsid w:val="00C13AEF"/>
    <w:rsid w:val="00C2316E"/>
    <w:rsid w:val="00C363BB"/>
    <w:rsid w:val="00C369D2"/>
    <w:rsid w:val="00C37C26"/>
    <w:rsid w:val="00C40563"/>
    <w:rsid w:val="00C40FA8"/>
    <w:rsid w:val="00C518E4"/>
    <w:rsid w:val="00C51D65"/>
    <w:rsid w:val="00C53ADA"/>
    <w:rsid w:val="00C61E1D"/>
    <w:rsid w:val="00C80305"/>
    <w:rsid w:val="00C814EA"/>
    <w:rsid w:val="00C905D0"/>
    <w:rsid w:val="00C93064"/>
    <w:rsid w:val="00C930DC"/>
    <w:rsid w:val="00C942F8"/>
    <w:rsid w:val="00C960F6"/>
    <w:rsid w:val="00CA216A"/>
    <w:rsid w:val="00CA3F0F"/>
    <w:rsid w:val="00CA4DF2"/>
    <w:rsid w:val="00CB5BDB"/>
    <w:rsid w:val="00CC011B"/>
    <w:rsid w:val="00CC19E0"/>
    <w:rsid w:val="00CC3A37"/>
    <w:rsid w:val="00CC4448"/>
    <w:rsid w:val="00CD2B7C"/>
    <w:rsid w:val="00CD52D5"/>
    <w:rsid w:val="00CE1353"/>
    <w:rsid w:val="00CF24B0"/>
    <w:rsid w:val="00CF6C4A"/>
    <w:rsid w:val="00D01EFE"/>
    <w:rsid w:val="00D040E1"/>
    <w:rsid w:val="00D058DD"/>
    <w:rsid w:val="00D11D9D"/>
    <w:rsid w:val="00D1747C"/>
    <w:rsid w:val="00D20F01"/>
    <w:rsid w:val="00D21CE4"/>
    <w:rsid w:val="00D27AE2"/>
    <w:rsid w:val="00D307B3"/>
    <w:rsid w:val="00D3558A"/>
    <w:rsid w:val="00D36172"/>
    <w:rsid w:val="00D43FAC"/>
    <w:rsid w:val="00D46047"/>
    <w:rsid w:val="00D53451"/>
    <w:rsid w:val="00D60F3E"/>
    <w:rsid w:val="00D63D30"/>
    <w:rsid w:val="00D6447A"/>
    <w:rsid w:val="00D71CCF"/>
    <w:rsid w:val="00D87034"/>
    <w:rsid w:val="00DA302C"/>
    <w:rsid w:val="00DA5449"/>
    <w:rsid w:val="00DB29D5"/>
    <w:rsid w:val="00DC1871"/>
    <w:rsid w:val="00DC20DB"/>
    <w:rsid w:val="00DD0C3E"/>
    <w:rsid w:val="00DE0095"/>
    <w:rsid w:val="00DE4FD2"/>
    <w:rsid w:val="00DF2313"/>
    <w:rsid w:val="00E03BC3"/>
    <w:rsid w:val="00E10970"/>
    <w:rsid w:val="00E22D9A"/>
    <w:rsid w:val="00E31211"/>
    <w:rsid w:val="00E37A62"/>
    <w:rsid w:val="00E37EB5"/>
    <w:rsid w:val="00E47601"/>
    <w:rsid w:val="00E47FB9"/>
    <w:rsid w:val="00E50063"/>
    <w:rsid w:val="00E56D00"/>
    <w:rsid w:val="00E613C2"/>
    <w:rsid w:val="00E65C1B"/>
    <w:rsid w:val="00E70601"/>
    <w:rsid w:val="00E710DE"/>
    <w:rsid w:val="00E73665"/>
    <w:rsid w:val="00E769C7"/>
    <w:rsid w:val="00E80D34"/>
    <w:rsid w:val="00E901E9"/>
    <w:rsid w:val="00E908B2"/>
    <w:rsid w:val="00E92873"/>
    <w:rsid w:val="00EA0B18"/>
    <w:rsid w:val="00EA0FB0"/>
    <w:rsid w:val="00EB2F96"/>
    <w:rsid w:val="00EB4759"/>
    <w:rsid w:val="00EB4A7E"/>
    <w:rsid w:val="00EB4E39"/>
    <w:rsid w:val="00EB500F"/>
    <w:rsid w:val="00EB52A7"/>
    <w:rsid w:val="00EC36F1"/>
    <w:rsid w:val="00EC5E05"/>
    <w:rsid w:val="00ED045E"/>
    <w:rsid w:val="00EE01C0"/>
    <w:rsid w:val="00EE3280"/>
    <w:rsid w:val="00EE5995"/>
    <w:rsid w:val="00F03C02"/>
    <w:rsid w:val="00F13E5C"/>
    <w:rsid w:val="00F16C86"/>
    <w:rsid w:val="00F17155"/>
    <w:rsid w:val="00F24A1F"/>
    <w:rsid w:val="00F26B95"/>
    <w:rsid w:val="00F31507"/>
    <w:rsid w:val="00F343F7"/>
    <w:rsid w:val="00F42D09"/>
    <w:rsid w:val="00F4578D"/>
    <w:rsid w:val="00F473CE"/>
    <w:rsid w:val="00F5055A"/>
    <w:rsid w:val="00F514C9"/>
    <w:rsid w:val="00F5397A"/>
    <w:rsid w:val="00F552A3"/>
    <w:rsid w:val="00F6010C"/>
    <w:rsid w:val="00F679ED"/>
    <w:rsid w:val="00F777D9"/>
    <w:rsid w:val="00F85FBF"/>
    <w:rsid w:val="00F860CD"/>
    <w:rsid w:val="00F95BBA"/>
    <w:rsid w:val="00F96BF0"/>
    <w:rsid w:val="00FA034D"/>
    <w:rsid w:val="00FA11C6"/>
    <w:rsid w:val="00FA552D"/>
    <w:rsid w:val="00FB76AA"/>
    <w:rsid w:val="00FC7B0D"/>
    <w:rsid w:val="00FD3AC7"/>
    <w:rsid w:val="00FD45E9"/>
    <w:rsid w:val="00FD6F57"/>
    <w:rsid w:val="00FD7519"/>
    <w:rsid w:val="00FF3BEB"/>
    <w:rsid w:val="00FF7A1F"/>
    <w:rsid w:val="0116289E"/>
    <w:rsid w:val="01FF60F5"/>
    <w:rsid w:val="02161D96"/>
    <w:rsid w:val="021770C2"/>
    <w:rsid w:val="029D794C"/>
    <w:rsid w:val="02BA09D4"/>
    <w:rsid w:val="02DE0624"/>
    <w:rsid w:val="031F4F96"/>
    <w:rsid w:val="039828A5"/>
    <w:rsid w:val="03A54EBA"/>
    <w:rsid w:val="0496293E"/>
    <w:rsid w:val="04BE0475"/>
    <w:rsid w:val="04DA7517"/>
    <w:rsid w:val="050B181E"/>
    <w:rsid w:val="053C5E5C"/>
    <w:rsid w:val="05DC0DD7"/>
    <w:rsid w:val="06532730"/>
    <w:rsid w:val="0676641E"/>
    <w:rsid w:val="06C16C5E"/>
    <w:rsid w:val="070C3C79"/>
    <w:rsid w:val="074759A8"/>
    <w:rsid w:val="07854B6B"/>
    <w:rsid w:val="08292EBA"/>
    <w:rsid w:val="08D062B9"/>
    <w:rsid w:val="08E80B3C"/>
    <w:rsid w:val="08F37F7F"/>
    <w:rsid w:val="09912DE6"/>
    <w:rsid w:val="0A025A2F"/>
    <w:rsid w:val="0A166E80"/>
    <w:rsid w:val="0A5158A8"/>
    <w:rsid w:val="0A516F86"/>
    <w:rsid w:val="0A5C57E9"/>
    <w:rsid w:val="0B1A1391"/>
    <w:rsid w:val="0B8C36FF"/>
    <w:rsid w:val="0BB2042D"/>
    <w:rsid w:val="0C0A1F07"/>
    <w:rsid w:val="0C9B6363"/>
    <w:rsid w:val="0CA5180B"/>
    <w:rsid w:val="0CD5759E"/>
    <w:rsid w:val="0CF61333"/>
    <w:rsid w:val="0D747A01"/>
    <w:rsid w:val="0E380051"/>
    <w:rsid w:val="0E7323FC"/>
    <w:rsid w:val="0E8C636B"/>
    <w:rsid w:val="0ED0335E"/>
    <w:rsid w:val="0EDB625A"/>
    <w:rsid w:val="0F5255C4"/>
    <w:rsid w:val="0F711E78"/>
    <w:rsid w:val="0FA61B22"/>
    <w:rsid w:val="103D1CA0"/>
    <w:rsid w:val="108770F8"/>
    <w:rsid w:val="10B15DF9"/>
    <w:rsid w:val="112969D6"/>
    <w:rsid w:val="12087B76"/>
    <w:rsid w:val="122050A0"/>
    <w:rsid w:val="12A54313"/>
    <w:rsid w:val="13D65F26"/>
    <w:rsid w:val="14743697"/>
    <w:rsid w:val="148145B2"/>
    <w:rsid w:val="14B60BA1"/>
    <w:rsid w:val="15EB327B"/>
    <w:rsid w:val="166E185F"/>
    <w:rsid w:val="16C750A0"/>
    <w:rsid w:val="17630148"/>
    <w:rsid w:val="17B45901"/>
    <w:rsid w:val="1809446B"/>
    <w:rsid w:val="18756535"/>
    <w:rsid w:val="19AE79AF"/>
    <w:rsid w:val="19F45B80"/>
    <w:rsid w:val="1AC24D56"/>
    <w:rsid w:val="1AFF224F"/>
    <w:rsid w:val="1B2D5552"/>
    <w:rsid w:val="1B6A2F7D"/>
    <w:rsid w:val="1B834903"/>
    <w:rsid w:val="1BC829CE"/>
    <w:rsid w:val="1C534F2C"/>
    <w:rsid w:val="1C85467A"/>
    <w:rsid w:val="1CD35F20"/>
    <w:rsid w:val="1D0E3C86"/>
    <w:rsid w:val="1D751CB6"/>
    <w:rsid w:val="1D8B07B4"/>
    <w:rsid w:val="1D8D04A9"/>
    <w:rsid w:val="1DFD71F5"/>
    <w:rsid w:val="1E4F5A7B"/>
    <w:rsid w:val="1E8C0409"/>
    <w:rsid w:val="1F0A2BD8"/>
    <w:rsid w:val="1FD662C4"/>
    <w:rsid w:val="1FF055C0"/>
    <w:rsid w:val="20767B23"/>
    <w:rsid w:val="211C7E96"/>
    <w:rsid w:val="2137706C"/>
    <w:rsid w:val="21385532"/>
    <w:rsid w:val="213D1656"/>
    <w:rsid w:val="215821EA"/>
    <w:rsid w:val="21D16708"/>
    <w:rsid w:val="21EE6DD2"/>
    <w:rsid w:val="22A60E9B"/>
    <w:rsid w:val="22B04687"/>
    <w:rsid w:val="22E916F4"/>
    <w:rsid w:val="231F143E"/>
    <w:rsid w:val="235513FB"/>
    <w:rsid w:val="237F3412"/>
    <w:rsid w:val="23A204A1"/>
    <w:rsid w:val="23F46C7D"/>
    <w:rsid w:val="240E6C34"/>
    <w:rsid w:val="246C2EE2"/>
    <w:rsid w:val="24957124"/>
    <w:rsid w:val="24EF2F34"/>
    <w:rsid w:val="25065C6D"/>
    <w:rsid w:val="254D53C2"/>
    <w:rsid w:val="25D04709"/>
    <w:rsid w:val="262E5710"/>
    <w:rsid w:val="26621799"/>
    <w:rsid w:val="26F75065"/>
    <w:rsid w:val="27160911"/>
    <w:rsid w:val="27AF3208"/>
    <w:rsid w:val="27C223E1"/>
    <w:rsid w:val="28D44692"/>
    <w:rsid w:val="29A46C7B"/>
    <w:rsid w:val="29EB58A7"/>
    <w:rsid w:val="29F77451"/>
    <w:rsid w:val="29FD638B"/>
    <w:rsid w:val="2A5A37DD"/>
    <w:rsid w:val="2A6F30CD"/>
    <w:rsid w:val="2A8924A3"/>
    <w:rsid w:val="2A965BAD"/>
    <w:rsid w:val="2A994AE4"/>
    <w:rsid w:val="2AD51990"/>
    <w:rsid w:val="2B255DA9"/>
    <w:rsid w:val="2B2F6A18"/>
    <w:rsid w:val="2B4F7913"/>
    <w:rsid w:val="2BAF13B9"/>
    <w:rsid w:val="2BD61C7C"/>
    <w:rsid w:val="2C2C324A"/>
    <w:rsid w:val="2C5A4342"/>
    <w:rsid w:val="2D5B3AF4"/>
    <w:rsid w:val="2E2A4756"/>
    <w:rsid w:val="2FA17AA8"/>
    <w:rsid w:val="2FD6629E"/>
    <w:rsid w:val="30086F97"/>
    <w:rsid w:val="30296776"/>
    <w:rsid w:val="31375E30"/>
    <w:rsid w:val="31391539"/>
    <w:rsid w:val="31A30D74"/>
    <w:rsid w:val="31C30589"/>
    <w:rsid w:val="31FE509A"/>
    <w:rsid w:val="32202957"/>
    <w:rsid w:val="322806DB"/>
    <w:rsid w:val="32373D51"/>
    <w:rsid w:val="32871616"/>
    <w:rsid w:val="32BA4907"/>
    <w:rsid w:val="32D52A33"/>
    <w:rsid w:val="331244F0"/>
    <w:rsid w:val="3344151D"/>
    <w:rsid w:val="33451485"/>
    <w:rsid w:val="33A129C6"/>
    <w:rsid w:val="33D44600"/>
    <w:rsid w:val="33D56D73"/>
    <w:rsid w:val="33F20F2A"/>
    <w:rsid w:val="34062C83"/>
    <w:rsid w:val="34657737"/>
    <w:rsid w:val="34E56399"/>
    <w:rsid w:val="3556260B"/>
    <w:rsid w:val="35854748"/>
    <w:rsid w:val="358B6F41"/>
    <w:rsid w:val="35B828ED"/>
    <w:rsid w:val="361D3583"/>
    <w:rsid w:val="36A22655"/>
    <w:rsid w:val="37044A6A"/>
    <w:rsid w:val="376B2FC0"/>
    <w:rsid w:val="376E5A1F"/>
    <w:rsid w:val="37704D82"/>
    <w:rsid w:val="37CA64E2"/>
    <w:rsid w:val="37DE77FC"/>
    <w:rsid w:val="391C0210"/>
    <w:rsid w:val="392509E3"/>
    <w:rsid w:val="392873AA"/>
    <w:rsid w:val="39383183"/>
    <w:rsid w:val="3952462A"/>
    <w:rsid w:val="3A7F7605"/>
    <w:rsid w:val="3B36387F"/>
    <w:rsid w:val="3B6D4649"/>
    <w:rsid w:val="3BD54525"/>
    <w:rsid w:val="3C780AE5"/>
    <w:rsid w:val="3CD81DCD"/>
    <w:rsid w:val="3CF74EBC"/>
    <w:rsid w:val="3D7D7F1F"/>
    <w:rsid w:val="3D89160C"/>
    <w:rsid w:val="3D8C1AA8"/>
    <w:rsid w:val="3DC226D1"/>
    <w:rsid w:val="3E02212E"/>
    <w:rsid w:val="3E0F533D"/>
    <w:rsid w:val="3E171CB9"/>
    <w:rsid w:val="3E4E77ED"/>
    <w:rsid w:val="3E562D26"/>
    <w:rsid w:val="3E947AB8"/>
    <w:rsid w:val="3EE66259"/>
    <w:rsid w:val="3F1E0E25"/>
    <w:rsid w:val="3F977D30"/>
    <w:rsid w:val="3FC209A5"/>
    <w:rsid w:val="40184D4C"/>
    <w:rsid w:val="403513F3"/>
    <w:rsid w:val="406C0FB9"/>
    <w:rsid w:val="409962F0"/>
    <w:rsid w:val="40C54095"/>
    <w:rsid w:val="41474664"/>
    <w:rsid w:val="41857002"/>
    <w:rsid w:val="41914B9C"/>
    <w:rsid w:val="41DC4AC2"/>
    <w:rsid w:val="423727AF"/>
    <w:rsid w:val="423C36DA"/>
    <w:rsid w:val="42434AC7"/>
    <w:rsid w:val="42EA1F8C"/>
    <w:rsid w:val="430D40E2"/>
    <w:rsid w:val="43147B2A"/>
    <w:rsid w:val="4322482D"/>
    <w:rsid w:val="43A713E9"/>
    <w:rsid w:val="43EF3E47"/>
    <w:rsid w:val="44240C8C"/>
    <w:rsid w:val="44942FDA"/>
    <w:rsid w:val="45302BD4"/>
    <w:rsid w:val="453559E9"/>
    <w:rsid w:val="454734B9"/>
    <w:rsid w:val="45D9585A"/>
    <w:rsid w:val="45E16709"/>
    <w:rsid w:val="46481F56"/>
    <w:rsid w:val="465B56CC"/>
    <w:rsid w:val="46670666"/>
    <w:rsid w:val="46B9747D"/>
    <w:rsid w:val="46E67759"/>
    <w:rsid w:val="46F712AD"/>
    <w:rsid w:val="472F1778"/>
    <w:rsid w:val="47307E3F"/>
    <w:rsid w:val="477938B2"/>
    <w:rsid w:val="47A46039"/>
    <w:rsid w:val="48157EB2"/>
    <w:rsid w:val="482D03A2"/>
    <w:rsid w:val="48FA2D2E"/>
    <w:rsid w:val="490A4206"/>
    <w:rsid w:val="49B410A0"/>
    <w:rsid w:val="49C62F3E"/>
    <w:rsid w:val="49E43746"/>
    <w:rsid w:val="49E807E5"/>
    <w:rsid w:val="4A8872F4"/>
    <w:rsid w:val="4ABD5D19"/>
    <w:rsid w:val="4AE73740"/>
    <w:rsid w:val="4AEE10EC"/>
    <w:rsid w:val="4B717E32"/>
    <w:rsid w:val="4B9A75F3"/>
    <w:rsid w:val="4C114911"/>
    <w:rsid w:val="4C554C45"/>
    <w:rsid w:val="4C7979DA"/>
    <w:rsid w:val="4CD21ED7"/>
    <w:rsid w:val="4CFD207A"/>
    <w:rsid w:val="4CFF70D4"/>
    <w:rsid w:val="4DCD4433"/>
    <w:rsid w:val="4DD81265"/>
    <w:rsid w:val="4E1A65D8"/>
    <w:rsid w:val="4E3F17A7"/>
    <w:rsid w:val="4F2077F4"/>
    <w:rsid w:val="4F2B02D3"/>
    <w:rsid w:val="4FE71A64"/>
    <w:rsid w:val="5074270E"/>
    <w:rsid w:val="50B04857"/>
    <w:rsid w:val="50B85404"/>
    <w:rsid w:val="50D3362D"/>
    <w:rsid w:val="512C0938"/>
    <w:rsid w:val="5152745C"/>
    <w:rsid w:val="516E2CB5"/>
    <w:rsid w:val="518A026E"/>
    <w:rsid w:val="51C81E73"/>
    <w:rsid w:val="52271947"/>
    <w:rsid w:val="528B136A"/>
    <w:rsid w:val="52AA208A"/>
    <w:rsid w:val="52B877A9"/>
    <w:rsid w:val="53331578"/>
    <w:rsid w:val="539341F9"/>
    <w:rsid w:val="544879F8"/>
    <w:rsid w:val="546660FA"/>
    <w:rsid w:val="549C07F6"/>
    <w:rsid w:val="551B130D"/>
    <w:rsid w:val="55754722"/>
    <w:rsid w:val="55B31E70"/>
    <w:rsid w:val="55F53ECB"/>
    <w:rsid w:val="561A009E"/>
    <w:rsid w:val="575726FC"/>
    <w:rsid w:val="576A1A86"/>
    <w:rsid w:val="57723E01"/>
    <w:rsid w:val="57E921BB"/>
    <w:rsid w:val="58355790"/>
    <w:rsid w:val="583F3D28"/>
    <w:rsid w:val="58DC348C"/>
    <w:rsid w:val="59230D10"/>
    <w:rsid w:val="5A8B6F17"/>
    <w:rsid w:val="5AD175D2"/>
    <w:rsid w:val="5B6330A3"/>
    <w:rsid w:val="5BB10BFF"/>
    <w:rsid w:val="5BDD749C"/>
    <w:rsid w:val="5C3E5665"/>
    <w:rsid w:val="5C3E7378"/>
    <w:rsid w:val="5C580E87"/>
    <w:rsid w:val="5D3D64C3"/>
    <w:rsid w:val="5DD04111"/>
    <w:rsid w:val="5EB01642"/>
    <w:rsid w:val="5F8A4A3A"/>
    <w:rsid w:val="600768BA"/>
    <w:rsid w:val="600C23FF"/>
    <w:rsid w:val="60AA7DFA"/>
    <w:rsid w:val="60D07C69"/>
    <w:rsid w:val="6109328C"/>
    <w:rsid w:val="612A76B7"/>
    <w:rsid w:val="61652617"/>
    <w:rsid w:val="618F336B"/>
    <w:rsid w:val="61D91B96"/>
    <w:rsid w:val="61DD08E2"/>
    <w:rsid w:val="623B19DD"/>
    <w:rsid w:val="62537EA6"/>
    <w:rsid w:val="628C1C4E"/>
    <w:rsid w:val="62AC0152"/>
    <w:rsid w:val="62DD78D8"/>
    <w:rsid w:val="631C2B32"/>
    <w:rsid w:val="63377C6D"/>
    <w:rsid w:val="63864D22"/>
    <w:rsid w:val="641B079E"/>
    <w:rsid w:val="64414926"/>
    <w:rsid w:val="647C0080"/>
    <w:rsid w:val="64D73325"/>
    <w:rsid w:val="65080CCC"/>
    <w:rsid w:val="6513207F"/>
    <w:rsid w:val="651E57E8"/>
    <w:rsid w:val="651F4134"/>
    <w:rsid w:val="653C35A1"/>
    <w:rsid w:val="6728785E"/>
    <w:rsid w:val="6737434F"/>
    <w:rsid w:val="67B17356"/>
    <w:rsid w:val="67C9543B"/>
    <w:rsid w:val="67DD2DCB"/>
    <w:rsid w:val="68191C32"/>
    <w:rsid w:val="69037E99"/>
    <w:rsid w:val="691B2AD6"/>
    <w:rsid w:val="69AA0FF1"/>
    <w:rsid w:val="6A461239"/>
    <w:rsid w:val="6A4F1157"/>
    <w:rsid w:val="6A4F3391"/>
    <w:rsid w:val="6AB25751"/>
    <w:rsid w:val="6AB93E73"/>
    <w:rsid w:val="6AE937A6"/>
    <w:rsid w:val="6BB137F4"/>
    <w:rsid w:val="6C2E5548"/>
    <w:rsid w:val="6CD63F92"/>
    <w:rsid w:val="6D0B4529"/>
    <w:rsid w:val="6D102844"/>
    <w:rsid w:val="6D3818B2"/>
    <w:rsid w:val="6D6A650E"/>
    <w:rsid w:val="6D807B87"/>
    <w:rsid w:val="6D921616"/>
    <w:rsid w:val="6DE010D6"/>
    <w:rsid w:val="6DEC645A"/>
    <w:rsid w:val="6E2316F0"/>
    <w:rsid w:val="6E341B07"/>
    <w:rsid w:val="6F1B51A3"/>
    <w:rsid w:val="6F6B6DCC"/>
    <w:rsid w:val="6FE901FC"/>
    <w:rsid w:val="700A492A"/>
    <w:rsid w:val="70521C46"/>
    <w:rsid w:val="705926AB"/>
    <w:rsid w:val="70D87EF2"/>
    <w:rsid w:val="70EE2E27"/>
    <w:rsid w:val="70F80425"/>
    <w:rsid w:val="71C034F3"/>
    <w:rsid w:val="72441AE6"/>
    <w:rsid w:val="725E4E77"/>
    <w:rsid w:val="72641A80"/>
    <w:rsid w:val="726750EE"/>
    <w:rsid w:val="7396115C"/>
    <w:rsid w:val="739C0006"/>
    <w:rsid w:val="73A10AB3"/>
    <w:rsid w:val="73A61B7E"/>
    <w:rsid w:val="73C517DD"/>
    <w:rsid w:val="73DA54D8"/>
    <w:rsid w:val="74BC7A7B"/>
    <w:rsid w:val="751029E3"/>
    <w:rsid w:val="75620896"/>
    <w:rsid w:val="75765ADD"/>
    <w:rsid w:val="7579727D"/>
    <w:rsid w:val="75A82D16"/>
    <w:rsid w:val="75FA6FC8"/>
    <w:rsid w:val="760342F6"/>
    <w:rsid w:val="76280407"/>
    <w:rsid w:val="76357B7D"/>
    <w:rsid w:val="778A177B"/>
    <w:rsid w:val="778A7F38"/>
    <w:rsid w:val="77970481"/>
    <w:rsid w:val="77AB27B9"/>
    <w:rsid w:val="77CE1F28"/>
    <w:rsid w:val="789A1FC5"/>
    <w:rsid w:val="78B54B5D"/>
    <w:rsid w:val="78F953A3"/>
    <w:rsid w:val="79132AA2"/>
    <w:rsid w:val="793737D1"/>
    <w:rsid w:val="79BD2A0E"/>
    <w:rsid w:val="7A584294"/>
    <w:rsid w:val="7AAA4110"/>
    <w:rsid w:val="7AEC6A96"/>
    <w:rsid w:val="7B1B08B8"/>
    <w:rsid w:val="7BC30C94"/>
    <w:rsid w:val="7BCB33F5"/>
    <w:rsid w:val="7C9E4928"/>
    <w:rsid w:val="7CFD0481"/>
    <w:rsid w:val="7D181DBF"/>
    <w:rsid w:val="7D366D5F"/>
    <w:rsid w:val="7D4F6073"/>
    <w:rsid w:val="7DA754CC"/>
    <w:rsid w:val="7E132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F4973B"/>
  <w15:docId w15:val="{061DF37E-7C48-4B6C-BC53-99B80B2F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uiPriority="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Normal Inden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annotation reference"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uiPriority="99" w:qFormat="1"/>
    <w:lsdException w:name="Body Text First Indent 2" w:qFormat="1"/>
    <w:lsdException w:name="Body Text 2" w:qFormat="1"/>
    <w:lsdException w:name="Body Text 3" w:qFormat="1"/>
    <w:lsdException w:name="Body Text Indent 2" w:uiPriority="99"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pPr>
      <w:widowControl w:val="0"/>
      <w:jc w:val="both"/>
    </w:pPr>
    <w:rPr>
      <w:kern w:val="2"/>
      <w:sz w:val="21"/>
    </w:rPr>
  </w:style>
  <w:style w:type="paragraph" w:styleId="1">
    <w:name w:val="heading 1"/>
    <w:basedOn w:val="a"/>
    <w:next w:val="a"/>
    <w:autoRedefine/>
    <w:qFormat/>
    <w:pPr>
      <w:keepNext/>
      <w:keepLines/>
      <w:spacing w:before="340" w:after="340"/>
      <w:jc w:val="left"/>
      <w:outlineLvl w:val="0"/>
    </w:pPr>
    <w:rPr>
      <w:b/>
      <w:kern w:val="44"/>
      <w:sz w:val="44"/>
    </w:rPr>
  </w:style>
  <w:style w:type="paragraph" w:styleId="20">
    <w:name w:val="heading 2"/>
    <w:basedOn w:val="a"/>
    <w:next w:val="a"/>
    <w:autoRedefine/>
    <w:qFormat/>
    <w:pPr>
      <w:keepNext/>
      <w:keepLines/>
      <w:spacing w:before="120" w:after="120" w:line="360" w:lineRule="auto"/>
      <w:outlineLvl w:val="1"/>
    </w:pPr>
    <w:rPr>
      <w:b/>
      <w:color w:val="000000"/>
      <w:kern w:val="44"/>
      <w:sz w:val="30"/>
    </w:rPr>
  </w:style>
  <w:style w:type="paragraph" w:styleId="3">
    <w:name w:val="heading 3"/>
    <w:basedOn w:val="a"/>
    <w:next w:val="a"/>
    <w:link w:val="30"/>
    <w:autoRedefine/>
    <w:uiPriority w:val="99"/>
    <w:qFormat/>
    <w:pPr>
      <w:keepNext/>
      <w:keepLines/>
      <w:numPr>
        <w:ilvl w:val="2"/>
        <w:numId w:val="1"/>
      </w:numPr>
      <w:spacing w:line="360" w:lineRule="auto"/>
      <w:outlineLvl w:val="2"/>
    </w:pPr>
    <w:rPr>
      <w:b/>
      <w:bCs/>
      <w:sz w:val="30"/>
      <w:szCs w:val="21"/>
    </w:rPr>
  </w:style>
  <w:style w:type="paragraph" w:styleId="4">
    <w:name w:val="heading 4"/>
    <w:basedOn w:val="a"/>
    <w:next w:val="a"/>
    <w:autoRedefine/>
    <w:uiPriority w:val="99"/>
    <w:qFormat/>
    <w:pPr>
      <w:numPr>
        <w:ilvl w:val="3"/>
        <w:numId w:val="1"/>
      </w:numPr>
      <w:adjustRightInd w:val="0"/>
      <w:spacing w:line="360" w:lineRule="auto"/>
      <w:jc w:val="left"/>
      <w:textAlignment w:val="baseline"/>
      <w:outlineLvl w:val="3"/>
    </w:pPr>
    <w:rPr>
      <w:bCs/>
      <w:smallCaps/>
      <w:sz w:val="28"/>
    </w:rPr>
  </w:style>
  <w:style w:type="paragraph" w:styleId="5">
    <w:name w:val="heading 5"/>
    <w:basedOn w:val="a"/>
    <w:next w:val="a"/>
    <w:autoRedefine/>
    <w:uiPriority w:val="1"/>
    <w:unhideWhenUsed/>
    <w:qFormat/>
    <w:pPr>
      <w:spacing w:before="139"/>
      <w:ind w:left="597"/>
      <w:outlineLvl w:val="4"/>
    </w:pPr>
    <w:rPr>
      <w:rFonts w:eastAsia="Times New Roman"/>
      <w:b/>
      <w:sz w:val="24"/>
      <w:szCs w:val="24"/>
    </w:rPr>
  </w:style>
  <w:style w:type="paragraph" w:styleId="6">
    <w:name w:val="heading 6"/>
    <w:basedOn w:val="a"/>
    <w:next w:val="a0"/>
    <w:autoRedefine/>
    <w:qFormat/>
    <w:pPr>
      <w:keepNext/>
      <w:keepLines/>
      <w:spacing w:before="240" w:after="64" w:line="320" w:lineRule="auto"/>
      <w:outlineLvl w:val="5"/>
    </w:pPr>
    <w:rPr>
      <w:rFonts w:ascii="Arial" w:eastAsia="黑体" w:hAnsi="Arial"/>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autoRedefine/>
    <w:qFormat/>
    <w:pPr>
      <w:spacing w:after="120"/>
      <w:ind w:leftChars="200" w:left="420" w:firstLine="420"/>
    </w:pPr>
  </w:style>
  <w:style w:type="paragraph" w:styleId="a4">
    <w:name w:val="Body Text Indent"/>
    <w:basedOn w:val="a"/>
    <w:next w:val="a5"/>
    <w:autoRedefine/>
    <w:qFormat/>
    <w:pPr>
      <w:spacing w:line="440" w:lineRule="exact"/>
      <w:ind w:firstLine="510"/>
    </w:pPr>
    <w:rPr>
      <w:rFonts w:ascii="宋体"/>
      <w:spacing w:val="12"/>
      <w:kern w:val="0"/>
      <w:sz w:val="24"/>
    </w:rPr>
  </w:style>
  <w:style w:type="paragraph" w:styleId="a5">
    <w:name w:val="Body Text"/>
    <w:basedOn w:val="a"/>
    <w:next w:val="a6"/>
    <w:autoRedefine/>
    <w:qFormat/>
    <w:pPr>
      <w:spacing w:after="120"/>
    </w:pPr>
  </w:style>
  <w:style w:type="paragraph" w:customStyle="1" w:styleId="a6">
    <w:name w:val="默认段落"/>
    <w:basedOn w:val="a"/>
    <w:autoRedefine/>
    <w:uiPriority w:val="99"/>
    <w:qFormat/>
    <w:pPr>
      <w:widowControl/>
      <w:spacing w:line="360" w:lineRule="auto"/>
      <w:ind w:firstLineChars="200" w:firstLine="200"/>
      <w:jc w:val="left"/>
    </w:pPr>
    <w:rPr>
      <w:rFonts w:ascii="仿宋_GB2312" w:eastAsia="仿宋_GB2312" w:cs="宋体"/>
      <w:kern w:val="0"/>
      <w:sz w:val="28"/>
      <w:szCs w:val="24"/>
    </w:rPr>
  </w:style>
  <w:style w:type="paragraph" w:styleId="a0">
    <w:name w:val="Normal Indent"/>
    <w:basedOn w:val="a"/>
    <w:next w:val="CharCharCharCharCharCharCharCharChar1Char"/>
    <w:link w:val="a7"/>
    <w:autoRedefine/>
    <w:qFormat/>
    <w:pPr>
      <w:ind w:firstLineChars="200" w:firstLine="420"/>
    </w:pPr>
  </w:style>
  <w:style w:type="paragraph" w:customStyle="1" w:styleId="CharCharCharCharCharCharCharCharChar1Char">
    <w:name w:val="Char Char Char Char Char Char Char Char Char1 Char"/>
    <w:basedOn w:val="a"/>
    <w:next w:val="BodyTextFirstIndent1"/>
    <w:autoRedefine/>
    <w:qFormat/>
    <w:pPr>
      <w:spacing w:line="360" w:lineRule="auto"/>
      <w:ind w:firstLineChars="200" w:firstLine="200"/>
    </w:pPr>
    <w:rPr>
      <w:rFonts w:ascii="宋体" w:hAnsi="宋体" w:cs="宋体"/>
      <w:sz w:val="24"/>
      <w:szCs w:val="24"/>
    </w:rPr>
  </w:style>
  <w:style w:type="paragraph" w:customStyle="1" w:styleId="BodyTextFirstIndent1">
    <w:name w:val="Body Text First Indent1"/>
    <w:basedOn w:val="a5"/>
    <w:next w:val="a"/>
    <w:autoRedefine/>
    <w:qFormat/>
    <w:pPr>
      <w:ind w:firstLine="420"/>
    </w:pPr>
    <w:rPr>
      <w:szCs w:val="22"/>
    </w:rPr>
  </w:style>
  <w:style w:type="paragraph" w:styleId="a8">
    <w:name w:val="caption"/>
    <w:basedOn w:val="a"/>
    <w:next w:val="a"/>
    <w:autoRedefine/>
    <w:qFormat/>
    <w:pPr>
      <w:widowControl/>
      <w:tabs>
        <w:tab w:val="right" w:leader="middleDot" w:pos="8295"/>
      </w:tabs>
      <w:spacing w:line="360" w:lineRule="auto"/>
      <w:ind w:firstLineChars="200" w:firstLine="480"/>
    </w:pPr>
    <w:rPr>
      <w:rFonts w:ascii="Cambria" w:eastAsia="黑体" w:hAnsi="Cambria"/>
      <w:sz w:val="24"/>
    </w:rPr>
  </w:style>
  <w:style w:type="paragraph" w:styleId="a9">
    <w:name w:val="Document Map"/>
    <w:basedOn w:val="a"/>
    <w:link w:val="aa"/>
    <w:autoRedefine/>
    <w:qFormat/>
    <w:pPr>
      <w:shd w:val="clear" w:color="auto" w:fill="000080"/>
    </w:pPr>
    <w:rPr>
      <w:szCs w:val="24"/>
    </w:rPr>
  </w:style>
  <w:style w:type="paragraph" w:styleId="ab">
    <w:name w:val="annotation text"/>
    <w:basedOn w:val="a"/>
    <w:link w:val="ac"/>
    <w:autoRedefine/>
    <w:qFormat/>
    <w:pPr>
      <w:spacing w:line="360" w:lineRule="auto"/>
      <w:jc w:val="left"/>
    </w:pPr>
  </w:style>
  <w:style w:type="paragraph" w:styleId="31">
    <w:name w:val="Body Text 3"/>
    <w:basedOn w:val="a"/>
    <w:autoRedefine/>
    <w:qFormat/>
    <w:pPr>
      <w:spacing w:after="120" w:line="360" w:lineRule="auto"/>
    </w:pPr>
    <w:rPr>
      <w:sz w:val="16"/>
    </w:rPr>
  </w:style>
  <w:style w:type="paragraph" w:styleId="ad">
    <w:name w:val="Plain Text"/>
    <w:basedOn w:val="a"/>
    <w:next w:val="Default"/>
    <w:autoRedefine/>
    <w:qFormat/>
    <w:rPr>
      <w:rFonts w:hAnsi="Courier New"/>
    </w:rPr>
  </w:style>
  <w:style w:type="paragraph" w:customStyle="1" w:styleId="Default">
    <w:name w:val="Default"/>
    <w:basedOn w:val="A-"/>
    <w:next w:val="a"/>
    <w:autoRedefine/>
    <w:uiPriority w:val="99"/>
    <w:qFormat/>
    <w:rPr>
      <w:color w:val="000000"/>
      <w:sz w:val="24"/>
      <w:szCs w:val="24"/>
    </w:rPr>
  </w:style>
  <w:style w:type="paragraph" w:customStyle="1" w:styleId="A-">
    <w:name w:val="A-表格文字"/>
    <w:basedOn w:val="a"/>
    <w:next w:val="a"/>
    <w:autoRedefine/>
    <w:qFormat/>
    <w:pPr>
      <w:autoSpaceDE w:val="0"/>
      <w:autoSpaceDN w:val="0"/>
      <w:adjustRightInd w:val="0"/>
      <w:jc w:val="center"/>
      <w:textAlignment w:val="center"/>
    </w:pPr>
    <w:rPr>
      <w:kern w:val="0"/>
      <w:szCs w:val="21"/>
    </w:rPr>
  </w:style>
  <w:style w:type="paragraph" w:styleId="ae">
    <w:name w:val="Date"/>
    <w:basedOn w:val="a"/>
    <w:next w:val="a"/>
    <w:link w:val="af"/>
    <w:autoRedefine/>
    <w:qFormat/>
    <w:pPr>
      <w:ind w:leftChars="2500" w:left="100"/>
    </w:pPr>
  </w:style>
  <w:style w:type="paragraph" w:styleId="21">
    <w:name w:val="Body Text Indent 2"/>
    <w:basedOn w:val="a"/>
    <w:autoRedefine/>
    <w:uiPriority w:val="99"/>
    <w:qFormat/>
    <w:pPr>
      <w:spacing w:after="120" w:line="480" w:lineRule="auto"/>
      <w:ind w:leftChars="200" w:left="420" w:firstLineChars="200" w:firstLine="200"/>
    </w:pPr>
    <w:rPr>
      <w:kern w:val="0"/>
      <w:sz w:val="24"/>
    </w:rPr>
  </w:style>
  <w:style w:type="paragraph" w:styleId="af0">
    <w:name w:val="Balloon Text"/>
    <w:basedOn w:val="a"/>
    <w:link w:val="af1"/>
    <w:autoRedefine/>
    <w:qFormat/>
    <w:rPr>
      <w:sz w:val="18"/>
      <w:szCs w:val="18"/>
    </w:rPr>
  </w:style>
  <w:style w:type="paragraph" w:styleId="af2">
    <w:name w:val="footer"/>
    <w:basedOn w:val="a"/>
    <w:autoRedefine/>
    <w:uiPriority w:val="99"/>
    <w:qFormat/>
    <w:pPr>
      <w:tabs>
        <w:tab w:val="center" w:pos="4153"/>
        <w:tab w:val="right" w:pos="8306"/>
      </w:tabs>
      <w:snapToGrid w:val="0"/>
      <w:spacing w:line="500" w:lineRule="exact"/>
      <w:jc w:val="left"/>
    </w:pPr>
    <w:rPr>
      <w:sz w:val="18"/>
    </w:rPr>
  </w:style>
  <w:style w:type="paragraph" w:styleId="af3">
    <w:name w:val="header"/>
    <w:basedOn w:val="a"/>
    <w:next w:val="a5"/>
    <w:autoRedefine/>
    <w:qFormat/>
    <w:pPr>
      <w:pBdr>
        <w:bottom w:val="single" w:sz="6" w:space="1" w:color="auto"/>
      </w:pBdr>
      <w:tabs>
        <w:tab w:val="center" w:pos="4153"/>
        <w:tab w:val="right" w:pos="8306"/>
      </w:tabs>
      <w:snapToGrid w:val="0"/>
      <w:spacing w:line="500" w:lineRule="exact"/>
      <w:jc w:val="center"/>
    </w:pPr>
    <w:rPr>
      <w:sz w:val="18"/>
    </w:rPr>
  </w:style>
  <w:style w:type="paragraph" w:styleId="10">
    <w:name w:val="toc 1"/>
    <w:basedOn w:val="a"/>
    <w:next w:val="a"/>
    <w:autoRedefine/>
    <w:uiPriority w:val="39"/>
    <w:qFormat/>
  </w:style>
  <w:style w:type="paragraph" w:styleId="af4">
    <w:name w:val="index heading"/>
    <w:basedOn w:val="a"/>
    <w:next w:val="11"/>
    <w:autoRedefine/>
    <w:qFormat/>
  </w:style>
  <w:style w:type="paragraph" w:styleId="11">
    <w:name w:val="index 1"/>
    <w:basedOn w:val="a"/>
    <w:next w:val="a"/>
    <w:autoRedefine/>
    <w:qFormat/>
  </w:style>
  <w:style w:type="paragraph" w:styleId="af5">
    <w:name w:val="List"/>
    <w:basedOn w:val="a"/>
    <w:autoRedefine/>
    <w:qFormat/>
    <w:pPr>
      <w:spacing w:line="240" w:lineRule="exact"/>
      <w:ind w:firstLineChars="200" w:firstLine="200"/>
      <w:jc w:val="center"/>
    </w:pPr>
    <w:rPr>
      <w:rFonts w:ascii="Arial" w:hAnsi="Arial"/>
      <w:snapToGrid w:val="0"/>
      <w:kern w:val="0"/>
      <w:sz w:val="24"/>
    </w:rPr>
  </w:style>
  <w:style w:type="paragraph" w:styleId="32">
    <w:name w:val="Body Text Indent 3"/>
    <w:basedOn w:val="a"/>
    <w:autoRedefine/>
    <w:qFormat/>
    <w:pPr>
      <w:spacing w:after="120"/>
      <w:ind w:leftChars="200" w:left="420"/>
    </w:pPr>
    <w:rPr>
      <w:sz w:val="16"/>
    </w:rPr>
  </w:style>
  <w:style w:type="paragraph" w:styleId="af6">
    <w:name w:val="table of figures"/>
    <w:basedOn w:val="a"/>
    <w:next w:val="a"/>
    <w:autoRedefine/>
    <w:qFormat/>
    <w:pPr>
      <w:jc w:val="center"/>
    </w:pPr>
    <w:rPr>
      <w:spacing w:val="-8"/>
      <w:kern w:val="0"/>
    </w:rPr>
  </w:style>
  <w:style w:type="paragraph" w:styleId="22">
    <w:name w:val="toc 2"/>
    <w:basedOn w:val="a"/>
    <w:next w:val="a"/>
    <w:autoRedefine/>
    <w:uiPriority w:val="39"/>
    <w:qFormat/>
    <w:pPr>
      <w:ind w:leftChars="200" w:left="420"/>
    </w:pPr>
  </w:style>
  <w:style w:type="paragraph" w:styleId="23">
    <w:name w:val="Body Text 2"/>
    <w:basedOn w:val="a"/>
    <w:autoRedefine/>
    <w:qFormat/>
    <w:pPr>
      <w:spacing w:after="120" w:line="480" w:lineRule="auto"/>
      <w:ind w:firstLineChars="200" w:firstLine="200"/>
    </w:pPr>
  </w:style>
  <w:style w:type="paragraph" w:styleId="af7">
    <w:name w:val="Normal (Web)"/>
    <w:basedOn w:val="a"/>
    <w:autoRedefine/>
    <w:qFormat/>
    <w:pPr>
      <w:widowControl/>
      <w:spacing w:before="100" w:beforeAutospacing="1" w:after="100" w:afterAutospacing="1"/>
      <w:jc w:val="left"/>
    </w:pPr>
    <w:rPr>
      <w:rFonts w:ascii="宋体" w:hAnsi="宋体" w:cs="宋体"/>
      <w:kern w:val="0"/>
      <w:sz w:val="24"/>
      <w:szCs w:val="24"/>
    </w:rPr>
  </w:style>
  <w:style w:type="paragraph" w:styleId="af8">
    <w:name w:val="Title"/>
    <w:basedOn w:val="a"/>
    <w:next w:val="a"/>
    <w:autoRedefine/>
    <w:qFormat/>
    <w:pPr>
      <w:spacing w:before="240" w:after="60"/>
      <w:jc w:val="center"/>
      <w:outlineLvl w:val="0"/>
    </w:pPr>
    <w:rPr>
      <w:rFonts w:ascii="Cambria" w:hAnsi="Cambria"/>
      <w:b/>
      <w:bCs/>
      <w:sz w:val="32"/>
      <w:szCs w:val="32"/>
    </w:rPr>
  </w:style>
  <w:style w:type="paragraph" w:styleId="af9">
    <w:name w:val="annotation subject"/>
    <w:basedOn w:val="ab"/>
    <w:next w:val="ab"/>
    <w:link w:val="afa"/>
    <w:autoRedefine/>
    <w:semiHidden/>
    <w:unhideWhenUsed/>
    <w:qFormat/>
    <w:pPr>
      <w:spacing w:line="240" w:lineRule="auto"/>
    </w:pPr>
    <w:rPr>
      <w:b/>
      <w:bCs/>
    </w:rPr>
  </w:style>
  <w:style w:type="paragraph" w:styleId="afb">
    <w:name w:val="Body Text First Indent"/>
    <w:basedOn w:val="a5"/>
    <w:autoRedefine/>
    <w:uiPriority w:val="99"/>
    <w:qFormat/>
    <w:pPr>
      <w:spacing w:line="360" w:lineRule="auto"/>
      <w:ind w:firstLineChars="200" w:firstLine="496"/>
    </w:pPr>
    <w:rPr>
      <w:rFonts w:hAnsi="宋体"/>
      <w:spacing w:val="4"/>
      <w:kern w:val="24"/>
    </w:rPr>
  </w:style>
  <w:style w:type="table" w:styleId="afc">
    <w:name w:val="Table Grid"/>
    <w:basedOn w:val="a2"/>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autoRedefine/>
    <w:qFormat/>
    <w:rPr>
      <w:rFonts w:ascii="Times New Roman" w:hAnsi="Times New Roman"/>
      <w:b/>
      <w:sz w:val="21"/>
    </w:rPr>
  </w:style>
  <w:style w:type="character" w:styleId="afe">
    <w:name w:val="page number"/>
    <w:autoRedefine/>
    <w:qFormat/>
    <w:rPr>
      <w:lang w:val="en-US" w:eastAsia="zh-CN"/>
    </w:rPr>
  </w:style>
  <w:style w:type="character" w:styleId="aff">
    <w:name w:val="FollowedHyperlink"/>
    <w:basedOn w:val="a1"/>
    <w:autoRedefine/>
    <w:qFormat/>
    <w:rPr>
      <w:color w:val="954F72"/>
      <w:u w:val="single"/>
    </w:rPr>
  </w:style>
  <w:style w:type="character" w:styleId="aff0">
    <w:name w:val="Hyperlink"/>
    <w:basedOn w:val="a1"/>
    <w:autoRedefine/>
    <w:uiPriority w:val="99"/>
    <w:qFormat/>
    <w:rPr>
      <w:color w:val="0000FF"/>
      <w:u w:val="single"/>
    </w:rPr>
  </w:style>
  <w:style w:type="character" w:styleId="aff1">
    <w:name w:val="annotation reference"/>
    <w:basedOn w:val="a1"/>
    <w:autoRedefine/>
    <w:qFormat/>
    <w:rPr>
      <w:sz w:val="21"/>
      <w:szCs w:val="21"/>
    </w:rPr>
  </w:style>
  <w:style w:type="paragraph" w:customStyle="1" w:styleId="12">
    <w:name w:val="正文首行缩进1"/>
    <w:next w:val="a"/>
    <w:autoRedefine/>
    <w:qFormat/>
    <w:pPr>
      <w:widowControl w:val="0"/>
      <w:spacing w:after="120"/>
      <w:ind w:firstLine="420"/>
      <w:jc w:val="both"/>
    </w:pPr>
    <w:rPr>
      <w:sz w:val="21"/>
      <w:szCs w:val="22"/>
    </w:rPr>
  </w:style>
  <w:style w:type="paragraph" w:customStyle="1" w:styleId="aff2">
    <w:name w:val="报告书一级标题"/>
    <w:basedOn w:val="1"/>
    <w:autoRedefine/>
    <w:qFormat/>
    <w:rPr>
      <w:sz w:val="36"/>
    </w:rPr>
  </w:style>
  <w:style w:type="character" w:customStyle="1" w:styleId="Char">
    <w:name w:val="表、图名 Char"/>
    <w:autoRedefine/>
    <w:qFormat/>
    <w:rPr>
      <w:rFonts w:ascii="宋体" w:hAnsi="宋体" w:cs="宋体"/>
      <w:b/>
      <w:color w:val="000000"/>
      <w:sz w:val="21"/>
      <w:szCs w:val="21"/>
    </w:rPr>
  </w:style>
  <w:style w:type="paragraph" w:customStyle="1" w:styleId="aff3">
    <w:name w:val="表内容"/>
    <w:basedOn w:val="aff4"/>
    <w:next w:val="a"/>
    <w:autoRedefine/>
    <w:qFormat/>
    <w:pPr>
      <w:ind w:leftChars="-20" w:left="-20" w:rightChars="-20" w:right="-20"/>
    </w:pPr>
    <w:rPr>
      <w:sz w:val="18"/>
      <w:szCs w:val="24"/>
    </w:rPr>
  </w:style>
  <w:style w:type="paragraph" w:customStyle="1" w:styleId="aff4">
    <w:name w:val="我的表格"/>
    <w:basedOn w:val="a"/>
    <w:autoRedefine/>
    <w:qFormat/>
    <w:pPr>
      <w:adjustRightInd w:val="0"/>
      <w:jc w:val="center"/>
      <w:textAlignment w:val="baseline"/>
    </w:pPr>
  </w:style>
  <w:style w:type="paragraph" w:customStyle="1" w:styleId="aff5">
    <w:name w:val="正文(首行缩进)"/>
    <w:basedOn w:val="a"/>
    <w:next w:val="a"/>
    <w:link w:val="CharChar"/>
    <w:autoRedefine/>
    <w:qFormat/>
    <w:pPr>
      <w:spacing w:line="360" w:lineRule="auto"/>
      <w:ind w:firstLineChars="225" w:firstLine="540"/>
    </w:pPr>
    <w:rPr>
      <w:snapToGrid w:val="0"/>
      <w:color w:val="000000"/>
      <w:sz w:val="24"/>
    </w:rPr>
  </w:style>
  <w:style w:type="paragraph" w:customStyle="1" w:styleId="aff6">
    <w:name w:val="报告书三级标题"/>
    <w:basedOn w:val="a"/>
    <w:autoRedefine/>
    <w:qFormat/>
    <w:pPr>
      <w:keepNext/>
      <w:keepLines/>
      <w:spacing w:before="120" w:after="120" w:line="360" w:lineRule="auto"/>
      <w:outlineLvl w:val="2"/>
    </w:pPr>
    <w:rPr>
      <w:b/>
      <w:sz w:val="28"/>
      <w:szCs w:val="22"/>
    </w:rPr>
  </w:style>
  <w:style w:type="paragraph" w:customStyle="1" w:styleId="aff7">
    <w:name w:val="报告书四级标题"/>
    <w:basedOn w:val="a"/>
    <w:autoRedefine/>
    <w:qFormat/>
    <w:pPr>
      <w:keepLines/>
      <w:adjustRightInd w:val="0"/>
      <w:snapToGrid w:val="0"/>
      <w:spacing w:line="360" w:lineRule="auto"/>
      <w:jc w:val="left"/>
      <w:outlineLvl w:val="3"/>
    </w:pPr>
    <w:rPr>
      <w:b/>
      <w:sz w:val="24"/>
      <w:szCs w:val="22"/>
    </w:rPr>
  </w:style>
  <w:style w:type="paragraph" w:customStyle="1" w:styleId="2Char">
    <w:name w:val="报告正文 + 首行缩进:  2 字符 Char"/>
    <w:basedOn w:val="a"/>
    <w:autoRedefine/>
    <w:qFormat/>
    <w:pPr>
      <w:spacing w:line="360" w:lineRule="auto"/>
      <w:ind w:firstLine="480"/>
    </w:pPr>
    <w:rPr>
      <w:bCs/>
      <w:sz w:val="24"/>
    </w:rPr>
  </w:style>
  <w:style w:type="paragraph" w:customStyle="1" w:styleId="aff8">
    <w:name w:val="图表标题"/>
    <w:basedOn w:val="a"/>
    <w:link w:val="aff9"/>
    <w:autoRedefine/>
    <w:qFormat/>
    <w:pPr>
      <w:jc w:val="center"/>
    </w:pPr>
    <w:rPr>
      <w:rFonts w:ascii="黑体" w:eastAsia="黑体" w:hAnsi="黑体"/>
      <w:color w:val="000000"/>
      <w:sz w:val="24"/>
      <w:szCs w:val="24"/>
    </w:rPr>
  </w:style>
  <w:style w:type="paragraph" w:customStyle="1" w:styleId="affa">
    <w:name w:val="表内容       .."/>
    <w:basedOn w:val="a"/>
    <w:autoRedefine/>
    <w:qFormat/>
    <w:pPr>
      <w:adjustRightInd w:val="0"/>
      <w:snapToGrid w:val="0"/>
      <w:spacing w:line="240" w:lineRule="exact"/>
      <w:ind w:leftChars="-15" w:left="-31" w:rightChars="-15" w:right="-31"/>
      <w:jc w:val="center"/>
      <w:textAlignment w:val="baseline"/>
    </w:pPr>
    <w:rPr>
      <w:rFonts w:ascii="Calibri" w:hAnsi="宋体"/>
      <w:sz w:val="18"/>
      <w:szCs w:val="18"/>
    </w:rPr>
  </w:style>
  <w:style w:type="paragraph" w:customStyle="1" w:styleId="affb">
    <w:name w:val="正文.."/>
    <w:basedOn w:val="a"/>
    <w:autoRedefine/>
    <w:qFormat/>
    <w:pPr>
      <w:wordWrap w:val="0"/>
      <w:spacing w:line="360" w:lineRule="auto"/>
      <w:ind w:firstLineChars="200" w:firstLine="480"/>
      <w:jc w:val="left"/>
    </w:pPr>
    <w:rPr>
      <w:bCs/>
      <w:snapToGrid w:val="0"/>
      <w:sz w:val="24"/>
      <w:szCs w:val="22"/>
      <w:lang w:val="zh-CN"/>
    </w:rPr>
  </w:style>
  <w:style w:type="paragraph" w:customStyle="1" w:styleId="LSJ">
    <w:name w:val="LSJ正文"/>
    <w:basedOn w:val="a0"/>
    <w:link w:val="LSJ0"/>
    <w:autoRedefine/>
    <w:qFormat/>
    <w:pPr>
      <w:widowControl/>
      <w:spacing w:line="360" w:lineRule="auto"/>
      <w:ind w:firstLine="480"/>
      <w:jc w:val="left"/>
    </w:pPr>
    <w:rPr>
      <w:color w:val="000000"/>
      <w:sz w:val="24"/>
      <w:szCs w:val="24"/>
    </w:rPr>
  </w:style>
  <w:style w:type="paragraph" w:customStyle="1" w:styleId="affc">
    <w:name w:val="表标题"/>
    <w:basedOn w:val="a"/>
    <w:autoRedefine/>
    <w:qFormat/>
    <w:pPr>
      <w:jc w:val="center"/>
    </w:pPr>
    <w:rPr>
      <w:rFonts w:eastAsia="黑体"/>
      <w:b/>
    </w:rPr>
  </w:style>
  <w:style w:type="paragraph" w:customStyle="1" w:styleId="-">
    <w:name w:val="正文-首行缩进"/>
    <w:basedOn w:val="a"/>
    <w:autoRedefine/>
    <w:qFormat/>
    <w:pPr>
      <w:adjustRightInd w:val="0"/>
      <w:snapToGrid w:val="0"/>
      <w:spacing w:line="360" w:lineRule="auto"/>
      <w:ind w:firstLineChars="200" w:firstLine="200"/>
    </w:pPr>
    <w:rPr>
      <w:rFonts w:ascii="宋体" w:hAnsi="宋体"/>
      <w:bCs/>
      <w:szCs w:val="25"/>
    </w:rPr>
  </w:style>
  <w:style w:type="paragraph" w:customStyle="1" w:styleId="24">
    <w:name w:val="表格2"/>
    <w:autoRedefine/>
    <w:qFormat/>
    <w:pPr>
      <w:spacing w:line="400" w:lineRule="exact"/>
      <w:jc w:val="center"/>
    </w:pPr>
    <w:rPr>
      <w:sz w:val="21"/>
    </w:rPr>
  </w:style>
  <w:style w:type="paragraph" w:customStyle="1" w:styleId="affd">
    <w:name w:val="表、图名"/>
    <w:basedOn w:val="a"/>
    <w:autoRedefine/>
    <w:qFormat/>
    <w:pPr>
      <w:adjustRightInd w:val="0"/>
      <w:snapToGrid w:val="0"/>
      <w:spacing w:line="520" w:lineRule="exact"/>
      <w:ind w:left="-6" w:firstLine="560"/>
    </w:pPr>
    <w:rPr>
      <w:b/>
    </w:rPr>
  </w:style>
  <w:style w:type="paragraph" w:customStyle="1" w:styleId="affe">
    <w:name w:val="表格定"/>
    <w:basedOn w:val="afff"/>
    <w:autoRedefine/>
    <w:qFormat/>
    <w:pPr>
      <w:keepLines/>
      <w:spacing w:line="320" w:lineRule="exact"/>
      <w:textAlignment w:val="center"/>
    </w:pPr>
    <w:rPr>
      <w:color w:val="000000"/>
      <w:szCs w:val="21"/>
      <w:lang w:bidi="en-US"/>
    </w:rPr>
  </w:style>
  <w:style w:type="paragraph" w:customStyle="1" w:styleId="afff">
    <w:name w:val="表格内容"/>
    <w:basedOn w:val="WW-"/>
    <w:link w:val="afff0"/>
    <w:autoRedefine/>
    <w:uiPriority w:val="6"/>
    <w:qFormat/>
    <w:pPr>
      <w:widowControl/>
      <w:autoSpaceDE w:val="0"/>
      <w:autoSpaceDN w:val="0"/>
      <w:adjustRightInd w:val="0"/>
      <w:snapToGrid w:val="0"/>
      <w:jc w:val="center"/>
    </w:pPr>
    <w:rPr>
      <w:rFonts w:cs="宋体"/>
      <w:kern w:val="0"/>
      <w:sz w:val="24"/>
      <w:szCs w:val="24"/>
    </w:rPr>
  </w:style>
  <w:style w:type="paragraph" w:customStyle="1" w:styleId="WW-">
    <w:name w:val="WW-正文缩进"/>
    <w:basedOn w:val="a"/>
    <w:autoRedefine/>
    <w:semiHidden/>
    <w:qFormat/>
    <w:pPr>
      <w:spacing w:line="360" w:lineRule="auto"/>
      <w:ind w:firstLine="420"/>
    </w:pPr>
    <w:rPr>
      <w:sz w:val="28"/>
    </w:rPr>
  </w:style>
  <w:style w:type="paragraph" w:customStyle="1" w:styleId="00">
    <w:name w:val="00.正文格式"/>
    <w:basedOn w:val="a0"/>
    <w:autoRedefine/>
    <w:qFormat/>
    <w:pPr>
      <w:widowControl/>
      <w:spacing w:line="360" w:lineRule="auto"/>
      <w:ind w:firstLine="480"/>
      <w:jc w:val="left"/>
    </w:pPr>
    <w:rPr>
      <w:color w:val="000000"/>
      <w:sz w:val="24"/>
      <w:szCs w:val="24"/>
    </w:rPr>
  </w:style>
  <w:style w:type="paragraph" w:customStyle="1" w:styleId="afff1">
    <w:name w:val="五号表内容"/>
    <w:basedOn w:val="a"/>
    <w:next w:val="a"/>
    <w:autoRedefine/>
    <w:qFormat/>
    <w:pPr>
      <w:spacing w:line="280" w:lineRule="exact"/>
      <w:jc w:val="center"/>
    </w:pPr>
  </w:style>
  <w:style w:type="paragraph" w:customStyle="1" w:styleId="YJ">
    <w:name w:val="YJ正文*"/>
    <w:basedOn w:val="a"/>
    <w:link w:val="YJ0"/>
    <w:autoRedefine/>
    <w:qFormat/>
    <w:pPr>
      <w:spacing w:line="500" w:lineRule="exact"/>
      <w:ind w:firstLineChars="200" w:firstLine="200"/>
    </w:pPr>
    <w:rPr>
      <w:rFonts w:ascii="宋体" w:hAnsi="宋体"/>
      <w:sz w:val="24"/>
      <w:szCs w:val="24"/>
    </w:rPr>
  </w:style>
  <w:style w:type="paragraph" w:customStyle="1" w:styleId="afff2">
    <w:name w:val="报告书正文"/>
    <w:autoRedefine/>
    <w:qFormat/>
    <w:rPr>
      <w:rFonts w:cs="宋体"/>
      <w:szCs w:val="24"/>
    </w:rPr>
  </w:style>
  <w:style w:type="paragraph" w:customStyle="1" w:styleId="afff3">
    <w:name w:val="图表名"/>
    <w:basedOn w:val="a"/>
    <w:next w:val="a"/>
    <w:autoRedefine/>
    <w:qFormat/>
    <w:pPr>
      <w:widowControl/>
      <w:adjustRightInd w:val="0"/>
      <w:snapToGrid w:val="0"/>
      <w:spacing w:line="400" w:lineRule="exact"/>
      <w:jc w:val="center"/>
    </w:pPr>
    <w:rPr>
      <w:rFonts w:ascii="宋体" w:eastAsia="黑体" w:hAnsi="宋体"/>
      <w:color w:val="000000"/>
      <w:kern w:val="0"/>
      <w:sz w:val="24"/>
      <w:lang w:val="zh-CN"/>
    </w:rPr>
  </w:style>
  <w:style w:type="paragraph" w:customStyle="1" w:styleId="afff4">
    <w:name w:val="五号表格内的文字"/>
    <w:basedOn w:val="a"/>
    <w:autoRedefine/>
    <w:uiPriority w:val="99"/>
    <w:qFormat/>
    <w:pPr>
      <w:adjustRightInd w:val="0"/>
      <w:spacing w:line="360" w:lineRule="exact"/>
      <w:jc w:val="center"/>
      <w:textAlignment w:val="baseline"/>
    </w:pPr>
    <w:rPr>
      <w:szCs w:val="21"/>
    </w:rPr>
  </w:style>
  <w:style w:type="paragraph" w:customStyle="1" w:styleId="-0">
    <w:name w:val="表字-书"/>
    <w:basedOn w:val="a"/>
    <w:autoRedefine/>
    <w:qFormat/>
    <w:pPr>
      <w:spacing w:line="300" w:lineRule="atLeast"/>
      <w:jc w:val="center"/>
    </w:pPr>
    <w:rPr>
      <w:rFonts w:ascii="宋体" w:hAnsi="宋体"/>
      <w:kern w:val="0"/>
      <w:szCs w:val="21"/>
    </w:rPr>
  </w:style>
  <w:style w:type="paragraph" w:customStyle="1" w:styleId="afff5">
    <w:name w:val="报告书二级标题"/>
    <w:basedOn w:val="20"/>
    <w:autoRedefine/>
    <w:qFormat/>
    <w:rPr>
      <w:color w:val="auto"/>
    </w:rPr>
  </w:style>
  <w:style w:type="paragraph" w:customStyle="1" w:styleId="afff6">
    <w:name w:val="清洁正文格式"/>
    <w:basedOn w:val="a"/>
    <w:autoRedefine/>
    <w:qFormat/>
    <w:pPr>
      <w:autoSpaceDE w:val="0"/>
      <w:autoSpaceDN w:val="0"/>
      <w:spacing w:line="360" w:lineRule="auto"/>
      <w:ind w:firstLineChars="200" w:firstLine="496"/>
    </w:pPr>
    <w:rPr>
      <w:rFonts w:ascii="宋体" w:hAnsi="宋体"/>
      <w:spacing w:val="4"/>
      <w:sz w:val="24"/>
      <w:szCs w:val="24"/>
    </w:rPr>
  </w:style>
  <w:style w:type="paragraph" w:customStyle="1" w:styleId="afff7">
    <w:name w:val="文本"/>
    <w:basedOn w:val="a4"/>
    <w:autoRedefine/>
    <w:qFormat/>
    <w:pPr>
      <w:widowControl/>
      <w:spacing w:line="480" w:lineRule="exact"/>
      <w:ind w:firstLineChars="200" w:firstLine="480"/>
      <w:jc w:val="left"/>
    </w:pPr>
    <w:rPr>
      <w:rFonts w:hAnsi="宋体" w:cs="宋体"/>
      <w:szCs w:val="24"/>
    </w:rPr>
  </w:style>
  <w:style w:type="paragraph" w:customStyle="1" w:styleId="13">
    <w:name w:val="表格1"/>
    <w:basedOn w:val="a"/>
    <w:autoRedefine/>
    <w:qFormat/>
    <w:pPr>
      <w:jc w:val="left"/>
    </w:pPr>
    <w:rPr>
      <w:szCs w:val="24"/>
    </w:rPr>
  </w:style>
  <w:style w:type="paragraph" w:customStyle="1" w:styleId="14">
    <w:name w:val="正文1"/>
    <w:basedOn w:val="a"/>
    <w:autoRedefine/>
    <w:qFormat/>
    <w:pPr>
      <w:spacing w:line="480" w:lineRule="exact"/>
      <w:ind w:firstLineChars="200" w:firstLine="200"/>
    </w:pPr>
    <w:rPr>
      <w:sz w:val="24"/>
      <w:szCs w:val="24"/>
    </w:rPr>
  </w:style>
  <w:style w:type="paragraph" w:customStyle="1" w:styleId="afff8">
    <w:name w:val="表格内"/>
    <w:basedOn w:val="a"/>
    <w:autoRedefine/>
    <w:qFormat/>
    <w:pPr>
      <w:spacing w:line="300" w:lineRule="exact"/>
      <w:jc w:val="center"/>
      <w:textAlignment w:val="center"/>
    </w:pPr>
    <w:rPr>
      <w:szCs w:val="22"/>
    </w:rPr>
  </w:style>
  <w:style w:type="paragraph" w:customStyle="1" w:styleId="afff9">
    <w:name w:val="表中内容"/>
    <w:basedOn w:val="a"/>
    <w:autoRedefine/>
    <w:qFormat/>
    <w:pPr>
      <w:widowControl/>
      <w:shd w:val="clear" w:color="auto" w:fill="FFFFFF"/>
      <w:overflowPunct w:val="0"/>
      <w:autoSpaceDE w:val="0"/>
      <w:autoSpaceDN w:val="0"/>
      <w:adjustRightInd w:val="0"/>
      <w:snapToGrid w:val="0"/>
      <w:jc w:val="center"/>
      <w:textAlignment w:val="baseline"/>
    </w:pPr>
    <w:rPr>
      <w:szCs w:val="24"/>
    </w:rPr>
  </w:style>
  <w:style w:type="paragraph" w:customStyle="1" w:styleId="afffa">
    <w:name w:val="表格"/>
    <w:basedOn w:val="af5"/>
    <w:next w:val="a"/>
    <w:autoRedefine/>
    <w:qFormat/>
    <w:pPr>
      <w:adjustRightInd w:val="0"/>
      <w:spacing w:line="400" w:lineRule="atLeast"/>
      <w:textAlignment w:val="baseline"/>
    </w:pPr>
  </w:style>
  <w:style w:type="paragraph" w:customStyle="1" w:styleId="afffb">
    <w:name w:val="报告表正文"/>
    <w:basedOn w:val="a"/>
    <w:autoRedefine/>
    <w:qFormat/>
    <w:pPr>
      <w:spacing w:line="520" w:lineRule="exact"/>
      <w:ind w:firstLine="456"/>
    </w:pPr>
    <w:rPr>
      <w:kern w:val="0"/>
      <w:sz w:val="24"/>
      <w:szCs w:val="30"/>
    </w:rPr>
  </w:style>
  <w:style w:type="paragraph" w:customStyle="1" w:styleId="15">
    <w:name w:val="无间隔1"/>
    <w:autoRedefine/>
    <w:qFormat/>
    <w:pPr>
      <w:jc w:val="center"/>
    </w:pPr>
    <w:rPr>
      <w:rFonts w:ascii="宋体" w:hAnsi="宋体" w:cs="宋体"/>
      <w:sz w:val="21"/>
      <w:szCs w:val="24"/>
    </w:rPr>
  </w:style>
  <w:style w:type="paragraph" w:customStyle="1" w:styleId="TableParagraph">
    <w:name w:val="Table Paragraph"/>
    <w:basedOn w:val="a"/>
    <w:autoRedefine/>
    <w:uiPriority w:val="1"/>
    <w:unhideWhenUsed/>
    <w:qFormat/>
    <w:rPr>
      <w:sz w:val="24"/>
      <w:szCs w:val="24"/>
    </w:rPr>
  </w:style>
  <w:style w:type="paragraph" w:customStyle="1" w:styleId="afffc">
    <w:name w:val="表内文字"/>
    <w:basedOn w:val="a"/>
    <w:autoRedefine/>
    <w:qFormat/>
    <w:pPr>
      <w:adjustRightInd w:val="0"/>
      <w:jc w:val="center"/>
    </w:pPr>
    <w:rPr>
      <w:rFonts w:ascii="宋体" w:cs="宋体"/>
      <w:szCs w:val="24"/>
    </w:rPr>
  </w:style>
  <w:style w:type="paragraph" w:customStyle="1" w:styleId="Date1">
    <w:name w:val="Date1"/>
    <w:basedOn w:val="a"/>
    <w:next w:val="a"/>
    <w:autoRedefine/>
    <w:qFormat/>
    <w:pPr>
      <w:adjustRightInd w:val="0"/>
      <w:jc w:val="left"/>
      <w:textAlignment w:val="baseline"/>
    </w:pPr>
    <w:rPr>
      <w:rFonts w:ascii="宋体" w:hAnsi="宋体"/>
      <w:sz w:val="28"/>
    </w:rPr>
  </w:style>
  <w:style w:type="paragraph" w:customStyle="1" w:styleId="afffd">
    <w:name w:val="正文格式"/>
    <w:basedOn w:val="a"/>
    <w:autoRedefine/>
    <w:qFormat/>
    <w:pPr>
      <w:adjustRightInd w:val="0"/>
      <w:snapToGrid w:val="0"/>
      <w:spacing w:line="360" w:lineRule="auto"/>
      <w:ind w:firstLineChars="200" w:firstLine="200"/>
    </w:pPr>
    <w:rPr>
      <w:sz w:val="24"/>
      <w:szCs w:val="22"/>
      <w:lang w:val="zh-CN"/>
    </w:rPr>
  </w:style>
  <w:style w:type="paragraph" w:customStyle="1" w:styleId="afffe">
    <w:name w:val="表头"/>
    <w:basedOn w:val="a0"/>
    <w:autoRedefine/>
    <w:uiPriority w:val="99"/>
    <w:qFormat/>
    <w:pPr>
      <w:adjustRightInd w:val="0"/>
      <w:snapToGrid w:val="0"/>
      <w:jc w:val="left"/>
    </w:pPr>
    <w:rPr>
      <w:rFonts w:ascii="黑体" w:eastAsia="黑体"/>
      <w:sz w:val="24"/>
    </w:rPr>
  </w:style>
  <w:style w:type="paragraph" w:customStyle="1" w:styleId="S">
    <w:name w:val="S表格标题"/>
    <w:basedOn w:val="a"/>
    <w:next w:val="a"/>
    <w:autoRedefine/>
    <w:qFormat/>
    <w:pPr>
      <w:adjustRightInd w:val="0"/>
      <w:snapToGrid w:val="0"/>
      <w:jc w:val="center"/>
    </w:pPr>
    <w:rPr>
      <w:b/>
      <w:snapToGrid w:val="0"/>
      <w:sz w:val="22"/>
    </w:rPr>
  </w:style>
  <w:style w:type="paragraph" w:customStyle="1" w:styleId="Affff">
    <w:name w:val="A表格"/>
    <w:autoRedefine/>
    <w:qFormat/>
    <w:pPr>
      <w:adjustRightInd w:val="0"/>
      <w:jc w:val="center"/>
      <w:textAlignment w:val="baseline"/>
    </w:pPr>
    <w:rPr>
      <w:rFonts w:asciiTheme="minorHAnsi" w:eastAsiaTheme="minorEastAsia" w:hAnsiTheme="minorHAnsi" w:cs="宋体"/>
      <w:kern w:val="28"/>
      <w:sz w:val="21"/>
      <w:szCs w:val="21"/>
    </w:rPr>
  </w:style>
  <w:style w:type="paragraph" w:styleId="affff0">
    <w:name w:val="List Paragraph"/>
    <w:basedOn w:val="a"/>
    <w:autoRedefine/>
    <w:uiPriority w:val="1"/>
    <w:qFormat/>
    <w:pPr>
      <w:jc w:val="center"/>
    </w:pPr>
    <w:rPr>
      <w:rFonts w:hAnsi="宋体" w:cs="宋体"/>
      <w:color w:val="000000"/>
      <w:kern w:val="0"/>
    </w:rPr>
  </w:style>
  <w:style w:type="paragraph" w:customStyle="1" w:styleId="25">
    <w:name w:val="正文文本2"/>
    <w:basedOn w:val="a"/>
    <w:autoRedefine/>
    <w:qFormat/>
    <w:pPr>
      <w:autoSpaceDE w:val="0"/>
      <w:autoSpaceDN w:val="0"/>
      <w:adjustRightInd w:val="0"/>
      <w:snapToGrid w:val="0"/>
      <w:ind w:firstLineChars="200" w:firstLine="200"/>
    </w:pPr>
    <w:rPr>
      <w:rFonts w:cs="宋体"/>
      <w:kern w:val="0"/>
    </w:rPr>
  </w:style>
  <w:style w:type="paragraph" w:customStyle="1" w:styleId="affff1">
    <w:name w:val="表格内部"/>
    <w:basedOn w:val="a"/>
    <w:autoRedefine/>
    <w:uiPriority w:val="99"/>
    <w:qFormat/>
    <w:pPr>
      <w:adjustRightInd w:val="0"/>
      <w:snapToGrid w:val="0"/>
      <w:spacing w:line="300" w:lineRule="auto"/>
      <w:jc w:val="center"/>
    </w:pPr>
    <w:rPr>
      <w:rFonts w:ascii="Arial" w:eastAsia="仿宋_GB2312" w:hAnsi="Arial" w:cs="宋体"/>
      <w:snapToGrid w:val="0"/>
      <w:kern w:val="0"/>
      <w:sz w:val="28"/>
      <w:szCs w:val="24"/>
    </w:rPr>
  </w:style>
  <w:style w:type="character" w:customStyle="1" w:styleId="CharChar">
    <w:name w:val="正文(首行缩进) Char Char"/>
    <w:link w:val="aff5"/>
    <w:autoRedefine/>
    <w:qFormat/>
    <w:rPr>
      <w:snapToGrid w:val="0"/>
      <w:color w:val="000000"/>
      <w:sz w:val="24"/>
    </w:rPr>
  </w:style>
  <w:style w:type="paragraph" w:customStyle="1" w:styleId="33">
    <w:name w:val="标题 3新"/>
    <w:basedOn w:val="3"/>
    <w:autoRedefine/>
    <w:qFormat/>
    <w:pPr>
      <w:spacing w:before="120" w:after="120" w:line="240" w:lineRule="auto"/>
    </w:pPr>
    <w:rPr>
      <w:sz w:val="28"/>
    </w:rPr>
  </w:style>
  <w:style w:type="paragraph" w:customStyle="1" w:styleId="p0">
    <w:name w:val="p0"/>
    <w:basedOn w:val="a"/>
    <w:autoRedefine/>
    <w:qFormat/>
    <w:pPr>
      <w:widowControl/>
      <w:spacing w:line="360" w:lineRule="auto"/>
      <w:ind w:firstLine="420"/>
    </w:pPr>
    <w:rPr>
      <w:kern w:val="0"/>
      <w:sz w:val="24"/>
    </w:rPr>
  </w:style>
  <w:style w:type="paragraph" w:customStyle="1" w:styleId="152">
    <w:name w:val="样式 行距: 1.5 倍行距 首行缩进:  2 字符"/>
    <w:basedOn w:val="a"/>
    <w:autoRedefine/>
    <w:qFormat/>
    <w:pPr>
      <w:spacing w:line="360" w:lineRule="auto"/>
      <w:ind w:firstLineChars="200" w:firstLine="420"/>
    </w:pPr>
    <w:rPr>
      <w:rFonts w:cs="宋体"/>
      <w:sz w:val="24"/>
    </w:rPr>
  </w:style>
  <w:style w:type="paragraph" w:customStyle="1" w:styleId="STC">
    <w:name w:val="STC 正文"/>
    <w:autoRedefine/>
    <w:qFormat/>
    <w:pPr>
      <w:widowControl w:val="0"/>
      <w:adjustRightInd w:val="0"/>
      <w:snapToGrid w:val="0"/>
      <w:spacing w:line="331" w:lineRule="auto"/>
      <w:ind w:firstLineChars="200" w:firstLine="200"/>
      <w:jc w:val="both"/>
    </w:pPr>
    <w:rPr>
      <w:rFonts w:ascii="宋体" w:hAnsi="宋体"/>
      <w:kern w:val="2"/>
      <w:sz w:val="24"/>
    </w:rPr>
  </w:style>
  <w:style w:type="paragraph" w:customStyle="1" w:styleId="CharCharCharCharCharChar">
    <w:name w:val="正文首行缩进 Char Char Char Char Char Char"/>
    <w:basedOn w:val="a"/>
    <w:autoRedefine/>
    <w:uiPriority w:val="39"/>
    <w:qFormat/>
    <w:pPr>
      <w:spacing w:line="360" w:lineRule="auto"/>
      <w:ind w:firstLineChars="200" w:firstLine="496"/>
    </w:pPr>
    <w:rPr>
      <w:rFonts w:hAnsi="宋体"/>
      <w:spacing w:val="4"/>
      <w:kern w:val="24"/>
      <w:sz w:val="24"/>
    </w:rPr>
  </w:style>
  <w:style w:type="paragraph" w:customStyle="1" w:styleId="affff2">
    <w:name w:val="！正文"/>
    <w:basedOn w:val="a"/>
    <w:autoRedefine/>
    <w:qFormat/>
    <w:pPr>
      <w:widowControl/>
      <w:tabs>
        <w:tab w:val="left" w:leader="dot" w:pos="8820"/>
      </w:tabs>
      <w:snapToGrid w:val="0"/>
      <w:spacing w:line="500" w:lineRule="exact"/>
      <w:ind w:firstLineChars="200" w:firstLine="200"/>
      <w:jc w:val="left"/>
    </w:pPr>
    <w:rPr>
      <w:rFonts w:ascii="宋体" w:hAnsi="宋体"/>
      <w:kern w:val="0"/>
      <w:sz w:val="28"/>
      <w:szCs w:val="28"/>
      <w:lang w:val="zh-CN"/>
    </w:rPr>
  </w:style>
  <w:style w:type="paragraph" w:customStyle="1" w:styleId="tittle5">
    <w:name w:val="tittle5"/>
    <w:basedOn w:val="tittle4"/>
    <w:autoRedefine/>
    <w:qFormat/>
    <w:pPr>
      <w:jc w:val="center"/>
      <w:outlineLvl w:val="4"/>
    </w:pPr>
    <w:rPr>
      <w:rFonts w:eastAsia="黑体"/>
      <w:b/>
    </w:rPr>
  </w:style>
  <w:style w:type="paragraph" w:customStyle="1" w:styleId="tittle4">
    <w:name w:val="tittle4"/>
    <w:basedOn w:val="tittle3"/>
    <w:autoRedefine/>
    <w:qFormat/>
    <w:pPr>
      <w:outlineLvl w:val="3"/>
    </w:pPr>
    <w:rPr>
      <w:sz w:val="24"/>
    </w:rPr>
  </w:style>
  <w:style w:type="paragraph" w:customStyle="1" w:styleId="tittle3">
    <w:name w:val="tittle3"/>
    <w:basedOn w:val="tittle2"/>
    <w:autoRedefine/>
    <w:qFormat/>
    <w:pPr>
      <w:widowControl/>
      <w:outlineLvl w:val="2"/>
    </w:pPr>
    <w:rPr>
      <w:rFonts w:cs="宋体"/>
      <w:b w:val="0"/>
      <w:kern w:val="0"/>
      <w:sz w:val="28"/>
    </w:rPr>
  </w:style>
  <w:style w:type="paragraph" w:customStyle="1" w:styleId="tittle2">
    <w:name w:val="tittle2"/>
    <w:basedOn w:val="tittle1"/>
    <w:autoRedefine/>
    <w:qFormat/>
    <w:pPr>
      <w:spacing w:line="360" w:lineRule="auto"/>
      <w:jc w:val="both"/>
      <w:outlineLvl w:val="1"/>
    </w:pPr>
    <w:rPr>
      <w:sz w:val="30"/>
    </w:rPr>
  </w:style>
  <w:style w:type="paragraph" w:customStyle="1" w:styleId="tittle1">
    <w:name w:val="tittle1"/>
    <w:basedOn w:val="a"/>
    <w:autoRedefine/>
    <w:qFormat/>
    <w:pPr>
      <w:jc w:val="center"/>
      <w:outlineLvl w:val="0"/>
    </w:pPr>
    <w:rPr>
      <w:b/>
      <w:sz w:val="36"/>
    </w:rPr>
  </w:style>
  <w:style w:type="paragraph" w:customStyle="1" w:styleId="YJ1">
    <w:name w:val="YJ题注"/>
    <w:basedOn w:val="a8"/>
    <w:autoRedefine/>
    <w:qFormat/>
    <w:pPr>
      <w:widowControl w:val="0"/>
      <w:spacing w:line="500" w:lineRule="exact"/>
      <w:ind w:firstLineChars="0" w:firstLine="0"/>
      <w:jc w:val="center"/>
    </w:pPr>
    <w:rPr>
      <w:rFonts w:ascii="宋体" w:eastAsia="宋体" w:hAnsi="宋体"/>
      <w:b/>
      <w:kern w:val="0"/>
      <w:sz w:val="21"/>
    </w:rPr>
  </w:style>
  <w:style w:type="paragraph" w:customStyle="1" w:styleId="affff3">
    <w:name w:val="缩进"/>
    <w:basedOn w:val="a"/>
    <w:autoRedefine/>
    <w:qFormat/>
    <w:pPr>
      <w:spacing w:line="360" w:lineRule="auto"/>
      <w:ind w:firstLineChars="200" w:firstLine="200"/>
    </w:pPr>
  </w:style>
  <w:style w:type="paragraph" w:customStyle="1" w:styleId="affff4">
    <w:name w:val="表格注"/>
    <w:basedOn w:val="a"/>
    <w:next w:val="a"/>
    <w:autoRedefine/>
    <w:uiPriority w:val="99"/>
    <w:qFormat/>
    <w:pPr>
      <w:widowControl/>
      <w:spacing w:line="240" w:lineRule="exact"/>
      <w:jc w:val="left"/>
    </w:pPr>
    <w:rPr>
      <w:rFonts w:cs="宋体"/>
      <w:kern w:val="0"/>
      <w:sz w:val="18"/>
      <w:szCs w:val="24"/>
    </w:rPr>
  </w:style>
  <w:style w:type="character" w:customStyle="1" w:styleId="CharChar0">
    <w:name w:val="表格标题 Char Char"/>
    <w:link w:val="affff5"/>
    <w:autoRedefine/>
    <w:qFormat/>
    <w:rPr>
      <w:b/>
    </w:rPr>
  </w:style>
  <w:style w:type="paragraph" w:customStyle="1" w:styleId="affff5">
    <w:name w:val="表格标题"/>
    <w:basedOn w:val="a"/>
    <w:next w:val="a"/>
    <w:link w:val="CharChar0"/>
    <w:autoRedefine/>
    <w:qFormat/>
    <w:pPr>
      <w:ind w:firstLineChars="244" w:firstLine="514"/>
      <w:jc w:val="center"/>
    </w:pPr>
    <w:rPr>
      <w:b/>
    </w:rPr>
  </w:style>
  <w:style w:type="paragraph" w:customStyle="1" w:styleId="affff6">
    <w:name w:val="@表格"/>
    <w:basedOn w:val="ab"/>
    <w:autoRedefine/>
    <w:qFormat/>
    <w:pPr>
      <w:adjustRightInd w:val="0"/>
      <w:snapToGrid w:val="0"/>
      <w:jc w:val="center"/>
    </w:pPr>
  </w:style>
  <w:style w:type="character" w:customStyle="1" w:styleId="af1">
    <w:name w:val="批注框文本 字符"/>
    <w:basedOn w:val="a1"/>
    <w:link w:val="af0"/>
    <w:autoRedefine/>
    <w:qFormat/>
    <w:rPr>
      <w:kern w:val="2"/>
      <w:sz w:val="18"/>
      <w:szCs w:val="18"/>
    </w:rPr>
  </w:style>
  <w:style w:type="paragraph" w:customStyle="1" w:styleId="16">
    <w:name w:val="16"/>
    <w:autoRedefine/>
    <w:qFormat/>
    <w:rPr>
      <w:rFonts w:ascii="Calibri" w:hAnsi="Calibri"/>
      <w:kern w:val="2"/>
      <w:sz w:val="24"/>
    </w:rPr>
  </w:style>
  <w:style w:type="paragraph" w:customStyle="1" w:styleId="34">
    <w:name w:val="3 级样式"/>
    <w:basedOn w:val="3"/>
    <w:autoRedefine/>
    <w:semiHidden/>
    <w:qFormat/>
    <w:pPr>
      <w:tabs>
        <w:tab w:val="left" w:pos="2160"/>
      </w:tabs>
    </w:pPr>
    <w:rPr>
      <w:rFonts w:ascii="Calibri" w:eastAsia="黑体" w:hAnsi="Calibri"/>
      <w:b w:val="0"/>
      <w:bCs w:val="0"/>
      <w:kern w:val="28"/>
      <w:sz w:val="21"/>
      <w:szCs w:val="22"/>
    </w:rPr>
  </w:style>
  <w:style w:type="paragraph" w:customStyle="1" w:styleId="Affff7">
    <w:name w:val="表头A"/>
    <w:basedOn w:val="a"/>
    <w:autoRedefine/>
    <w:qFormat/>
    <w:pPr>
      <w:spacing w:line="400" w:lineRule="exact"/>
      <w:jc w:val="center"/>
    </w:pPr>
    <w:rPr>
      <w:rFonts w:ascii="华文仿宋" w:eastAsia="华文仿宋" w:hAnsi="华文仿宋"/>
      <w:b/>
      <w:kern w:val="0"/>
      <w:sz w:val="24"/>
      <w:szCs w:val="24"/>
    </w:rPr>
  </w:style>
  <w:style w:type="paragraph" w:customStyle="1" w:styleId="affff8">
    <w:name w:val="正文 楷体"/>
    <w:basedOn w:val="a"/>
    <w:autoRedefine/>
    <w:qFormat/>
    <w:pPr>
      <w:spacing w:line="500" w:lineRule="exact"/>
      <w:ind w:firstLineChars="200" w:firstLine="200"/>
      <w:jc w:val="left"/>
    </w:pPr>
    <w:rPr>
      <w:rFonts w:ascii="华文仿宋" w:eastAsia="华文仿宋" w:hAnsi="华文仿宋" w:cs="华文仿宋"/>
      <w:kern w:val="0"/>
      <w:sz w:val="24"/>
      <w:szCs w:val="24"/>
    </w:rPr>
  </w:style>
  <w:style w:type="paragraph" w:customStyle="1" w:styleId="affff9">
    <w:name w:val="标准"/>
    <w:basedOn w:val="a"/>
    <w:autoRedefine/>
    <w:qFormat/>
    <w:pPr>
      <w:adjustRightInd w:val="0"/>
      <w:spacing w:before="120" w:line="336" w:lineRule="auto"/>
      <w:jc w:val="center"/>
      <w:textAlignment w:val="baseline"/>
    </w:pPr>
    <w:rPr>
      <w:rFonts w:ascii="黑体" w:eastAsia="黑体"/>
      <w:snapToGrid w:val="0"/>
      <w:kern w:val="0"/>
    </w:rPr>
  </w:style>
  <w:style w:type="character" w:customStyle="1" w:styleId="afff0">
    <w:name w:val="纯文本 字符"/>
    <w:link w:val="afff"/>
    <w:autoRedefine/>
    <w:qFormat/>
    <w:rPr>
      <w:rFonts w:cs="宋体"/>
      <w:sz w:val="24"/>
      <w:szCs w:val="24"/>
    </w:rPr>
  </w:style>
  <w:style w:type="character" w:customStyle="1" w:styleId="Char0">
    <w:name w:val="正文(首行缩进) Char"/>
    <w:autoRedefine/>
    <w:qFormat/>
    <w:rPr>
      <w:color w:val="000000"/>
      <w:sz w:val="24"/>
      <w:szCs w:val="24"/>
    </w:rPr>
  </w:style>
  <w:style w:type="character" w:customStyle="1" w:styleId="YJ0">
    <w:name w:val="YJ正文* 字符"/>
    <w:link w:val="YJ"/>
    <w:autoRedefine/>
    <w:qFormat/>
    <w:locked/>
    <w:rPr>
      <w:rFonts w:ascii="宋体" w:hAnsi="宋体"/>
      <w:kern w:val="2"/>
      <w:sz w:val="24"/>
      <w:szCs w:val="24"/>
    </w:rPr>
  </w:style>
  <w:style w:type="character" w:customStyle="1" w:styleId="aa">
    <w:name w:val="文档结构图 字符"/>
    <w:basedOn w:val="a1"/>
    <w:link w:val="a9"/>
    <w:autoRedefine/>
    <w:qFormat/>
    <w:rPr>
      <w:kern w:val="2"/>
      <w:sz w:val="21"/>
      <w:szCs w:val="24"/>
      <w:shd w:val="clear" w:color="auto" w:fill="000080"/>
    </w:rPr>
  </w:style>
  <w:style w:type="character" w:customStyle="1" w:styleId="LSJ0">
    <w:name w:val="LSJ正文 字符"/>
    <w:link w:val="LSJ"/>
    <w:autoRedefine/>
    <w:qFormat/>
    <w:rPr>
      <w:color w:val="000000"/>
      <w:kern w:val="2"/>
      <w:sz w:val="24"/>
      <w:szCs w:val="24"/>
    </w:rPr>
  </w:style>
  <w:style w:type="character" w:customStyle="1" w:styleId="aff9">
    <w:name w:val="图表标题 字符"/>
    <w:link w:val="aff8"/>
    <w:autoRedefine/>
    <w:qFormat/>
    <w:rPr>
      <w:rFonts w:ascii="黑体" w:eastAsia="黑体" w:hAnsi="黑体"/>
      <w:color w:val="000000"/>
      <w:kern w:val="2"/>
      <w:sz w:val="24"/>
      <w:szCs w:val="24"/>
    </w:rPr>
  </w:style>
  <w:style w:type="character" w:customStyle="1" w:styleId="af">
    <w:name w:val="日期 字符"/>
    <w:basedOn w:val="a1"/>
    <w:link w:val="ae"/>
    <w:autoRedefine/>
    <w:qFormat/>
    <w:rPr>
      <w:kern w:val="2"/>
      <w:sz w:val="21"/>
    </w:rPr>
  </w:style>
  <w:style w:type="character" w:customStyle="1" w:styleId="40">
    <w:name w:val="标题4 字符"/>
    <w:link w:val="41"/>
    <w:autoRedefine/>
    <w:qFormat/>
    <w:rPr>
      <w:b/>
      <w:kern w:val="2"/>
      <w:sz w:val="24"/>
      <w:szCs w:val="22"/>
    </w:rPr>
  </w:style>
  <w:style w:type="paragraph" w:customStyle="1" w:styleId="41">
    <w:name w:val="标题4"/>
    <w:basedOn w:val="a"/>
    <w:link w:val="40"/>
    <w:autoRedefine/>
    <w:qFormat/>
    <w:pPr>
      <w:keepLines/>
      <w:widowControl/>
      <w:adjustRightInd w:val="0"/>
      <w:snapToGrid w:val="0"/>
      <w:spacing w:line="360" w:lineRule="auto"/>
      <w:jc w:val="left"/>
      <w:outlineLvl w:val="3"/>
    </w:pPr>
    <w:rPr>
      <w:b/>
      <w:sz w:val="24"/>
      <w:szCs w:val="22"/>
    </w:rPr>
  </w:style>
  <w:style w:type="character" w:customStyle="1" w:styleId="font41">
    <w:name w:val="font41"/>
    <w:basedOn w:val="a1"/>
    <w:autoRedefine/>
    <w:qFormat/>
    <w:rPr>
      <w:rFonts w:ascii="Times New Roman" w:hAnsi="Times New Roman" w:cs="Times New Roman" w:hint="default"/>
      <w:color w:val="000000"/>
      <w:sz w:val="21"/>
      <w:szCs w:val="21"/>
      <w:u w:val="none"/>
    </w:rPr>
  </w:style>
  <w:style w:type="character" w:customStyle="1" w:styleId="font71">
    <w:name w:val="font71"/>
    <w:basedOn w:val="a1"/>
    <w:autoRedefine/>
    <w:qFormat/>
    <w:rPr>
      <w:rFonts w:ascii="宋体" w:eastAsia="宋体" w:hAnsi="宋体" w:hint="eastAsia"/>
      <w:color w:val="000000"/>
      <w:sz w:val="21"/>
      <w:szCs w:val="21"/>
      <w:u w:val="none"/>
    </w:rPr>
  </w:style>
  <w:style w:type="character" w:customStyle="1" w:styleId="font11">
    <w:name w:val="font11"/>
    <w:basedOn w:val="a1"/>
    <w:autoRedefine/>
    <w:qFormat/>
    <w:rPr>
      <w:rFonts w:ascii="宋体" w:eastAsia="宋体" w:hAnsi="宋体" w:hint="eastAsia"/>
      <w:color w:val="000000"/>
      <w:sz w:val="24"/>
      <w:szCs w:val="24"/>
      <w:u w:val="none"/>
    </w:rPr>
  </w:style>
  <w:style w:type="character" w:customStyle="1" w:styleId="ac">
    <w:name w:val="批注文字 字符"/>
    <w:basedOn w:val="a1"/>
    <w:link w:val="ab"/>
    <w:autoRedefine/>
    <w:qFormat/>
    <w:rPr>
      <w:kern w:val="2"/>
      <w:sz w:val="21"/>
    </w:rPr>
  </w:style>
  <w:style w:type="character" w:customStyle="1" w:styleId="afa">
    <w:name w:val="批注主题 字符"/>
    <w:basedOn w:val="ac"/>
    <w:link w:val="af9"/>
    <w:autoRedefine/>
    <w:semiHidden/>
    <w:qFormat/>
    <w:rPr>
      <w:b/>
      <w:bCs/>
      <w:kern w:val="2"/>
      <w:sz w:val="21"/>
    </w:rPr>
  </w:style>
  <w:style w:type="character" w:customStyle="1" w:styleId="font51">
    <w:name w:val="font51"/>
    <w:basedOn w:val="a1"/>
    <w:autoRedefine/>
    <w:qFormat/>
    <w:rPr>
      <w:rFonts w:ascii="宋体" w:eastAsia="宋体" w:hAnsi="宋体" w:hint="eastAsia"/>
      <w:color w:val="000000"/>
      <w:sz w:val="21"/>
      <w:szCs w:val="21"/>
      <w:u w:val="none"/>
    </w:rPr>
  </w:style>
  <w:style w:type="character" w:customStyle="1" w:styleId="font91">
    <w:name w:val="font91"/>
    <w:basedOn w:val="a1"/>
    <w:autoRedefine/>
    <w:qFormat/>
    <w:rPr>
      <w:rFonts w:ascii="Times New Roman" w:hAnsi="Times New Roman" w:cs="Times New Roman" w:hint="default"/>
      <w:color w:val="000000"/>
      <w:sz w:val="21"/>
      <w:szCs w:val="21"/>
      <w:u w:val="none"/>
      <w:vertAlign w:val="subscript"/>
    </w:rPr>
  </w:style>
  <w:style w:type="character" w:customStyle="1" w:styleId="30">
    <w:name w:val="标题 3 字符"/>
    <w:link w:val="3"/>
    <w:autoRedefine/>
    <w:uiPriority w:val="99"/>
    <w:qFormat/>
    <w:rPr>
      <w:b/>
      <w:bCs/>
      <w:kern w:val="2"/>
      <w:sz w:val="30"/>
      <w:szCs w:val="21"/>
    </w:rPr>
  </w:style>
  <w:style w:type="character" w:customStyle="1" w:styleId="a7">
    <w:name w:val="正文缩进 字符"/>
    <w:link w:val="a0"/>
    <w:autoRedefine/>
    <w:qFormat/>
    <w:rPr>
      <w:kern w:val="2"/>
      <w:sz w:val="21"/>
    </w:rPr>
  </w:style>
  <w:style w:type="character" w:customStyle="1" w:styleId="font01">
    <w:name w:val="font01"/>
    <w:basedOn w:val="a1"/>
    <w:autoRedefine/>
    <w:qFormat/>
    <w:rPr>
      <w:rFonts w:ascii="宋体" w:eastAsia="宋体" w:hAnsi="宋体" w:cs="宋体" w:hint="eastAsia"/>
      <w:color w:val="FF0000"/>
      <w:sz w:val="18"/>
      <w:szCs w:val="18"/>
      <w:u w:val="none"/>
    </w:rPr>
  </w:style>
  <w:style w:type="character" w:customStyle="1" w:styleId="font31">
    <w:name w:val="font31"/>
    <w:basedOn w:val="a1"/>
    <w:autoRedefine/>
    <w:qFormat/>
    <w:rPr>
      <w:rFonts w:ascii="Times New Roman" w:hAnsi="Times New Roman" w:cs="Times New Roman" w:hint="default"/>
      <w:color w:val="FF0000"/>
      <w:sz w:val="18"/>
      <w:szCs w:val="18"/>
      <w:u w:val="none"/>
    </w:rPr>
  </w:style>
  <w:style w:type="character" w:customStyle="1" w:styleId="font61">
    <w:name w:val="font61"/>
    <w:basedOn w:val="a1"/>
    <w:autoRedefine/>
    <w:qFormat/>
    <w:rPr>
      <w:rFonts w:ascii="Times New Roman" w:hAnsi="Times New Roman" w:cs="Times New Roman" w:hint="default"/>
      <w:color w:val="FF0000"/>
      <w:sz w:val="18"/>
      <w:szCs w:val="18"/>
      <w:u w:val="none"/>
    </w:rPr>
  </w:style>
  <w:style w:type="table" w:customStyle="1" w:styleId="TableNormal">
    <w:name w:val="Table Normal"/>
    <w:autoRedefine/>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font21">
    <w:name w:val="font21"/>
    <w:basedOn w:val="a1"/>
    <w:autoRedefine/>
    <w:qFormat/>
    <w:rPr>
      <w:rFonts w:ascii="Times New Roman" w:hAnsi="Times New Roman" w:cs="Times New Roman" w:hint="default"/>
      <w:color w:val="000000"/>
      <w:sz w:val="21"/>
      <w:szCs w:val="21"/>
      <w:u w:val="none"/>
    </w:rPr>
  </w:style>
  <w:style w:type="paragraph" w:customStyle="1" w:styleId="000">
    <w:name w:val="00表"/>
    <w:autoRedefine/>
    <w:qFormat/>
    <w:pPr>
      <w:jc w:val="center"/>
    </w:pPr>
    <w:rPr>
      <w:kern w:val="2"/>
      <w:sz w:val="21"/>
      <w:szCs w:val="21"/>
    </w:rPr>
  </w:style>
  <w:style w:type="paragraph" w:customStyle="1" w:styleId="affffa">
    <w:name w:val="邵正文"/>
    <w:basedOn w:val="afb"/>
    <w:autoRedefine/>
    <w:qFormat/>
    <w:pPr>
      <w:widowControl/>
      <w:spacing w:after="0"/>
      <w:ind w:firstLine="200"/>
    </w:pPr>
    <w:rPr>
      <w:rFonts w:hAnsi="Times New Roman" w:cs="宋体"/>
      <w:kern w:val="0"/>
      <w:szCs w:val="24"/>
    </w:rPr>
  </w:style>
  <w:style w:type="paragraph" w:customStyle="1" w:styleId="0">
    <w:name w:val="0正文"/>
    <w:basedOn w:val="a5"/>
    <w:autoRedefine/>
    <w:qFormat/>
    <w:pPr>
      <w:snapToGrid w:val="0"/>
      <w:spacing w:line="360" w:lineRule="auto"/>
      <w:ind w:firstLineChars="200" w:firstLine="480"/>
    </w:pPr>
    <w:rPr>
      <w:rFonts w:hAnsi="宋体"/>
      <w:sz w:val="24"/>
      <w:szCs w:val="21"/>
    </w:rPr>
  </w:style>
  <w:style w:type="paragraph" w:customStyle="1" w:styleId="affffb">
    <w:name w:val="邵表内容"/>
    <w:basedOn w:val="affffa"/>
    <w:autoRedefine/>
    <w:qFormat/>
    <w:pPr>
      <w:spacing w:line="240" w:lineRule="auto"/>
      <w:ind w:firstLineChars="0" w:firstLine="0"/>
      <w:jc w:val="center"/>
    </w:pPr>
  </w:style>
  <w:style w:type="paragraph" w:customStyle="1" w:styleId="001">
    <w:name w:val="00正文"/>
    <w:autoRedefine/>
    <w:qFormat/>
    <w:pPr>
      <w:spacing w:line="360" w:lineRule="auto"/>
      <w:ind w:firstLineChars="200" w:firstLine="480"/>
      <w:jc w:val="both"/>
    </w:pPr>
    <w:rPr>
      <w:rFonts w:ascii="Arial" w:eastAsia="Arial" w:hAnsi="宋体" w:cs="Arial"/>
      <w:bCs/>
      <w:sz w:val="24"/>
      <w:szCs w:val="24"/>
    </w:rPr>
  </w:style>
  <w:style w:type="paragraph" w:customStyle="1" w:styleId="affffc">
    <w:name w:val="表格正文"/>
    <w:basedOn w:val="affff5"/>
    <w:autoRedefine/>
    <w:qFormat/>
    <w:pPr>
      <w:spacing w:line="360" w:lineRule="exact"/>
      <w:ind w:firstLineChars="0" w:firstLine="0"/>
    </w:pPr>
    <w:rPr>
      <w:b w:val="0"/>
    </w:rPr>
  </w:style>
  <w:style w:type="paragraph" w:customStyle="1" w:styleId="affffd">
    <w:name w:val="标准小四"/>
    <w:basedOn w:val="a"/>
    <w:autoRedefine/>
    <w:qFormat/>
    <w:pPr>
      <w:spacing w:line="360" w:lineRule="auto"/>
      <w:ind w:firstLineChars="200" w:firstLine="480"/>
    </w:pPr>
  </w:style>
  <w:style w:type="paragraph" w:customStyle="1" w:styleId="26">
    <w:name w:val="标题2"/>
    <w:basedOn w:val="20"/>
    <w:autoRedefine/>
    <w:qFormat/>
    <w:rPr>
      <w:color w:val="auto"/>
    </w:rPr>
  </w:style>
  <w:style w:type="paragraph" w:customStyle="1" w:styleId="35">
    <w:name w:val="标题3"/>
    <w:basedOn w:val="a"/>
    <w:autoRedefine/>
    <w:qFormat/>
    <w:pPr>
      <w:keepNext/>
      <w:keepLines/>
      <w:spacing w:before="120" w:after="120"/>
      <w:outlineLvl w:val="2"/>
    </w:pPr>
    <w:rPr>
      <w:b/>
      <w:sz w:val="28"/>
      <w:szCs w:val="22"/>
    </w:rPr>
  </w:style>
  <w:style w:type="paragraph" w:customStyle="1" w:styleId="BodyText22">
    <w:name w:val="Body Text 22"/>
    <w:autoRedefine/>
    <w:qFormat/>
    <w:pPr>
      <w:widowControl w:val="0"/>
      <w:adjustRightInd w:val="0"/>
      <w:spacing w:line="440" w:lineRule="atLeast"/>
      <w:ind w:firstLine="480"/>
      <w:jc w:val="both"/>
      <w:textAlignment w:val="baseline"/>
    </w:pPr>
    <w:rPr>
      <w:rFonts w:eastAsia="仿宋_GB2312"/>
      <w:kern w:val="2"/>
      <w:sz w:val="24"/>
    </w:rPr>
  </w:style>
  <w:style w:type="paragraph" w:customStyle="1" w:styleId="17">
    <w:name w:val="修订1"/>
    <w:autoRedefine/>
    <w:hidden/>
    <w:uiPriority w:val="99"/>
    <w:semiHidden/>
    <w:qFormat/>
    <w:rPr>
      <w:kern w:val="2"/>
      <w:sz w:val="21"/>
    </w:rPr>
  </w:style>
  <w:style w:type="paragraph" w:customStyle="1" w:styleId="27">
    <w:name w:val="表格文字2"/>
    <w:basedOn w:val="a"/>
    <w:autoRedefine/>
    <w:uiPriority w:val="99"/>
    <w:qFormat/>
    <w:pPr>
      <w:tabs>
        <w:tab w:val="left" w:pos="277"/>
        <w:tab w:val="left" w:pos="600"/>
        <w:tab w:val="left" w:pos="780"/>
        <w:tab w:val="left" w:pos="2517"/>
      </w:tabs>
      <w:adjustRightInd w:val="0"/>
      <w:spacing w:before="60" w:line="360" w:lineRule="auto"/>
      <w:ind w:firstLineChars="200" w:firstLine="480"/>
      <w:textAlignment w:val="baseline"/>
    </w:pPr>
    <w:rPr>
      <w:rFonts w:cs="宋体"/>
      <w:szCs w:val="24"/>
    </w:rPr>
  </w:style>
  <w:style w:type="paragraph" w:customStyle="1" w:styleId="GB231226">
    <w:name w:val="样式 样式 (中文) 楷体_GB2312 四号 行距: 固定值 26 磅 +"/>
    <w:basedOn w:val="a"/>
    <w:autoRedefine/>
    <w:qFormat/>
    <w:pPr>
      <w:spacing w:line="360" w:lineRule="auto"/>
      <w:ind w:firstLineChars="200" w:firstLine="480"/>
    </w:pPr>
  </w:style>
  <w:style w:type="paragraph" w:customStyle="1" w:styleId="affffe">
    <w:name w:val="表格文字"/>
    <w:basedOn w:val="a5"/>
    <w:next w:val="a5"/>
    <w:autoRedefine/>
    <w:qFormat/>
    <w:pPr>
      <w:overflowPunct w:val="0"/>
      <w:topLinePunct/>
      <w:autoSpaceDE w:val="0"/>
      <w:autoSpaceDN w:val="0"/>
      <w:adjustRightInd w:val="0"/>
      <w:snapToGrid w:val="0"/>
      <w:spacing w:line="360" w:lineRule="exact"/>
      <w:jc w:val="center"/>
      <w:textAlignment w:val="baseline"/>
    </w:pPr>
    <w:rPr>
      <w:rFonts w:ascii="Calibri" w:eastAsia="黑体"/>
      <w:spacing w:val="6"/>
      <w:kern w:val="0"/>
    </w:rPr>
  </w:style>
  <w:style w:type="character" w:customStyle="1" w:styleId="font101">
    <w:name w:val="font101"/>
    <w:basedOn w:val="a1"/>
    <w:autoRedefine/>
    <w:qFormat/>
    <w:rPr>
      <w:rFonts w:ascii="Times New Roman" w:hAnsi="Times New Roman" w:cs="Times New Roman" w:hint="default"/>
      <w:color w:val="000000"/>
      <w:sz w:val="21"/>
      <w:szCs w:val="21"/>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hyperlink" Target="http://book.ucdrs.superlib.net/views/specific/2929/bookDetail.jsp?dxNumber=000007975723&amp;d=032A4EDB774EFFBB096B7C653A5B21F5&amp;fenlei=17120804" TargetMode="External"/><Relationship Id="rId34"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oleObject" Target="embeddings/oleObject1.bin"/><Relationship Id="rId33" Type="http://schemas.openxmlformats.org/officeDocument/2006/relationships/image" Target="media/image16.jpe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9.wmf"/><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http://kjs.mep.gov.cn/hjbhbz/bzwb/other/pjjsdz/199806/t19980601_68415.htm" TargetMode="External"/><Relationship Id="rId19" Type="http://schemas.openxmlformats.org/officeDocument/2006/relationships/image" Target="media/image7.jpeg"/><Relationship Id="rId31" Type="http://schemas.openxmlformats.org/officeDocument/2006/relationships/image" Target="media/image14.jpeg"/><Relationship Id="rId4" Type="http://schemas.openxmlformats.org/officeDocument/2006/relationships/styles" Target="styles.xml"/><Relationship Id="rId9" Type="http://schemas.openxmlformats.org/officeDocument/2006/relationships/hyperlink" Target="http://kjs.mep.gov.cn/hjbhbz/bzwb/other/pjjsdz/201001/t20100107_183907.htm"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oleObject" Target="embeddings/oleObject2.bin"/><Relationship Id="rId30" Type="http://schemas.openxmlformats.org/officeDocument/2006/relationships/image" Target="media/image13.png"/><Relationship Id="rId35" Type="http://schemas.openxmlformats.org/officeDocument/2006/relationships/image" Target="media/image18.jpe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91B2B-EF5F-4B35-8ED5-E49D0B4E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197</Pages>
  <Words>22983</Words>
  <Characters>131004</Characters>
  <Application>Microsoft Office Word</Application>
  <DocSecurity>0</DocSecurity>
  <Lines>1091</Lines>
  <Paragraphs>307</Paragraphs>
  <ScaleCrop>false</ScaleCrop>
  <Company>P R C</Company>
  <LinksUpToDate>false</LinksUpToDate>
  <CharactersWithSpaces>153680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beikeit.com</cp:lastModifiedBy>
  <cp:revision>5</cp:revision>
  <cp:lastPrinted>2022-08-09T02:51:00Z</cp:lastPrinted>
  <dcterms:created xsi:type="dcterms:W3CDTF">2023-04-18T09:58:00Z</dcterms:created>
  <dcterms:modified xsi:type="dcterms:W3CDTF">2024-03-25T08:12:00Z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E9158C89FBBB4FD2B40211E5DAA78C0A_13</vt:lpwstr>
  </property>
</Properties>
</file>