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D9" w:rsidRDefault="00C77FD9" w:rsidP="00C77FD9">
      <w:pPr>
        <w:spacing w:line="520" w:lineRule="exact"/>
        <w:jc w:val="center"/>
        <w:rPr>
          <w:rFonts w:ascii="方正小标宋_GBK" w:eastAsia="方正小标宋_GBK" w:hAnsi="仿宋" w:cs="仿宋"/>
          <w:color w:val="000000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/>
          <w:sz w:val="44"/>
          <w:szCs w:val="44"/>
        </w:rPr>
        <w:t>《新疆奎独乌区域大气联防联控关键技术研究与应用成效》相关信息</w:t>
      </w:r>
    </w:p>
    <w:p w:rsidR="00C77FD9" w:rsidRDefault="00C77FD9" w:rsidP="00C77FD9">
      <w:pPr>
        <w:spacing w:line="520" w:lineRule="exact"/>
        <w:ind w:firstLineChars="200" w:firstLine="643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</w:p>
    <w:p w:rsidR="00C77FD9" w:rsidRDefault="00C77FD9" w:rsidP="00C77FD9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一、提名单位（专家）意见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1.项目资料规范、齐全,符合科技成果评价要求。</w:t>
      </w:r>
    </w:p>
    <w:p w:rsidR="00C77FD9" w:rsidRDefault="00C77FD9" w:rsidP="00C77FD9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2.该项目以减少污染物排放量改善新疆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区域环境空气质量为目标，创建了大气重点控制区域划分技术、研发PM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源解析中构建污染源源谱的移动源随车采样技术、改进大气挥发性有机物VOCs在线监测采样系统，攻克了干旱区盆地边缘绿洲城市大气联防联控的关键技术难题，建立了集大气有毒有害物监测、研究和治理实践于一体的大气联防联控技术体系。主要创新点包括:(1)研发了“新疆大气联防联控区域划分方法（VRPL）”，通过计算区域大气环境容积V(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per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)、再计算出区域大气环境容量R(t)，在已知区域大气污染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物实际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排放量P（t）、对应的大气污染物浓度C（mg/m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per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）、大气混合层高度h(m)、平均风速u（m/s）的情况下，计算出大气污染物影响范围L（m），利用计算出的污染半径验证大气联防联控区域范围划定的合理性，依据该方法合理地确定了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大气重点控制区范围。（2）创建了针对PM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源解析中构建污染源源谱的移动源随车采样技术（VOBS），使用压缩零空气装置，在单级射流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稀释器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的输气管上装有流量计和稳压阀，在车辆行驶的同时将进气管插入到汽车尾气排气管中，可检测出车辆在行驶过程中所排放的PM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、PM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10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TSP和其他气体，解决了现有的行驶车辆尾气中大气污染物不能随车检测的问题，为PM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、PM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10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的来源解析提供了有代表性的科学依据。（3）研发VOCs在线监测中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挥发性有机物样气捕集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装置，改进优化了电制冷低温（-150℃）空管捕集技术，更新管路材质，采用全惰性金属管路，一体化加热，有效降低物质的吸附与残留，实现了大气VOC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高效、快速的捕集，并结合GC/MS分析系统完成VOC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中103种挥发性毒性物质高精度定性、定量分析，满足了对区域大气污染联防联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治需求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的快速应对。（4）采用体外DNA损伤实验和UE EPA健康风险评估模型等研究技术有效评估区域PM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的毒性和健康风险。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该项目在理论方法、关键技术方面原始创新程度较高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发布的大气联防联控工作方案、3项标准和4项专利为我区区域大气污染联防联控的实施提供了技术依据，社会效益、经济效益和环境效益明显，为我区污染防治工作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了贡献。经第三方科技成果评价机构评价，该项目总体达到国际先进水平。</w:t>
      </w:r>
    </w:p>
    <w:p w:rsidR="00C77FD9" w:rsidRDefault="00C77FD9" w:rsidP="00C77FD9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二、项目简介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新疆“奎独乌”区域位于新疆天山北坡经济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带中心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区域，是新疆最大的石化基地和重要经济核心区之一，在实现全疆跨越式发展和长治久安的进程中起着重要的带动作用。“十二五”期间，随工业化加速和以燃煤为主能源消耗持续增长，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超过环境承载负荷，加之区域工业污染防治水平低、环境管理相对落后等因素影响，“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-独-乌”区域以细颗粒物（PM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）、臭氧（O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）以及挥发性有机物（VOC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）为特征污染物的区域性复合型大气污染问题日益突出，恶臭气体污染曾导致发生3万人签名的大气环境问题投诉事件，严重威胁人民群众的身体健康和社会经济的可持续发展。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由于当时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缺乏大气挥发性有机物（VOC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）、细颗粒物（PM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）、臭氧（O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相关监测技术、鉴定方法、污染溯源以及评价体系，常常无法尽快做出污染来源准确判断，导致区域复合型大气污染日趋严重，环境风险增加日益凸显，因此全面了解区域环境空气质量状况，搭建先进的自动监测平台，快速检测气溶胶中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和VOC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组分，准确估算臭氧污染潜势，开展PM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来源解析研究，摸清颗粒物主要来源及其贡献率，确定污染治理重点，从而有的放矢的开展环境管理和污染源控制工作，制定“奎独乌”区域大气联防联治方案，改善区域环境空气质量成为当务之急，同时为制定污染减排策略、合理地进行居民区和工业区规划、保障城市居民身体健康提供科学依据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主要研究内容：</w:t>
      </w:r>
    </w:p>
    <w:p w:rsidR="00C77FD9" w:rsidRDefault="00C77FD9" w:rsidP="00C77FD9">
      <w:pPr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（一）新疆</w:t>
      </w:r>
      <w:proofErr w:type="gramStart"/>
      <w:r>
        <w:rPr>
          <w:rFonts w:ascii="楷体_GB2312" w:eastAsia="楷体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楷体_GB2312" w:eastAsia="楷体_GB2312" w:hAnsi="仿宋" w:cs="仿宋" w:hint="eastAsia"/>
          <w:color w:val="000000"/>
          <w:sz w:val="32"/>
          <w:szCs w:val="32"/>
        </w:rPr>
        <w:t>大气有毒有害物质的监测技术研究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1．首次在新疆搭建特征大气污染物VOC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自动监测平台，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掌握特征大气污染物浓度和类型及季节变化规律；筛选出不同石化装置区的主要特征大气污染物种类，构建区域特征大气污染物排放清单。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2．研发</w:t>
      </w:r>
      <w:r>
        <w:rPr>
          <w:rFonts w:ascii="仿宋_GB2312" w:eastAsia="仿宋_GB2312" w:hAnsi="仿宋" w:cs="仿宋"/>
          <w:color w:val="000000"/>
          <w:sz w:val="32"/>
          <w:szCs w:val="32"/>
        </w:rPr>
        <w:fldChar w:fldCharType="begin"/>
      </w:r>
      <w:r>
        <w:rPr>
          <w:rFonts w:ascii="仿宋_GB2312" w:eastAsia="仿宋_GB2312" w:hAnsi="仿宋" w:cs="仿宋"/>
          <w:color w:val="000000"/>
          <w:sz w:val="32"/>
          <w:szCs w:val="32"/>
        </w:rPr>
        <w:instrText xml:space="preserve"> HYPERLINK "https://www.qixin.com/patent/b4f93143-2887-40b2-8a80-09a832f2a277/59a832e0613ecbd1b90c2d6a" \t "_blank" </w:instrText>
      </w:r>
      <w:r>
        <w:rPr>
          <w:rFonts w:ascii="仿宋_GB2312" w:eastAsia="仿宋_GB2312" w:hAnsi="仿宋" w:cs="仿宋"/>
          <w:color w:val="000000"/>
          <w:sz w:val="32"/>
          <w:szCs w:val="32"/>
        </w:rPr>
        <w:fldChar w:fldCharType="separate"/>
      </w:r>
      <w:r>
        <w:rPr>
          <w:rStyle w:val="a3"/>
          <w:rFonts w:ascii="仿宋_GB2312" w:eastAsia="仿宋_GB2312" w:hAnsi="仿宋" w:cs="仿宋" w:hint="eastAsia"/>
          <w:color w:val="000000"/>
          <w:sz w:val="32"/>
          <w:szCs w:val="32"/>
          <w:u w:val="none"/>
        </w:rPr>
        <w:t>一种</w:t>
      </w:r>
      <w:proofErr w:type="gramStart"/>
      <w:r>
        <w:rPr>
          <w:rStyle w:val="a3"/>
          <w:rFonts w:ascii="仿宋_GB2312" w:eastAsia="仿宋_GB2312" w:hAnsi="仿宋" w:cs="仿宋" w:hint="eastAsia"/>
          <w:color w:val="000000"/>
          <w:sz w:val="32"/>
          <w:szCs w:val="32"/>
          <w:u w:val="none"/>
        </w:rPr>
        <w:t>挥发性有机物样气捕集</w:t>
      </w:r>
      <w:proofErr w:type="gramEnd"/>
      <w:r>
        <w:rPr>
          <w:rStyle w:val="a3"/>
          <w:rFonts w:ascii="仿宋_GB2312" w:eastAsia="仿宋_GB2312" w:hAnsi="仿宋" w:cs="仿宋" w:hint="eastAsia"/>
          <w:color w:val="000000"/>
          <w:sz w:val="32"/>
          <w:szCs w:val="32"/>
          <w:u w:val="none"/>
        </w:rPr>
        <w:t>系统</w:t>
      </w:r>
      <w:r>
        <w:rPr>
          <w:rFonts w:ascii="仿宋_GB2312" w:eastAsia="仿宋_GB2312" w:hAnsi="仿宋" w:cs="仿宋"/>
          <w:color w:val="000000"/>
          <w:sz w:val="32"/>
          <w:szCs w:val="32"/>
        </w:rPr>
        <w:fldChar w:fldCharType="end"/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采用全惰性金属管路，管路集中加热，改进了电制冷超低温（-150℃）空管捕集技术实现大气VOCs的捕集，有效降低物质的吸附与残留。通过GC/MS分析系统实现了VOCs中103种挥发性毒性物质准确定性、定量分析,实现大气挥发性有机物VOCs实时动态监测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3．研制一种用于烟气检测的高效NOx转换器，烟气在线监测技术中氮氧化物转化器效率较低直接影响着NOx浓度测量准确性的问题，保障了污染源监测工作有效开展；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4．开发《重点污染源智能视频监控分析系统》和《新疆维吾尔自治区污染源监测数据管理与信息共享系统》，改进新疆污染源在线监控手段，提高在线监测数据的真实性、准确性和有效性。</w:t>
      </w:r>
    </w:p>
    <w:p w:rsidR="00C77FD9" w:rsidRDefault="00C77FD9" w:rsidP="00C77FD9">
      <w:pPr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（二）新疆</w:t>
      </w:r>
      <w:proofErr w:type="gramStart"/>
      <w:r>
        <w:rPr>
          <w:rFonts w:ascii="楷体_GB2312" w:eastAsia="楷体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楷体_GB2312" w:eastAsia="楷体_GB2312" w:hAnsi="仿宋" w:cs="仿宋" w:hint="eastAsia"/>
          <w:color w:val="000000"/>
          <w:sz w:val="32"/>
          <w:szCs w:val="32"/>
        </w:rPr>
        <w:t>大气有毒有害物质的研究技术集成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1．系统地集成了PM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膜采样技术、结合扫描电镜（FESEM）及透射电镜(TEM)、X射线能谱（EDX）、电感耦合-等离子体质谱法（ICP-MS）、原子吸收法（AAS）、气相色谱-质谱联用法（GC-MS）、E-AIM模型、体外DNA损伤实验和UE EPA健康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风险评估模型、正交矩阵（PMF）结合反向轨迹模型、CMB（化学质量平衡）模型、图像数字识别处理等多项分析技术，应用于PM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物理形貌、化学组分、多环芳烃及来源解析的分析研究，从而确定了各种不同形貌PM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的结构、离子组成、OC/EC及金属元素和有害物质多环芳烃的含量，以及不同污染源对生成的PM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贡献率，建立了完善的研究技术体系，研究方法科学、准确、快速，便于对不同区域、不同污染源PM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理化性质、毒性及二次来源贡献开展测定，满足了区域大气联防联控的需求，填补了细颗粒物采样方法和标准的空白。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综合VOCs监测方法、物种构成、活性组分、OH消耗速率、臭氧生成潜势、关键反应活性物种、来源解析、有机物排放控制名录等方面，建立了一套集监测、统计、分析、筛选、鉴别、预警于一体的挥发性有机物监测数据分析系统；</w:t>
      </w:r>
    </w:p>
    <w:p w:rsidR="00C77FD9" w:rsidRDefault="00C77FD9" w:rsidP="00C77FD9">
      <w:pPr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（三）新疆</w:t>
      </w:r>
      <w:proofErr w:type="gramStart"/>
      <w:r>
        <w:rPr>
          <w:rFonts w:ascii="楷体_GB2312" w:eastAsia="楷体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楷体_GB2312" w:eastAsia="楷体_GB2312" w:hAnsi="仿宋" w:cs="仿宋" w:hint="eastAsia"/>
          <w:color w:val="000000"/>
          <w:sz w:val="32"/>
          <w:szCs w:val="32"/>
        </w:rPr>
        <w:t>大气有毒有害物质的治理技术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1．创建大气联防联控区域划分方法，首次建立VRPL算法，综合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山盆结构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地貌单元特点以及冬季逆温模式下区域污染排放强度、污染程度和扩散条件等特性，最终确定大气污染物影响范围，科学划分大气联防联控区划，编制了《奎屯-独山子-乌苏区域大气污染联防联控工作方案（2014—2017年）》，为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大气联防联控提供了科学依据；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2．借助VOC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动态在线监测分析手段，结合典型工艺单元的特征挥发性有机污染物的特征谱和厂区VOC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排放清单，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采用VOCS</w:t>
      </w:r>
      <w:r w:rsidR="004D221E">
        <w:rPr>
          <w:rFonts w:ascii="仿宋_GB2312" w:eastAsia="仿宋_GB2312" w:hAnsi="仿宋" w:cs="仿宋" w:hint="eastAsia"/>
          <w:color w:val="000000"/>
          <w:sz w:val="32"/>
          <w:szCs w:val="32"/>
        </w:rPr>
        <w:t>泄露与修复检测、生物除臭、活性炭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吸附、燃烧及催化氧化、TO热氧化炉燃烧、冷凝+膜法+</w:t>
      </w:r>
      <w:r w:rsidR="004D221E">
        <w:rPr>
          <w:rFonts w:ascii="仿宋_GB2312" w:eastAsia="仿宋_GB2312" w:hAnsi="仿宋" w:cs="仿宋" w:hint="eastAsia"/>
          <w:color w:val="000000"/>
          <w:sz w:val="32"/>
          <w:szCs w:val="32"/>
        </w:rPr>
        <w:t>活性炭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吸附、CEB超低排放燃烧、CO催化氧化、加氢及深冷分离等VOC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综合处理技术，对石化企业各类装置、罐区、装车栈桥、污水处理厂等进行全面治理，共计减少VOC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排放量4.45万吨,为改善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区域环境空气质量提供了根本保证。</w:t>
      </w:r>
    </w:p>
    <w:p w:rsidR="00C77FD9" w:rsidRDefault="00C77FD9" w:rsidP="00C77FD9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三、推广应用情况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在新疆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开展系统性的大气污染联防联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治关键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技术研究领域中发布的2项标准、1项规范、授权的4项实用发明专利，研发了3项污染源管理系统，开展PM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来源解析研究，揭示区域细颗粒物的来源、组成、成因及毒理，调查摸清特征大气污染物VOC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来源，建立大气VOC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清单，估算臭氧生成潜势，为区域大气污染治理和减少人类健康风险提供了科学依据，有效推动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大气联防联控工作，取得较好的环境效益和社会效益。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另外，据不完全统计，项目成果的应用有效减少了企业挥发性有机物的排放量，消除厂区异味防范安全隐患，改善了环境空气质量，三年累计将收1.3亿元，新增税收4588.5万元。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本项目实施利于区域大气联防联控，污染源减排，保护绿水青山，利于子孙后代发展，在实施过程中产生了很好的社会反响与效益。</w:t>
      </w:r>
    </w:p>
    <w:p w:rsidR="00C77FD9" w:rsidRDefault="00C77FD9" w:rsidP="00C77FD9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</w:p>
    <w:p w:rsidR="00C77FD9" w:rsidRDefault="00C77FD9" w:rsidP="00C77FD9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四、主要知识产权证明目录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本项目实施过程中发表论文32篇（其中SCI收录5篇，EI收录3篇,国内核心期刊论文14篇）；标准3项(其中国家标准1项，气象行业标准1项，地标一项)，专利4项(其中实用新型专利4项），软件著作权4项。</w:t>
      </w:r>
    </w:p>
    <w:p w:rsidR="00C77FD9" w:rsidRDefault="00C77FD9" w:rsidP="00C77FD9">
      <w:pPr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文章目录：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1.康宏、迪丽努尔·塔力甫、郭宇宏等，奎屯-独山子石化区域夏、秋季PM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形貌特征及其矿物组成.中国环境监测, 2015,31(5):61-66.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 郭宇宏，王自发，康宏等 TSP 和PM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10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监测指标对新疆城市空气质量级别的影响，干旱区地理，2014，137（4）：1-10.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 郭宇宏，王自发，康宏，谷超等，机动车尾气排放对城市空气质量的影响研究—以乌鲁木齐市春节前后对比分析，环境科学学报，134（5）:1110-1117.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4. 郭宇宏，迪丽努尔·塔力甫， 康宏等， 新疆部分城市可吸入颗粒物的浓度及粒径分布，</w:t>
      </w:r>
      <w:r>
        <w:rPr>
          <w:rFonts w:ascii="仿宋_GB2312" w:eastAsia="仿宋_GB2312" w:hAnsi="仿宋" w:cs="仿宋"/>
          <w:color w:val="000000"/>
          <w:sz w:val="32"/>
          <w:szCs w:val="32"/>
        </w:rPr>
        <w:fldChar w:fldCharType="begin"/>
      </w:r>
      <w:r>
        <w:rPr>
          <w:rFonts w:ascii="仿宋_GB2312" w:eastAsia="仿宋_GB2312" w:hAnsi="仿宋" w:cs="仿宋"/>
          <w:color w:val="000000"/>
          <w:sz w:val="32"/>
          <w:szCs w:val="32"/>
        </w:rPr>
        <w:instrText xml:space="preserve"> HYPERLINK "http://epub.cnki.net/kns/Navi/ScdbBridge.aspx?DBCode=CJFD&amp;BaseID=FJKS&amp;UnitCode=&amp;NaviLink=%e7%8e%af%e5%a2%83%e7%a7%91%e5%ad%a6%e4%b8%8e%e6%8a%80%e6%9c%af" \o "紫色刊名为" \t "_blank" </w:instrText>
      </w:r>
      <w:r>
        <w:rPr>
          <w:rFonts w:ascii="仿宋_GB2312" w:eastAsia="仿宋_GB2312" w:hAnsi="仿宋" w:cs="仿宋"/>
          <w:color w:val="000000"/>
          <w:sz w:val="32"/>
          <w:szCs w:val="32"/>
        </w:rPr>
        <w:fldChar w:fldCharType="separate"/>
      </w:r>
      <w:r>
        <w:rPr>
          <w:rStyle w:val="a3"/>
          <w:rFonts w:ascii="仿宋_GB2312" w:eastAsia="仿宋_GB2312" w:hAnsi="仿宋" w:cs="仿宋" w:hint="eastAsia"/>
          <w:color w:val="000000"/>
          <w:sz w:val="32"/>
          <w:szCs w:val="32"/>
          <w:u w:val="none"/>
        </w:rPr>
        <w:t>环境科学与技术</w:t>
      </w:r>
      <w:r>
        <w:rPr>
          <w:rFonts w:ascii="仿宋_GB2312" w:eastAsia="仿宋_GB2312" w:hAnsi="仿宋" w:cs="仿宋"/>
          <w:color w:val="000000"/>
          <w:sz w:val="32"/>
          <w:szCs w:val="32"/>
        </w:rPr>
        <w:fldChar w:fldCharType="end"/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，135（12）：240-24.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5. 郭宇宏, 康宏, 纪元，环境空气新标准对新疆城市环境空气质量级别评价影响分析，</w:t>
      </w:r>
      <w:hyperlink r:id="rId4" w:tgtFrame="_blank" w:history="1"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干旱环境监测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，127（3）：116-121.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 xml:space="preserve">6.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Dilinuer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Talifu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&amp;,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Ayikezi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Wuji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Yalkunjan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Tursun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&amp; Hong Kang &amp; Ying Hu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Yuhong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Guo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Longyi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Shao Micro-Morphological Characteristics and Size Distribution of PM2.5 in the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Kuitun-Dushanzi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Region of Xinjiang, China. Aerosol and Air Quality Research, 15: 2258</w:t>
      </w:r>
      <w:r>
        <w:rPr>
          <w:rFonts w:ascii="宋体" w:hAnsi="宋体" w:cs="宋体" w:hint="eastAsia"/>
          <w:color w:val="000000"/>
          <w:sz w:val="32"/>
          <w:szCs w:val="32"/>
        </w:rPr>
        <w:t>–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2269, 2015.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7、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Yusan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T,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Dilinuer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T,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Xinming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W, et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al.Concentration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characteristics, source apportionment, and oxidative damage of PM2.5-bound PAHs in petrochemical region in Xinjiang, NW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China[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J]. Environmental Science and Pollution Research, 2018, 25(23): 22629-22640.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8、Zhang X, Ding X, Wang X, et al. Volatile Organic Compounds in a Petrochemical Region in Arid of NW China: Chemical Reactivity and Source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Apportionment[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J]. Atmosphere, 2019, 10(11).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9、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Turap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Y ,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Talifu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D , Wang X , et al. Temporal distribution and source apportionment of PM2.5 chemical composition in Xinjiang, NW-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China[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J]. Atmospheric Research, 2019: 257-268.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10.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XiaoXiao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ZHANG &amp; Xi CHEN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YuHong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GUO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ZiFa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WANG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LianYou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LIU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Cottle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PAUL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ShengYu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LI &amp;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HuaWei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 xml:space="preserve">PI，Ambient TSP concentration and </w:t>
      </w:r>
      <w:proofErr w:type="spell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dustfall</w:t>
      </w:r>
      <w:proofErr w:type="spell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variation in Urumqi, China，J Arid Land (2014) 6(6): 668</w:t>
      </w:r>
      <w:r>
        <w:rPr>
          <w:rFonts w:ascii="宋体" w:hAnsi="宋体" w:cs="宋体" w:hint="eastAsia"/>
          <w:color w:val="000000"/>
          <w:sz w:val="32"/>
          <w:szCs w:val="32"/>
        </w:rPr>
        <w:t>–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677.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11、郭宇宏，裴冰，王海林，杨荣江，田青，邓婉月，纪元，石化基地大气VOCs大气化学反应活性分析[J]，干旱环境监测, 2018，32（1）：5-11.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12、郭宇宏，朱俏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俏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等，奎屯市大气环境中O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与VOCs、NOx的关系探析[J]，干旱区研究，2019，36(3):734-742.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13、郭宇宏，朱俏俏，杨荣江等，奎屯市大气VOC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浓度水平及物种的年变化[J]，干旱区地理，2019，42 (2): 280</w:t>
      </w:r>
      <w:r>
        <w:rPr>
          <w:rFonts w:ascii="宋体" w:hAnsi="宋体" w:cs="宋体" w:hint="eastAsia"/>
          <w:color w:val="000000"/>
          <w:sz w:val="32"/>
          <w:szCs w:val="32"/>
        </w:rPr>
        <w:t>–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287. 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14. 郭宇宏、王琳琳、康宏等，奎屯-独山子区域冬季大气PM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中水溶性例子特征分析[J]. 干旱环境监测，2020，2：49-53.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15、王果. 独山子区挥发性有机物的浓度、来源及化学反应活性研究[D].新疆大学,2017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16、张腾林. 2015-2016年度独山子二次气溶胶的季节特征及来源研究[D].新疆大学,2017.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17、玉散·吐拉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甫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. 2015-2016年独山子区大气 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的组成、来源特征及毒性评价[D].新疆大学,2018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18、沈浩, 迪丽努尔·塔力甫,王新明,等. 新疆独山子石化区域PM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中水溶性无机离子的形成机制.环境化学,2018,11(37):1-9.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19、别尔德汗·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瓦提汗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, 迪丽努尔·塔力甫, 亚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力昆江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·吐尔逊, 等. 奎屯—独山子区域冬季PM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单颗粒的物理特性[J]. 干旱环境监测, 2017(04):19-26.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20、刘会斌，迪丽努尔·塔力甫，王新明，等．新疆石化工业区颗粒物含水量和酸度对二次无机组分形成的影响[J].环境科学. 2020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,41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(6):2536-2546.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21、张渊钰，王新明，刘晓玲，等．新疆独山子区VOCs组成及其对O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和SOA的贡献[J].中国环境科学,2020,40(05):1915-1923.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22、赵雪艳、谷 超、杨焕明等，新疆“奎独乌”区域冬季大气重污染过程 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组成特征及来源解析[J]，环境科学研究，2017，30（10）：1515-1523.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23、王海林, 赵伟, 柳梦帆, 等.近7a来新疆重点区域工业大气污染防治初探[J].干旱环境监测,2020,34(2):63-66.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24. 张小啸，陈 曦，王自发，郭宇宏等 新疆和田绿洲大气降尘和PM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10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浓度变化特征分析[J].干旱区地理,2015,38（3）:454-462.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25、刘端阳、杨荣江、田 青，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大气降水离子来源分析[J].干旱环境监测，2017，31（3）：126-131.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26、王永嘉、郭宇宏，生态输水前后塔里木河下游绿洲特征分析[J]，沙漠与绿洲气象，2018，12（2）：37-42.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27. 李霞，郭宇宏，卢新玉等，乌鲁木齐市大气污染治理成效的综合评估分析，中国环境科学 [J]. 2016,36(1)：307-313.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28、李立人、单卫燕，统一 “奎独乌”区域环境监管的思考[J]，环境与可持续发展，2016，41( 2) : 119 －121.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29、刘丹，基于弹性系数的新疆“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-独-乌”经济带大气环境质量预警研究[D].湖北:华中科技大学,2016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30、何启发，李 刚，黎 晶等 热脱附气相色谱 - 质谱测定空气中挥发性有机化合物[J]. 现代科学仪器,2016,169（5）:67-72.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31、</w:t>
      </w:r>
      <w:hyperlink r:id="rId5" w:tgtFrame="knet" w:history="1"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郭宇宏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; </w:t>
      </w:r>
      <w:hyperlink r:id="rId6" w:tgtFrame="knet" w:history="1"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纪元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; </w:t>
      </w:r>
      <w:hyperlink r:id="rId7" w:tgtFrame="knet" w:history="1"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谷超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hyperlink r:id="rId8" w:tgtFrame="_blank" w:history="1"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新疆城市TSP与PM</w:t>
        </w:r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  <w:vertAlign w:val="subscript"/>
          </w:rPr>
          <w:t>10</w:t>
        </w:r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监测指标对空气质量级别影响的分析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，2013中国环境科学学会学术年会论文集（第五卷）.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32、</w:t>
      </w:r>
      <w:hyperlink r:id="rId9" w:tgtFrame="knet" w:history="1"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郭宇宏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; </w:t>
      </w:r>
      <w:hyperlink r:id="rId10" w:tgtFrame="knet" w:history="1">
        <w:r>
          <w:rPr>
            <w:rStyle w:val="a3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康宏，奎屯市环境空气中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>TSP 和PM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10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浓度的相关性分析，中原经济区环境保护暨大气环境与气候学术会议论文集.</w:t>
      </w:r>
    </w:p>
    <w:p w:rsidR="00C77FD9" w:rsidRDefault="00C77FD9" w:rsidP="00C77FD9">
      <w:pPr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方案1部：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奎屯-独山子-乌苏区域大气污染联防联控工作方案（2014—2017年）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2016年5月 自治区人民政府批复实施。</w:t>
      </w:r>
    </w:p>
    <w:p w:rsidR="00C77FD9" w:rsidRDefault="00C77FD9" w:rsidP="00C77FD9">
      <w:pPr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标准2项：(地方标准1项，转为国标1个)：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1.燃煤电厂烟气汞污染物排放标准（DB65/T 3909-2016）。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2.燃煤电厂烟气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气态总汞的测定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活性炭管吸附-热裂解原子吸收分光光度法（DB65/T 3910-2016）。</w:t>
      </w:r>
    </w:p>
    <w:p w:rsidR="00C77FD9" w:rsidRDefault="00C77FD9" w:rsidP="00C77FD9">
      <w:pPr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规范1项：（行业标准1个）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大气气溶胶碳组分膜采样分析规范（QX/T508-2019）</w:t>
      </w:r>
    </w:p>
    <w:p w:rsidR="00C77FD9" w:rsidRDefault="00C77FD9" w:rsidP="00C77FD9">
      <w:pPr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专利4项(其中实用新型专利4项）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1.颗粒物随车稀释采样系统:（专利号ZL 2014 2 0309589.9)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2.一种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挥发性有机物样气捕集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装置（专利号ZL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2016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0104213.3)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3.一种烟囱用尾气氮氧化物转化装置（专利号ZL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2019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0449420.6）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4.一种用于烟气检测的高效NOX转化器（专利号ZL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2019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0483172.7）</w:t>
      </w:r>
    </w:p>
    <w:p w:rsidR="00C77FD9" w:rsidRDefault="00C77FD9" w:rsidP="00C77FD9">
      <w:pPr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软件著作权3项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1.新疆维吾尔自治区生态功能区划查询系统V1.0，2017SR313989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2.新疆维吾尔自治区污染源监测数据管理与信息共享系统V1.0，2018SR420511</w:t>
      </w:r>
    </w:p>
    <w:p w:rsidR="00C77FD9" w:rsidRDefault="00C77FD9" w:rsidP="00C77FD9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3.重点污染源智能视频监控分析系统V1.0，2017SR081656 </w:t>
      </w:r>
    </w:p>
    <w:p w:rsidR="00C77FD9" w:rsidRDefault="00C77FD9" w:rsidP="00C77FD9">
      <w:pPr>
        <w:spacing w:line="520" w:lineRule="exact"/>
        <w:rPr>
          <w:rFonts w:ascii="仿宋_GB2312" w:eastAsia="仿宋_GB2312" w:hAnsi="仿宋" w:cs="仿宋"/>
          <w:b/>
          <w:color w:val="000000"/>
          <w:sz w:val="32"/>
          <w:szCs w:val="32"/>
        </w:rPr>
      </w:pPr>
    </w:p>
    <w:p w:rsidR="00C77FD9" w:rsidRDefault="00C77FD9" w:rsidP="00C77FD9">
      <w:pPr>
        <w:widowControl/>
        <w:jc w:val="left"/>
        <w:rPr>
          <w:rFonts w:ascii="仿宋_GB2312" w:eastAsia="仿宋_GB2312" w:hAnsi="仿宋" w:cs="仿宋"/>
          <w:b/>
          <w:color w:val="000000"/>
          <w:sz w:val="32"/>
          <w:szCs w:val="32"/>
        </w:rPr>
        <w:sectPr w:rsidR="00C77FD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77FD9" w:rsidRDefault="00C77FD9" w:rsidP="00C77FD9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五、主要完成人、完成单位及创新推广贡献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651"/>
        <w:gridCol w:w="1271"/>
        <w:gridCol w:w="1759"/>
        <w:gridCol w:w="2744"/>
        <w:gridCol w:w="6011"/>
      </w:tblGrid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排名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行政职务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技术职称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完成单位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对本项目技术创造性贡献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李新琪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一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站长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高级工程师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新疆维吾尔自治区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生态环境监测总站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both"/>
              <w:rPr>
                <w:rFonts w:ascii="仿宋_GB2312" w:eastAsia="仿宋_GB2312" w:hAnsi="宋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项目主持、设计、组织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奎独乌区域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大气联防联控</w:t>
            </w: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治理成效分析、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开发重点污染源智能监控平台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郭宇宏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副总工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正高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新疆维吾尔自治区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生态环境监测总站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项目立项,</w:t>
            </w: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主要完成项目中大气联防联控区划技术的研发、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VOC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反应活性和臭氧潜势研究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和</w:t>
            </w:r>
            <w:proofErr w:type="gramEnd"/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奎独乌区域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大气联防联控工作方案的编制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both"/>
              <w:rPr>
                <w:rFonts w:ascii="仿宋_GB2312" w:eastAsia="仿宋_GB2312" w:hAnsi="宋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迪丽努尔·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塔力甫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新疆大学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化工学院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主要完成项目中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PM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2.5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物理形貌、理化性质及毒理研究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杨  文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四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主任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副研究员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中国环境科学研究院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主要完成项目中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PM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2.5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源解析研究，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开发颗粒物随车稀释采样系统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黄新梅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五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科长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高级工程师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中国石油天然气股份有限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公司独山子石化分公司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主要完成项目中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石化企业VOC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排放清单及综合治理技术研究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帅培强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副总工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高级工程师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成都海关技术中心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主要完成项目中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PM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2.5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组分分析测试及方法验证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李  刚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副站长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高级工程师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新疆维吾尔自治区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生态环境监测总站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主要完成项目中石化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装置VOC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样本采集及来源分析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杨荣江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站长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高级工程师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奎屯市生态环境监测站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主要完成项目中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VOC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在线监测装置的改进及数据分析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綦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振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九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主任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高级工程师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新疆维吾尔自治区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生态环境监测总站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t>主要完成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烟气检测的高效NOX转换器的研发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和</w:t>
            </w:r>
            <w:proofErr w:type="gramEnd"/>
          </w:p>
          <w:p w:rsidR="00C77FD9" w:rsidRDefault="00C77FD9">
            <w:pPr>
              <w:pStyle w:val="a4"/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燃煤电厂烟气汞污染物排放标准编制</w:t>
            </w:r>
          </w:p>
        </w:tc>
      </w:tr>
      <w:tr w:rsidR="00C77FD9" w:rsidTr="00C77FD9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  <w:t>王琳琳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博士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新疆维吾尔自治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区</w:t>
            </w:r>
          </w:p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生态环境监测总站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D9" w:rsidRDefault="00C77FD9">
            <w:pPr>
              <w:pStyle w:val="a4"/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  <w:shd w:val="clear" w:color="auto" w:fill="FFFFFF"/>
              </w:rPr>
              <w:lastRenderedPageBreak/>
              <w:t>主要完成项目中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VOC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vertAlign w:val="subscript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和臭氧关系分析研究</w:t>
            </w:r>
          </w:p>
        </w:tc>
      </w:tr>
    </w:tbl>
    <w:p w:rsidR="00C77FD9" w:rsidRDefault="00C77FD9" w:rsidP="00C77FD9">
      <w:pPr>
        <w:ind w:firstLine="42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六、完成人合作关系说明</w:t>
      </w:r>
    </w:p>
    <w:p w:rsidR="00C77FD9" w:rsidRDefault="00C77FD9" w:rsidP="00C77FD9"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由于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奎独乌区域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缺乏大气挥发性有机物（VOC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）、细颗粒物（PM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）、臭氧（O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）相关监测技术、鉴定方法、污染溯源以及评价体系，常常无法尽快做出污染来源准确判断，导致区域复合型大气污染日趋严重，环境风险增加日益凸显，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新疆维吾尔自治区生态环境监测总站为了解决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臭氧（O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）、大气挥发性有机物（VOC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）、细颗粒物（PM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）在线监测、组分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鉴别、检测方法缺失等关键问题，2013年6月联合中国环境科学研究院，新疆大学化工学院、成都海关技术中心、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val="zh-CN"/>
        </w:rPr>
        <w:t>中国石油天然气股份有限公司独山子石化分公司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等单位共同立项并展开技术合作，按照具体分工积极对其进行国内外问题反馈、现场调研、研究分析，并在此基础上进行系统深入研究，解决了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大气挥发性有机物（VOC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S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）、细颗粒物（PM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）、臭氧（O</w:t>
      </w:r>
      <w:r>
        <w:rPr>
          <w:rFonts w:ascii="仿宋_GB2312" w:eastAsia="仿宋_GB2312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）相关监测技术、鉴定方法、污染溯源以及评价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方法技术落后、石化企业大气特征污染物排放清单数据库缺乏等关键问题。</w:t>
      </w:r>
    </w:p>
    <w:p w:rsidR="00C77FD9" w:rsidRDefault="00C77FD9" w:rsidP="00C77FD9">
      <w:pPr>
        <w:widowControl/>
        <w:jc w:val="left"/>
        <w:rPr>
          <w:rFonts w:ascii="仿宋_GB2312" w:eastAsia="仿宋_GB2312" w:hAnsi="仿宋" w:cs="仿宋"/>
          <w:b/>
          <w:color w:val="000000"/>
          <w:sz w:val="32"/>
          <w:szCs w:val="32"/>
        </w:rPr>
        <w:sectPr w:rsidR="00C77FD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67C7E" w:rsidRPr="00C77FD9" w:rsidRDefault="00E67C7E" w:rsidP="00C77FD9"/>
    <w:sectPr w:rsidR="00E67C7E" w:rsidRPr="00C7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D9"/>
    <w:rsid w:val="004D221E"/>
    <w:rsid w:val="00C77FD9"/>
    <w:rsid w:val="00E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5637"/>
  <w15:docId w15:val="{20317DB8-0846-4FE5-B8E4-0A95059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FD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77FD9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.cnki.net/kns/detail/detail.aspx?QueryID=4&amp;CurRec=6&amp;recid=&amp;FileName=HJKP201308006285&amp;DbName=CPFD0914&amp;DbCode=CPFD&amp;pr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ub.cnki.net/kns/popup/knetsearchNew.aspx?sdb=CPFD&amp;sfield=%e4%bd%9c%e8%80%85&amp;skey=%e8%b0%b7%e8%b6%85&amp;scode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b.cnki.net/kns/popup/knetsearchNew.aspx?sdb=CPFD&amp;sfield=%e4%bd%9c%e8%80%85&amp;skey=%e7%ba%aa%e5%85%83&amp;scode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pub.cnki.net/kns/popup/knetsearchNew.aspx?sdb=CPFD&amp;sfield=%e4%bd%9c%e8%80%85&amp;skey=%e9%83%ad%e5%ae%87%e5%ae%8f&amp;scode=" TargetMode="External"/><Relationship Id="rId10" Type="http://schemas.openxmlformats.org/officeDocument/2006/relationships/hyperlink" Target="http://epub.cnki.net/kns/popup/knetsearchNew.aspx?sdb=CPFD&amp;sfield=%e4%bd%9c%e8%80%85&amp;skey=%e7%ba%aa%e5%85%83&amp;scode=" TargetMode="External"/><Relationship Id="rId4" Type="http://schemas.openxmlformats.org/officeDocument/2006/relationships/hyperlink" Target="http://epub.cnki.net/kns/Navi/ScdbBridge.aspx?DBCode=CJFD&amp;BaseID=GHJC&amp;UnitCode=&amp;NaviLink=%e5%b9%b2%e6%97%b1%e7%8e%af%e5%a2%83%e7%9b%91%e6%b5%8b" TargetMode="External"/><Relationship Id="rId9" Type="http://schemas.openxmlformats.org/officeDocument/2006/relationships/hyperlink" Target="http://epub.cnki.net/kns/popup/knetsearchNew.aspx?sdb=CPFD&amp;sfield=%e4%bd%9c%e8%80%85&amp;skey=%e9%83%ad%e5%ae%87%e5%ae%8f&amp;scode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wzk05</dc:creator>
  <cp:lastModifiedBy>beikeit.com</cp:lastModifiedBy>
  <cp:revision>2</cp:revision>
  <dcterms:created xsi:type="dcterms:W3CDTF">2020-11-23T07:40:00Z</dcterms:created>
  <dcterms:modified xsi:type="dcterms:W3CDTF">2023-03-13T04:38:00Z</dcterms:modified>
</cp:coreProperties>
</file>